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822F1" w14:textId="77777777" w:rsidR="00972407" w:rsidRPr="00C41A5F" w:rsidRDefault="00972407" w:rsidP="00972407">
      <w:pPr>
        <w:spacing w:beforeLines="1" w:before="2" w:afterLines="1" w:after="2"/>
        <w:jc w:val="center"/>
        <w:outlineLvl w:val="0"/>
        <w:rPr>
          <w:rFonts w:ascii="Times New Roman" w:eastAsia="Times New Roman" w:hAnsi="Times New Roman" w:cs="Times New Roman"/>
          <w:b/>
          <w:color w:val="000000" w:themeColor="text1"/>
          <w:kern w:val="36"/>
          <w:sz w:val="40"/>
          <w:szCs w:val="40"/>
        </w:rPr>
      </w:pPr>
      <w:r w:rsidRPr="00C41A5F">
        <w:rPr>
          <w:rFonts w:ascii="Times New Roman" w:eastAsia="Times New Roman" w:hAnsi="Times New Roman" w:cs="Times New Roman"/>
          <w:b/>
          <w:color w:val="000000" w:themeColor="text1"/>
          <w:kern w:val="36"/>
          <w:sz w:val="40"/>
          <w:szCs w:val="40"/>
        </w:rPr>
        <w:t>U.S. Equal Employment Opportunity Commission</w:t>
      </w:r>
    </w:p>
    <w:p w14:paraId="06F14076" w14:textId="77777777" w:rsidR="00972407" w:rsidRPr="00C41A5F" w:rsidRDefault="00972407" w:rsidP="00972407">
      <w:pPr>
        <w:spacing w:beforeLines="1" w:before="2" w:afterLines="1" w:after="2"/>
        <w:jc w:val="center"/>
        <w:outlineLvl w:val="0"/>
        <w:rPr>
          <w:rFonts w:ascii="Times New Roman" w:eastAsia="Times New Roman" w:hAnsi="Times New Roman" w:cs="Times New Roman"/>
          <w:b/>
          <w:color w:val="000000" w:themeColor="text1"/>
          <w:kern w:val="36"/>
          <w:sz w:val="40"/>
          <w:szCs w:val="40"/>
        </w:rPr>
      </w:pPr>
      <w:r w:rsidRPr="00C41A5F">
        <w:rPr>
          <w:rFonts w:ascii="Times New Roman" w:eastAsia="Times New Roman" w:hAnsi="Times New Roman" w:cs="Times New Roman"/>
          <w:b/>
          <w:color w:val="000000" w:themeColor="text1"/>
          <w:kern w:val="36"/>
          <w:sz w:val="40"/>
          <w:szCs w:val="40"/>
        </w:rPr>
        <w:t>Federal Agency Annual EEO Program Status Report</w:t>
      </w:r>
    </w:p>
    <w:p w14:paraId="7042983A" w14:textId="77777777" w:rsidR="00972407" w:rsidRPr="00C41A5F" w:rsidRDefault="00972407" w:rsidP="00972407">
      <w:pPr>
        <w:spacing w:beforeLines="1" w:before="2" w:afterLines="1" w:after="2"/>
        <w:jc w:val="center"/>
        <w:outlineLvl w:val="0"/>
        <w:rPr>
          <w:rFonts w:ascii="Times New Roman" w:eastAsia="Times New Roman" w:hAnsi="Times New Roman" w:cs="Times New Roman"/>
          <w:b/>
          <w:color w:val="000000" w:themeColor="text1"/>
          <w:kern w:val="36"/>
          <w:sz w:val="40"/>
          <w:szCs w:val="40"/>
        </w:rPr>
      </w:pPr>
      <w:r w:rsidRPr="00C41A5F">
        <w:rPr>
          <w:rFonts w:ascii="Times New Roman" w:eastAsia="Times New Roman" w:hAnsi="Times New Roman" w:cs="Times New Roman"/>
          <w:b/>
          <w:color w:val="000000" w:themeColor="text1"/>
          <w:kern w:val="36"/>
          <w:sz w:val="40"/>
          <w:szCs w:val="40"/>
        </w:rPr>
        <w:t>EEOC New 2.0 Forms</w:t>
      </w:r>
    </w:p>
    <w:p w14:paraId="45D6CD19" w14:textId="77777777" w:rsidR="00972407" w:rsidRPr="00C41A5F" w:rsidRDefault="00972407" w:rsidP="00972407">
      <w:pPr>
        <w:spacing w:beforeLines="1" w:before="2" w:afterLines="1" w:after="2"/>
        <w:jc w:val="center"/>
        <w:outlineLvl w:val="0"/>
        <w:rPr>
          <w:rFonts w:ascii="Times New Roman" w:eastAsia="Times New Roman" w:hAnsi="Times New Roman" w:cs="Times New Roman"/>
          <w:b/>
          <w:color w:val="000000" w:themeColor="text1"/>
          <w:kern w:val="36"/>
          <w:sz w:val="40"/>
          <w:szCs w:val="40"/>
        </w:rPr>
      </w:pPr>
    </w:p>
    <w:p w14:paraId="5C8724CD" w14:textId="38CE32D1" w:rsidR="00972407" w:rsidRPr="00C41A5F" w:rsidRDefault="00972407" w:rsidP="00972407">
      <w:pPr>
        <w:spacing w:beforeLines="1" w:before="2" w:afterLines="1" w:after="2"/>
        <w:jc w:val="center"/>
        <w:outlineLvl w:val="0"/>
        <w:rPr>
          <w:rFonts w:ascii="Times New Roman" w:eastAsia="Times New Roman" w:hAnsi="Times New Roman" w:cs="Times New Roman"/>
          <w:b/>
          <w:color w:val="000000" w:themeColor="text1"/>
          <w:kern w:val="36"/>
          <w:sz w:val="40"/>
          <w:szCs w:val="40"/>
        </w:rPr>
      </w:pPr>
      <w:r w:rsidRPr="00C41A5F">
        <w:rPr>
          <w:rFonts w:ascii="Times New Roman" w:eastAsia="Times New Roman" w:hAnsi="Times New Roman" w:cs="Times New Roman"/>
          <w:b/>
          <w:color w:val="000000" w:themeColor="text1"/>
          <w:kern w:val="36"/>
          <w:sz w:val="40"/>
          <w:szCs w:val="40"/>
        </w:rPr>
        <w:t>Management Directive – 715</w:t>
      </w:r>
    </w:p>
    <w:p w14:paraId="59803F5C" w14:textId="5A734126" w:rsidR="00DE016E" w:rsidRPr="00C41A5F" w:rsidRDefault="00DE016E" w:rsidP="00972407">
      <w:pPr>
        <w:spacing w:beforeLines="1" w:before="2" w:afterLines="1" w:after="2"/>
        <w:jc w:val="center"/>
        <w:outlineLvl w:val="0"/>
        <w:rPr>
          <w:rFonts w:ascii="Times New Roman" w:eastAsia="Times New Roman" w:hAnsi="Times New Roman" w:cs="Times New Roman"/>
          <w:b/>
          <w:color w:val="000000" w:themeColor="text1"/>
          <w:kern w:val="36"/>
          <w:sz w:val="40"/>
          <w:szCs w:val="40"/>
        </w:rPr>
      </w:pPr>
      <w:r w:rsidRPr="00C41A5F">
        <w:rPr>
          <w:rFonts w:ascii="Times New Roman" w:eastAsia="Times New Roman" w:hAnsi="Times New Roman" w:cs="Times New Roman"/>
          <w:b/>
          <w:color w:val="000000" w:themeColor="text1"/>
          <w:kern w:val="36"/>
          <w:sz w:val="40"/>
          <w:szCs w:val="40"/>
        </w:rPr>
        <w:t>Fiscal Year 2022</w:t>
      </w:r>
    </w:p>
    <w:p w14:paraId="479BBBD1" w14:textId="77777777" w:rsidR="00972407" w:rsidRPr="00C41A5F" w:rsidRDefault="00972407" w:rsidP="00972407">
      <w:pPr>
        <w:spacing w:beforeLines="1" w:before="2" w:afterLines="1" w:after="2"/>
        <w:jc w:val="center"/>
        <w:outlineLvl w:val="0"/>
        <w:rPr>
          <w:rFonts w:ascii="Times New Roman" w:eastAsia="Times New Roman" w:hAnsi="Times New Roman" w:cs="Times New Roman"/>
          <w:b/>
          <w:color w:val="000000" w:themeColor="text1"/>
          <w:kern w:val="36"/>
          <w:sz w:val="40"/>
          <w:szCs w:val="40"/>
        </w:rPr>
      </w:pPr>
    </w:p>
    <w:p w14:paraId="3C81179E" w14:textId="77777777" w:rsidR="00972407" w:rsidRPr="00C41A5F" w:rsidRDefault="00972407" w:rsidP="00972407">
      <w:pPr>
        <w:spacing w:beforeLines="1" w:before="2" w:afterLines="1" w:after="2"/>
        <w:jc w:val="center"/>
        <w:outlineLvl w:val="0"/>
        <w:rPr>
          <w:rFonts w:ascii="Times New Roman" w:eastAsia="Times New Roman" w:hAnsi="Times New Roman" w:cs="Times New Roman"/>
          <w:b/>
          <w:color w:val="000000" w:themeColor="text1"/>
          <w:kern w:val="36"/>
          <w:sz w:val="40"/>
          <w:szCs w:val="40"/>
        </w:rPr>
      </w:pPr>
      <w:r w:rsidRPr="00C41A5F">
        <w:rPr>
          <w:rFonts w:ascii="Times New Roman" w:eastAsia="Times New Roman" w:hAnsi="Times New Roman" w:cs="Times New Roman"/>
          <w:b/>
          <w:color w:val="000000" w:themeColor="text1"/>
          <w:kern w:val="36"/>
          <w:sz w:val="40"/>
          <w:szCs w:val="40"/>
        </w:rPr>
        <w:t>Office of Equity, Diversity, and Inclusion</w:t>
      </w:r>
    </w:p>
    <w:p w14:paraId="3F73E84F" w14:textId="77777777" w:rsidR="00972407" w:rsidRPr="00C41A5F" w:rsidRDefault="00972407" w:rsidP="00972407">
      <w:pPr>
        <w:spacing w:beforeLines="1" w:before="2" w:afterLines="1" w:after="2"/>
        <w:jc w:val="center"/>
        <w:outlineLvl w:val="0"/>
        <w:rPr>
          <w:rFonts w:ascii="Times New Roman" w:eastAsia="Times New Roman" w:hAnsi="Times New Roman" w:cs="Times New Roman"/>
          <w:b/>
          <w:color w:val="000000" w:themeColor="text1"/>
          <w:kern w:val="36"/>
          <w:sz w:val="40"/>
          <w:szCs w:val="40"/>
        </w:rPr>
      </w:pPr>
      <w:r w:rsidRPr="00C41A5F">
        <w:rPr>
          <w:rFonts w:ascii="Times New Roman" w:eastAsia="Times New Roman" w:hAnsi="Times New Roman" w:cs="Times New Roman"/>
          <w:b/>
          <w:color w:val="000000" w:themeColor="text1"/>
          <w:kern w:val="36"/>
          <w:sz w:val="40"/>
          <w:szCs w:val="40"/>
        </w:rPr>
        <w:t>National Institutes of Health</w:t>
      </w:r>
    </w:p>
    <w:p w14:paraId="5CA3E55B" w14:textId="0DEE2A3F" w:rsidR="00972407" w:rsidRPr="00C41A5F" w:rsidRDefault="004A7B49" w:rsidP="00972407">
      <w:pPr>
        <w:spacing w:beforeLines="1" w:before="2" w:afterLines="1" w:after="2"/>
        <w:jc w:val="center"/>
        <w:outlineLvl w:val="0"/>
        <w:rPr>
          <w:rFonts w:ascii="Times New Roman" w:eastAsia="Times New Roman" w:hAnsi="Times New Roman" w:cs="Times New Roman"/>
          <w:b/>
          <w:color w:val="000000" w:themeColor="text1"/>
          <w:kern w:val="36"/>
          <w:sz w:val="40"/>
          <w:szCs w:val="40"/>
        </w:rPr>
      </w:pPr>
      <w:r w:rsidRPr="00C41A5F">
        <w:rPr>
          <w:rFonts w:ascii="Times New Roman" w:eastAsia="Times New Roman" w:hAnsi="Times New Roman" w:cs="Times New Roman"/>
          <w:b/>
          <w:color w:val="000000" w:themeColor="text1"/>
          <w:kern w:val="36"/>
          <w:sz w:val="40"/>
          <w:szCs w:val="40"/>
        </w:rPr>
        <w:t xml:space="preserve">U.S. </w:t>
      </w:r>
      <w:r w:rsidR="00972407" w:rsidRPr="00C41A5F">
        <w:rPr>
          <w:rFonts w:ascii="Times New Roman" w:eastAsia="Times New Roman" w:hAnsi="Times New Roman" w:cs="Times New Roman"/>
          <w:b/>
          <w:color w:val="000000" w:themeColor="text1"/>
          <w:kern w:val="36"/>
          <w:sz w:val="40"/>
          <w:szCs w:val="40"/>
        </w:rPr>
        <w:t>Department of Health and Human Services</w:t>
      </w:r>
    </w:p>
    <w:p w14:paraId="16A2B8EA" w14:textId="77777777" w:rsidR="00972407" w:rsidRPr="00C41A5F" w:rsidRDefault="00972407" w:rsidP="00972407">
      <w:pPr>
        <w:spacing w:beforeLines="1" w:before="2" w:afterLines="1" w:after="2"/>
        <w:jc w:val="center"/>
        <w:outlineLvl w:val="0"/>
        <w:rPr>
          <w:rFonts w:ascii="Times New Roman" w:eastAsia="Times New Roman" w:hAnsi="Times New Roman" w:cs="Times New Roman"/>
          <w:b/>
          <w:color w:val="000000" w:themeColor="text1"/>
          <w:kern w:val="36"/>
          <w:sz w:val="40"/>
          <w:szCs w:val="40"/>
        </w:rPr>
      </w:pPr>
    </w:p>
    <w:p w14:paraId="44FAB263" w14:textId="53C589E4" w:rsidR="00972407" w:rsidRPr="00C41A5F" w:rsidRDefault="00972407" w:rsidP="00972407">
      <w:pPr>
        <w:spacing w:beforeLines="1" w:before="2" w:afterLines="1" w:after="2"/>
        <w:jc w:val="center"/>
        <w:outlineLvl w:val="0"/>
        <w:rPr>
          <w:rFonts w:ascii="Times New Roman" w:eastAsia="Times New Roman" w:hAnsi="Times New Roman" w:cs="Times New Roman"/>
          <w:b/>
          <w:color w:val="000000" w:themeColor="text1"/>
          <w:sz w:val="27"/>
          <w:szCs w:val="24"/>
        </w:rPr>
      </w:pPr>
      <w:r w:rsidRPr="00C41A5F">
        <w:rPr>
          <w:rFonts w:ascii="Times New Roman" w:eastAsia="Times New Roman" w:hAnsi="Times New Roman" w:cs="Times New Roman"/>
          <w:b/>
          <w:color w:val="000000" w:themeColor="text1"/>
          <w:kern w:val="36"/>
          <w:sz w:val="48"/>
          <w:szCs w:val="20"/>
        </w:rPr>
        <w:br w:type="page"/>
      </w:r>
      <w:r w:rsidRPr="00C41A5F">
        <w:rPr>
          <w:rFonts w:ascii="Times New Roman" w:eastAsia="Times New Roman" w:hAnsi="Times New Roman" w:cs="Times New Roman"/>
          <w:b/>
          <w:color w:val="000000" w:themeColor="text1"/>
          <w:sz w:val="27"/>
          <w:szCs w:val="24"/>
        </w:rPr>
        <w:lastRenderedPageBreak/>
        <w:t xml:space="preserve"> </w:t>
      </w:r>
    </w:p>
    <w:p w14:paraId="609A5EE6" w14:textId="50C3CAB3" w:rsidR="00972407" w:rsidRPr="00C41A5F" w:rsidRDefault="00972407" w:rsidP="00972407">
      <w:pPr>
        <w:jc w:val="center"/>
        <w:rPr>
          <w:rFonts w:ascii="Times New Roman" w:hAnsi="Times New Roman" w:cs="Times New Roman"/>
          <w:color w:val="000000" w:themeColor="text1"/>
        </w:rPr>
      </w:pPr>
      <w:r w:rsidRPr="00C41A5F">
        <w:rPr>
          <w:rFonts w:ascii="Times New Roman" w:eastAsia="Times" w:hAnsi="Times New Roman" w:cs="Times New Roman"/>
          <w:b/>
          <w:bCs/>
          <w:color w:val="000000" w:themeColor="text1"/>
          <w:sz w:val="48"/>
          <w:szCs w:val="48"/>
        </w:rPr>
        <w:t xml:space="preserve">Management Directive </w:t>
      </w:r>
      <w:r w:rsidR="00DE016E" w:rsidRPr="00C41A5F">
        <w:rPr>
          <w:rFonts w:ascii="Times New Roman" w:eastAsia="Times" w:hAnsi="Times New Roman" w:cs="Times New Roman"/>
          <w:b/>
          <w:bCs/>
          <w:color w:val="000000" w:themeColor="text1"/>
          <w:sz w:val="48"/>
          <w:szCs w:val="48"/>
        </w:rPr>
        <w:t xml:space="preserve">(MD) </w:t>
      </w:r>
      <w:r w:rsidRPr="00C41A5F">
        <w:rPr>
          <w:rFonts w:ascii="Times New Roman" w:eastAsia="Times" w:hAnsi="Times New Roman" w:cs="Times New Roman"/>
          <w:b/>
          <w:bCs/>
          <w:color w:val="000000" w:themeColor="text1"/>
          <w:sz w:val="48"/>
          <w:szCs w:val="48"/>
        </w:rPr>
        <w:t xml:space="preserve">715 </w:t>
      </w:r>
      <w:r w:rsidRPr="00C41A5F">
        <w:rPr>
          <w:rFonts w:ascii="Times New Roman" w:hAnsi="Times New Roman" w:cs="Times New Roman"/>
          <w:color w:val="000000" w:themeColor="text1"/>
        </w:rPr>
        <w:br/>
      </w:r>
      <w:r w:rsidR="00DE016E" w:rsidRPr="00C41A5F">
        <w:rPr>
          <w:rFonts w:ascii="Times New Roman" w:eastAsia="Times" w:hAnsi="Times New Roman" w:cs="Times New Roman"/>
          <w:b/>
          <w:bCs/>
          <w:color w:val="000000" w:themeColor="text1"/>
          <w:sz w:val="48"/>
          <w:szCs w:val="48"/>
        </w:rPr>
        <w:t>Fiscal Year (FY) 2022</w:t>
      </w:r>
    </w:p>
    <w:p w14:paraId="1D377CB7" w14:textId="77777777" w:rsidR="00972407" w:rsidRPr="00C41A5F" w:rsidRDefault="00972407" w:rsidP="00972407">
      <w:pPr>
        <w:jc w:val="center"/>
        <w:rPr>
          <w:rFonts w:ascii="Times New Roman" w:hAnsi="Times New Roman" w:cs="Times New Roman"/>
          <w:color w:val="000000" w:themeColor="text1"/>
        </w:rPr>
      </w:pPr>
      <w:r w:rsidRPr="00C41A5F">
        <w:rPr>
          <w:rFonts w:ascii="Times New Roman" w:eastAsia="Times" w:hAnsi="Times New Roman" w:cs="Times New Roman"/>
          <w:b/>
          <w:bCs/>
          <w:color w:val="000000" w:themeColor="text1"/>
          <w:sz w:val="48"/>
          <w:szCs w:val="48"/>
        </w:rPr>
        <w:t>Table of Contents</w:t>
      </w:r>
      <w:r w:rsidRPr="00C41A5F">
        <w:rPr>
          <w:rFonts w:ascii="Times New Roman" w:eastAsia="Times" w:hAnsi="Times New Roman" w:cs="Times New Roman"/>
          <w:color w:val="000000" w:themeColor="text1"/>
          <w:sz w:val="20"/>
          <w:szCs w:val="20"/>
        </w:rPr>
        <w:t xml:space="preserve"> </w:t>
      </w:r>
    </w:p>
    <w:p w14:paraId="74B8462E" w14:textId="77777777" w:rsidR="00972407" w:rsidRPr="00C41A5F" w:rsidRDefault="00972407" w:rsidP="00972407">
      <w:pPr>
        <w:pStyle w:val="ListParagraph"/>
        <w:numPr>
          <w:ilvl w:val="0"/>
          <w:numId w:val="1"/>
        </w:numPr>
        <w:rPr>
          <w:rFonts w:ascii="Times New Roman" w:eastAsiaTheme="minorEastAsia" w:hAnsi="Times New Roman" w:cs="Times New Roman"/>
          <w:color w:val="000000" w:themeColor="text1"/>
          <w:sz w:val="28"/>
          <w:szCs w:val="28"/>
        </w:rPr>
      </w:pPr>
      <w:r w:rsidRPr="00C41A5F">
        <w:rPr>
          <w:rFonts w:ascii="Times New Roman" w:eastAsia="Times" w:hAnsi="Times New Roman" w:cs="Times New Roman"/>
          <w:color w:val="000000" w:themeColor="text1"/>
          <w:sz w:val="28"/>
          <w:szCs w:val="28"/>
        </w:rPr>
        <w:t>Parts A-E:  Agency Logistics with Executive Summary</w:t>
      </w:r>
    </w:p>
    <w:p w14:paraId="5C693A69" w14:textId="218712CC" w:rsidR="00972407" w:rsidRPr="00C41A5F" w:rsidRDefault="00972407" w:rsidP="00972407">
      <w:pPr>
        <w:pStyle w:val="ListParagraph"/>
        <w:numPr>
          <w:ilvl w:val="0"/>
          <w:numId w:val="1"/>
        </w:numPr>
        <w:rPr>
          <w:rFonts w:ascii="Times New Roman" w:eastAsiaTheme="minorEastAsia" w:hAnsi="Times New Roman" w:cs="Times New Roman"/>
          <w:color w:val="000000" w:themeColor="text1"/>
          <w:sz w:val="28"/>
          <w:szCs w:val="28"/>
        </w:rPr>
      </w:pPr>
      <w:r w:rsidRPr="00C41A5F">
        <w:rPr>
          <w:rFonts w:ascii="Times New Roman" w:eastAsia="Times" w:hAnsi="Times New Roman" w:cs="Times New Roman"/>
          <w:color w:val="000000" w:themeColor="text1"/>
          <w:sz w:val="28"/>
          <w:szCs w:val="28"/>
        </w:rPr>
        <w:t>Part F:  Signature Page for Dr. Lawrence A</w:t>
      </w:r>
      <w:r w:rsidR="004A7B49" w:rsidRPr="00C41A5F">
        <w:rPr>
          <w:rFonts w:ascii="Times New Roman" w:eastAsia="Times" w:hAnsi="Times New Roman" w:cs="Times New Roman"/>
          <w:color w:val="000000" w:themeColor="text1"/>
          <w:sz w:val="28"/>
          <w:szCs w:val="28"/>
        </w:rPr>
        <w:t>.</w:t>
      </w:r>
      <w:r w:rsidRPr="00C41A5F">
        <w:rPr>
          <w:rFonts w:ascii="Times New Roman" w:eastAsia="Times" w:hAnsi="Times New Roman" w:cs="Times New Roman"/>
          <w:color w:val="000000" w:themeColor="text1"/>
          <w:sz w:val="28"/>
          <w:szCs w:val="28"/>
        </w:rPr>
        <w:t xml:space="preserve"> Tabak</w:t>
      </w:r>
    </w:p>
    <w:p w14:paraId="4BF2B6F8" w14:textId="024404C1" w:rsidR="00972407" w:rsidRPr="00C41A5F" w:rsidRDefault="00972407" w:rsidP="00972407">
      <w:pPr>
        <w:pStyle w:val="ListParagraph"/>
        <w:numPr>
          <w:ilvl w:val="0"/>
          <w:numId w:val="1"/>
        </w:numPr>
        <w:rPr>
          <w:rFonts w:ascii="Times New Roman" w:eastAsiaTheme="minorEastAsia" w:hAnsi="Times New Roman" w:cs="Times New Roman"/>
          <w:color w:val="000000" w:themeColor="text1"/>
          <w:sz w:val="28"/>
          <w:szCs w:val="28"/>
        </w:rPr>
      </w:pPr>
      <w:r w:rsidRPr="00C41A5F">
        <w:rPr>
          <w:rFonts w:ascii="Times New Roman" w:eastAsia="Times" w:hAnsi="Times New Roman" w:cs="Times New Roman"/>
          <w:color w:val="000000" w:themeColor="text1"/>
          <w:sz w:val="28"/>
          <w:szCs w:val="28"/>
        </w:rPr>
        <w:t>Part G:  Self-Assessment Check</w:t>
      </w:r>
      <w:r w:rsidR="004A7B49" w:rsidRPr="00C41A5F">
        <w:rPr>
          <w:rFonts w:ascii="Times New Roman" w:eastAsia="Times" w:hAnsi="Times New Roman" w:cs="Times New Roman"/>
          <w:color w:val="000000" w:themeColor="text1"/>
          <w:sz w:val="28"/>
          <w:szCs w:val="28"/>
        </w:rPr>
        <w:t>l</w:t>
      </w:r>
      <w:r w:rsidRPr="00C41A5F">
        <w:rPr>
          <w:rFonts w:ascii="Times New Roman" w:eastAsia="Times" w:hAnsi="Times New Roman" w:cs="Times New Roman"/>
          <w:color w:val="000000" w:themeColor="text1"/>
          <w:sz w:val="28"/>
          <w:szCs w:val="28"/>
        </w:rPr>
        <w:t>ist</w:t>
      </w:r>
    </w:p>
    <w:p w14:paraId="3962265B" w14:textId="77777777" w:rsidR="00972407" w:rsidRPr="00C41A5F" w:rsidRDefault="00972407" w:rsidP="00972407">
      <w:pPr>
        <w:pStyle w:val="ListParagraph"/>
        <w:numPr>
          <w:ilvl w:val="0"/>
          <w:numId w:val="1"/>
        </w:numPr>
        <w:rPr>
          <w:rFonts w:ascii="Times New Roman" w:eastAsiaTheme="minorEastAsia" w:hAnsi="Times New Roman" w:cs="Times New Roman"/>
          <w:color w:val="000000" w:themeColor="text1"/>
          <w:sz w:val="28"/>
          <w:szCs w:val="28"/>
        </w:rPr>
      </w:pPr>
      <w:r w:rsidRPr="00C41A5F">
        <w:rPr>
          <w:rFonts w:ascii="Times New Roman" w:eastAsia="Times" w:hAnsi="Times New Roman" w:cs="Times New Roman"/>
          <w:color w:val="000000" w:themeColor="text1"/>
          <w:sz w:val="28"/>
          <w:szCs w:val="28"/>
        </w:rPr>
        <w:t>Part H:  EEO Corrective Plans and Activities</w:t>
      </w:r>
    </w:p>
    <w:p w14:paraId="056637DF" w14:textId="77777777" w:rsidR="00972407" w:rsidRPr="00C41A5F" w:rsidRDefault="00972407" w:rsidP="00972407">
      <w:pPr>
        <w:pStyle w:val="ListParagraph"/>
        <w:numPr>
          <w:ilvl w:val="0"/>
          <w:numId w:val="1"/>
        </w:numPr>
        <w:rPr>
          <w:rFonts w:ascii="Times New Roman" w:eastAsiaTheme="minorEastAsia" w:hAnsi="Times New Roman" w:cs="Times New Roman"/>
          <w:color w:val="000000" w:themeColor="text1"/>
          <w:sz w:val="28"/>
          <w:szCs w:val="28"/>
        </w:rPr>
      </w:pPr>
      <w:r w:rsidRPr="00C41A5F">
        <w:rPr>
          <w:rFonts w:ascii="Times New Roman" w:eastAsia="Times" w:hAnsi="Times New Roman" w:cs="Times New Roman"/>
          <w:color w:val="000000" w:themeColor="text1"/>
          <w:sz w:val="28"/>
          <w:szCs w:val="28"/>
        </w:rPr>
        <w:t>Part I:  Plan to Eliminate Identified Barriers</w:t>
      </w:r>
    </w:p>
    <w:p w14:paraId="3D7A0C13" w14:textId="77777777" w:rsidR="00972407" w:rsidRPr="00C41A5F" w:rsidRDefault="00972407" w:rsidP="00972407">
      <w:pPr>
        <w:pStyle w:val="ListParagraph"/>
        <w:numPr>
          <w:ilvl w:val="0"/>
          <w:numId w:val="1"/>
        </w:numPr>
        <w:rPr>
          <w:rFonts w:ascii="Times New Roman" w:eastAsiaTheme="minorEastAsia" w:hAnsi="Times New Roman" w:cs="Times New Roman"/>
          <w:color w:val="000000" w:themeColor="text1"/>
          <w:sz w:val="28"/>
          <w:szCs w:val="28"/>
        </w:rPr>
      </w:pPr>
      <w:r w:rsidRPr="00C41A5F">
        <w:rPr>
          <w:rFonts w:ascii="Times New Roman" w:eastAsia="Times" w:hAnsi="Times New Roman" w:cs="Times New Roman"/>
          <w:color w:val="000000" w:themeColor="text1"/>
          <w:sz w:val="28"/>
          <w:szCs w:val="28"/>
        </w:rPr>
        <w:t>Part J:  Special Program Plan for the Recruitment, Hiring, Advancement, and Retention of Persons with Disabilities</w:t>
      </w:r>
    </w:p>
    <w:p w14:paraId="0E2E193C" w14:textId="77777777" w:rsidR="00972407" w:rsidRPr="00C41A5F" w:rsidRDefault="00972407" w:rsidP="00972407">
      <w:pPr>
        <w:ind w:left="360"/>
        <w:rPr>
          <w:rFonts w:ascii="Times New Roman" w:eastAsiaTheme="minorEastAsia" w:hAnsi="Times New Roman" w:cs="Times New Roman"/>
          <w:color w:val="000000" w:themeColor="text1"/>
          <w:sz w:val="28"/>
          <w:szCs w:val="28"/>
        </w:rPr>
      </w:pPr>
      <w:r w:rsidRPr="00C41A5F">
        <w:rPr>
          <w:rFonts w:ascii="Times New Roman" w:eastAsiaTheme="minorEastAsia" w:hAnsi="Times New Roman" w:cs="Times New Roman"/>
          <w:color w:val="000000" w:themeColor="text1"/>
          <w:sz w:val="28"/>
          <w:szCs w:val="28"/>
        </w:rPr>
        <w:t>Attachments:</w:t>
      </w:r>
    </w:p>
    <w:p w14:paraId="198ACE98" w14:textId="22BE47F2" w:rsidR="00972407" w:rsidRPr="00C41A5F" w:rsidRDefault="00972407" w:rsidP="00972407">
      <w:pPr>
        <w:pStyle w:val="ListParagraph"/>
        <w:numPr>
          <w:ilvl w:val="0"/>
          <w:numId w:val="2"/>
        </w:numPr>
        <w:spacing w:beforeLines="1" w:before="2" w:after="0" w:line="240" w:lineRule="auto"/>
        <w:rPr>
          <w:rFonts w:ascii="Times New Roman" w:eastAsiaTheme="minorEastAsia" w:hAnsi="Times New Roman" w:cs="Times New Roman"/>
          <w:color w:val="000000" w:themeColor="text1"/>
          <w:sz w:val="28"/>
          <w:szCs w:val="28"/>
        </w:rPr>
      </w:pPr>
      <w:r w:rsidRPr="00C41A5F">
        <w:rPr>
          <w:rFonts w:ascii="Times New Roman" w:eastAsia="Times" w:hAnsi="Times New Roman" w:cs="Times New Roman"/>
          <w:color w:val="000000" w:themeColor="text1"/>
          <w:sz w:val="28"/>
          <w:szCs w:val="28"/>
        </w:rPr>
        <w:t>A</w:t>
      </w:r>
      <w:r w:rsidR="004A7B49" w:rsidRPr="00C41A5F">
        <w:rPr>
          <w:rFonts w:ascii="Times New Roman" w:eastAsia="Times" w:hAnsi="Times New Roman" w:cs="Times New Roman"/>
          <w:color w:val="000000" w:themeColor="text1"/>
          <w:sz w:val="28"/>
          <w:szCs w:val="28"/>
        </w:rPr>
        <w:t>ttachment</w:t>
      </w:r>
      <w:r w:rsidRPr="00C41A5F">
        <w:rPr>
          <w:rFonts w:ascii="Times New Roman" w:eastAsia="Times" w:hAnsi="Times New Roman" w:cs="Times New Roman"/>
          <w:color w:val="000000" w:themeColor="text1"/>
          <w:sz w:val="28"/>
          <w:szCs w:val="28"/>
        </w:rPr>
        <w:t xml:space="preserve"> 1: 462 Report</w:t>
      </w:r>
    </w:p>
    <w:p w14:paraId="7D244EBE" w14:textId="78DAC18E" w:rsidR="00972407" w:rsidRPr="00C41A5F" w:rsidRDefault="005C1097" w:rsidP="00972407">
      <w:pPr>
        <w:pStyle w:val="ListParagraph"/>
        <w:numPr>
          <w:ilvl w:val="0"/>
          <w:numId w:val="2"/>
        </w:numPr>
        <w:spacing w:beforeLines="1" w:before="2" w:after="0" w:line="240" w:lineRule="auto"/>
        <w:rPr>
          <w:rFonts w:ascii="Times New Roman" w:eastAsiaTheme="minorEastAsia" w:hAnsi="Times New Roman" w:cs="Times New Roman"/>
          <w:color w:val="000000" w:themeColor="text1"/>
          <w:sz w:val="28"/>
          <w:szCs w:val="28"/>
        </w:rPr>
      </w:pPr>
      <w:r w:rsidRPr="00C41A5F">
        <w:rPr>
          <w:rFonts w:ascii="Times New Roman" w:eastAsia="Times" w:hAnsi="Times New Roman" w:cs="Times New Roman"/>
          <w:color w:val="000000" w:themeColor="text1"/>
          <w:sz w:val="28"/>
          <w:szCs w:val="28"/>
        </w:rPr>
        <w:t>Attachment</w:t>
      </w:r>
      <w:r w:rsidR="00972407" w:rsidRPr="00C41A5F">
        <w:rPr>
          <w:rFonts w:ascii="Times New Roman" w:eastAsia="Times" w:hAnsi="Times New Roman" w:cs="Times New Roman"/>
          <w:color w:val="000000" w:themeColor="text1"/>
          <w:sz w:val="28"/>
          <w:szCs w:val="28"/>
        </w:rPr>
        <w:t xml:space="preserve"> 2: EEO Policy Statement</w:t>
      </w:r>
    </w:p>
    <w:p w14:paraId="74EDD1B2" w14:textId="7B404D72" w:rsidR="00972407" w:rsidRPr="00C41A5F" w:rsidRDefault="005C1097" w:rsidP="00972407">
      <w:pPr>
        <w:pStyle w:val="ListParagraph"/>
        <w:numPr>
          <w:ilvl w:val="0"/>
          <w:numId w:val="2"/>
        </w:numPr>
        <w:spacing w:beforeLines="1" w:before="2" w:after="0" w:line="240" w:lineRule="auto"/>
        <w:rPr>
          <w:rFonts w:ascii="Times New Roman" w:eastAsiaTheme="minorEastAsia" w:hAnsi="Times New Roman" w:cs="Times New Roman"/>
          <w:color w:val="000000" w:themeColor="text1"/>
          <w:sz w:val="28"/>
          <w:szCs w:val="28"/>
        </w:rPr>
      </w:pPr>
      <w:r w:rsidRPr="00C41A5F">
        <w:rPr>
          <w:rFonts w:ascii="Times New Roman" w:eastAsia="Times" w:hAnsi="Times New Roman" w:cs="Times New Roman"/>
          <w:color w:val="000000" w:themeColor="text1"/>
          <w:sz w:val="28"/>
          <w:szCs w:val="28"/>
        </w:rPr>
        <w:t>Attachment</w:t>
      </w:r>
      <w:r w:rsidR="00972407" w:rsidRPr="00C41A5F">
        <w:rPr>
          <w:rFonts w:ascii="Times New Roman" w:eastAsia="Times" w:hAnsi="Times New Roman" w:cs="Times New Roman"/>
          <w:color w:val="000000" w:themeColor="text1"/>
          <w:sz w:val="28"/>
          <w:szCs w:val="28"/>
        </w:rPr>
        <w:t xml:space="preserve"> 3: ADR Procedures</w:t>
      </w:r>
    </w:p>
    <w:p w14:paraId="62929179" w14:textId="6CE80360" w:rsidR="00972407" w:rsidRPr="00C41A5F" w:rsidRDefault="005C1097" w:rsidP="00972407">
      <w:pPr>
        <w:pStyle w:val="ListParagraph"/>
        <w:numPr>
          <w:ilvl w:val="0"/>
          <w:numId w:val="2"/>
        </w:numPr>
        <w:spacing w:beforeLines="1" w:before="2" w:after="0" w:line="240" w:lineRule="auto"/>
        <w:rPr>
          <w:rFonts w:ascii="Times New Roman" w:eastAsiaTheme="minorEastAsia" w:hAnsi="Times New Roman" w:cs="Times New Roman"/>
          <w:color w:val="000000" w:themeColor="text1"/>
          <w:sz w:val="28"/>
          <w:szCs w:val="28"/>
        </w:rPr>
      </w:pPr>
      <w:r w:rsidRPr="00C41A5F">
        <w:rPr>
          <w:rFonts w:ascii="Times New Roman" w:eastAsia="Times" w:hAnsi="Times New Roman" w:cs="Times New Roman"/>
          <w:color w:val="000000" w:themeColor="text1"/>
          <w:sz w:val="28"/>
          <w:szCs w:val="28"/>
        </w:rPr>
        <w:t>Attachment</w:t>
      </w:r>
      <w:r w:rsidR="00972407" w:rsidRPr="00C41A5F">
        <w:rPr>
          <w:rFonts w:ascii="Times New Roman" w:eastAsia="Times" w:hAnsi="Times New Roman" w:cs="Times New Roman"/>
          <w:color w:val="000000" w:themeColor="text1"/>
          <w:sz w:val="28"/>
          <w:szCs w:val="28"/>
        </w:rPr>
        <w:t xml:space="preserve"> 4: Overview of Reasonable Accommodation</w:t>
      </w:r>
    </w:p>
    <w:p w14:paraId="2BE3B9E2" w14:textId="1BD6688C" w:rsidR="00972407" w:rsidRPr="00C41A5F" w:rsidRDefault="005C1097" w:rsidP="00972407">
      <w:pPr>
        <w:pStyle w:val="ListParagraph"/>
        <w:numPr>
          <w:ilvl w:val="0"/>
          <w:numId w:val="2"/>
        </w:numPr>
        <w:spacing w:beforeLines="1" w:before="2" w:after="0" w:line="240" w:lineRule="auto"/>
        <w:rPr>
          <w:rFonts w:ascii="Times New Roman" w:eastAsiaTheme="minorEastAsia" w:hAnsi="Times New Roman" w:cs="Times New Roman"/>
          <w:color w:val="000000" w:themeColor="text1"/>
          <w:sz w:val="28"/>
          <w:szCs w:val="28"/>
        </w:rPr>
      </w:pPr>
      <w:r w:rsidRPr="00C41A5F">
        <w:rPr>
          <w:rFonts w:ascii="Times New Roman" w:eastAsia="Times" w:hAnsi="Times New Roman" w:cs="Times New Roman"/>
          <w:color w:val="000000" w:themeColor="text1"/>
          <w:sz w:val="28"/>
          <w:szCs w:val="28"/>
        </w:rPr>
        <w:t>Attachment</w:t>
      </w:r>
      <w:r w:rsidR="00972407" w:rsidRPr="00C41A5F">
        <w:rPr>
          <w:rFonts w:ascii="Times New Roman" w:eastAsia="Times" w:hAnsi="Times New Roman" w:cs="Times New Roman"/>
          <w:color w:val="000000" w:themeColor="text1"/>
          <w:sz w:val="28"/>
          <w:szCs w:val="28"/>
        </w:rPr>
        <w:t xml:space="preserve"> 5: NIH Anti-Harassment Policy</w:t>
      </w:r>
    </w:p>
    <w:p w14:paraId="5A5ECE4B" w14:textId="0B758147" w:rsidR="00972407" w:rsidRPr="00C41A5F" w:rsidRDefault="005C1097" w:rsidP="00972407">
      <w:pPr>
        <w:pStyle w:val="ListParagraph"/>
        <w:numPr>
          <w:ilvl w:val="0"/>
          <w:numId w:val="2"/>
        </w:numPr>
        <w:spacing w:beforeLines="1" w:before="2" w:after="0" w:line="240" w:lineRule="auto"/>
        <w:rPr>
          <w:rFonts w:ascii="Times New Roman" w:eastAsiaTheme="minorEastAsia" w:hAnsi="Times New Roman" w:cs="Times New Roman"/>
          <w:color w:val="000000" w:themeColor="text1"/>
          <w:sz w:val="28"/>
          <w:szCs w:val="28"/>
        </w:rPr>
      </w:pPr>
      <w:r w:rsidRPr="00C41A5F">
        <w:rPr>
          <w:rFonts w:ascii="Times New Roman" w:eastAsia="Times" w:hAnsi="Times New Roman" w:cs="Times New Roman"/>
          <w:color w:val="000000" w:themeColor="text1"/>
          <w:sz w:val="28"/>
          <w:szCs w:val="28"/>
        </w:rPr>
        <w:t>Attachment</w:t>
      </w:r>
      <w:r w:rsidR="00972407" w:rsidRPr="00C41A5F">
        <w:rPr>
          <w:rFonts w:ascii="Times New Roman" w:eastAsia="Times" w:hAnsi="Times New Roman" w:cs="Times New Roman"/>
          <w:color w:val="000000" w:themeColor="text1"/>
          <w:sz w:val="28"/>
          <w:szCs w:val="28"/>
        </w:rPr>
        <w:t xml:space="preserve"> 6: Reasonable Accommodation Policy</w:t>
      </w:r>
    </w:p>
    <w:p w14:paraId="021D001F" w14:textId="35ED4009" w:rsidR="00972407" w:rsidRPr="00C41A5F" w:rsidRDefault="005C1097" w:rsidP="00972407">
      <w:pPr>
        <w:pStyle w:val="ListParagraph"/>
        <w:numPr>
          <w:ilvl w:val="0"/>
          <w:numId w:val="2"/>
        </w:numPr>
        <w:spacing w:beforeLines="1" w:before="2" w:after="0" w:line="240" w:lineRule="auto"/>
        <w:rPr>
          <w:rFonts w:ascii="Times New Roman" w:eastAsiaTheme="minorEastAsia" w:hAnsi="Times New Roman" w:cs="Times New Roman"/>
          <w:color w:val="000000" w:themeColor="text1"/>
          <w:sz w:val="28"/>
          <w:szCs w:val="28"/>
        </w:rPr>
      </w:pPr>
      <w:r w:rsidRPr="00C41A5F">
        <w:rPr>
          <w:rFonts w:ascii="Times New Roman" w:eastAsia="Times" w:hAnsi="Times New Roman" w:cs="Times New Roman"/>
          <w:color w:val="000000" w:themeColor="text1"/>
          <w:sz w:val="28"/>
          <w:szCs w:val="28"/>
        </w:rPr>
        <w:t>Attachment</w:t>
      </w:r>
      <w:r w:rsidR="00972407" w:rsidRPr="00C41A5F">
        <w:rPr>
          <w:rFonts w:ascii="Times New Roman" w:eastAsia="Times" w:hAnsi="Times New Roman" w:cs="Times New Roman"/>
          <w:color w:val="000000" w:themeColor="text1"/>
          <w:sz w:val="28"/>
          <w:szCs w:val="28"/>
        </w:rPr>
        <w:t xml:space="preserve"> 7: NIH Organizational Charts</w:t>
      </w:r>
    </w:p>
    <w:p w14:paraId="2D9A55D1" w14:textId="69BE586F" w:rsidR="00972407" w:rsidRPr="00C41A5F" w:rsidRDefault="005C1097" w:rsidP="00972407">
      <w:pPr>
        <w:pStyle w:val="ListParagraph"/>
        <w:numPr>
          <w:ilvl w:val="0"/>
          <w:numId w:val="2"/>
        </w:numPr>
        <w:spacing w:beforeLines="1" w:before="2" w:after="0" w:line="240" w:lineRule="auto"/>
        <w:rPr>
          <w:rFonts w:ascii="Times New Roman" w:eastAsiaTheme="minorEastAsia" w:hAnsi="Times New Roman" w:cs="Times New Roman"/>
          <w:color w:val="000000" w:themeColor="text1"/>
          <w:sz w:val="28"/>
          <w:szCs w:val="28"/>
        </w:rPr>
      </w:pPr>
      <w:r w:rsidRPr="00C41A5F">
        <w:rPr>
          <w:rFonts w:ascii="Times New Roman" w:eastAsia="Times" w:hAnsi="Times New Roman" w:cs="Times New Roman"/>
          <w:color w:val="000000" w:themeColor="text1"/>
          <w:sz w:val="28"/>
          <w:szCs w:val="28"/>
        </w:rPr>
        <w:t>Attachment</w:t>
      </w:r>
      <w:r w:rsidR="00972407" w:rsidRPr="00C41A5F">
        <w:rPr>
          <w:rFonts w:ascii="Times New Roman" w:eastAsia="Times" w:hAnsi="Times New Roman" w:cs="Times New Roman"/>
          <w:color w:val="000000" w:themeColor="text1"/>
          <w:sz w:val="28"/>
          <w:szCs w:val="28"/>
        </w:rPr>
        <w:t xml:space="preserve"> 8: NIH Strategic Plan</w:t>
      </w:r>
    </w:p>
    <w:p w14:paraId="14DB0162" w14:textId="465378E2" w:rsidR="00972407" w:rsidRPr="00C41A5F" w:rsidRDefault="005C1097" w:rsidP="00972407">
      <w:pPr>
        <w:pStyle w:val="ListParagraph"/>
        <w:numPr>
          <w:ilvl w:val="0"/>
          <w:numId w:val="2"/>
        </w:numPr>
        <w:spacing w:beforeLines="1" w:before="2" w:after="0" w:line="240" w:lineRule="auto"/>
        <w:rPr>
          <w:rFonts w:ascii="Times New Roman" w:eastAsiaTheme="minorEastAsia" w:hAnsi="Times New Roman" w:cs="Times New Roman"/>
          <w:color w:val="000000" w:themeColor="text1"/>
          <w:sz w:val="28"/>
          <w:szCs w:val="28"/>
        </w:rPr>
      </w:pPr>
      <w:r w:rsidRPr="00C41A5F">
        <w:rPr>
          <w:rFonts w:ascii="Times New Roman" w:eastAsia="Times" w:hAnsi="Times New Roman" w:cs="Times New Roman"/>
          <w:color w:val="000000" w:themeColor="text1"/>
          <w:sz w:val="28"/>
          <w:szCs w:val="28"/>
        </w:rPr>
        <w:t>Attachment</w:t>
      </w:r>
      <w:r w:rsidR="00972407" w:rsidRPr="00C41A5F">
        <w:rPr>
          <w:rFonts w:ascii="Times New Roman" w:eastAsia="Times" w:hAnsi="Times New Roman" w:cs="Times New Roman"/>
          <w:color w:val="000000" w:themeColor="text1"/>
          <w:sz w:val="28"/>
          <w:szCs w:val="28"/>
        </w:rPr>
        <w:t xml:space="preserve"> 9: OHR Recruitment Resources</w:t>
      </w:r>
    </w:p>
    <w:p w14:paraId="5F1AF90A" w14:textId="77777777" w:rsidR="00972407" w:rsidRPr="00C41A5F" w:rsidRDefault="00972407" w:rsidP="00972407">
      <w:pPr>
        <w:spacing w:beforeLines="1" w:before="2" w:afterLines="1" w:after="2"/>
        <w:jc w:val="center"/>
        <w:outlineLvl w:val="0"/>
        <w:rPr>
          <w:rFonts w:ascii="Times New Roman" w:eastAsia="Times New Roman" w:hAnsi="Times New Roman" w:cs="Times New Roman"/>
          <w:b/>
          <w:color w:val="000000" w:themeColor="text1"/>
          <w:kern w:val="36"/>
          <w:sz w:val="48"/>
          <w:szCs w:val="20"/>
        </w:rPr>
      </w:pPr>
    </w:p>
    <w:p w14:paraId="28D0E4E1" w14:textId="77777777" w:rsidR="00972407" w:rsidRPr="00C41A5F" w:rsidRDefault="00972407" w:rsidP="00972407">
      <w:pPr>
        <w:rPr>
          <w:rFonts w:ascii="Times New Roman" w:eastAsia="Times New Roman" w:hAnsi="Times New Roman" w:cs="Times New Roman"/>
          <w:b/>
          <w:color w:val="000000" w:themeColor="text1"/>
          <w:kern w:val="36"/>
          <w:sz w:val="48"/>
          <w:szCs w:val="20"/>
        </w:rPr>
      </w:pPr>
      <w:r w:rsidRPr="00C41A5F">
        <w:rPr>
          <w:rFonts w:ascii="Times New Roman" w:eastAsia="Times New Roman" w:hAnsi="Times New Roman" w:cs="Times New Roman"/>
          <w:b/>
          <w:color w:val="000000" w:themeColor="text1"/>
          <w:kern w:val="36"/>
          <w:sz w:val="48"/>
          <w:szCs w:val="20"/>
        </w:rPr>
        <w:br w:type="page"/>
      </w:r>
    </w:p>
    <w:p w14:paraId="70E942F5" w14:textId="77777777" w:rsidR="00972407" w:rsidRPr="00C41A5F" w:rsidRDefault="00972407" w:rsidP="00972407">
      <w:pPr>
        <w:spacing w:beforeLines="1" w:before="2" w:afterLines="1" w:after="2"/>
        <w:jc w:val="center"/>
        <w:outlineLvl w:val="0"/>
        <w:rPr>
          <w:rFonts w:ascii="Times New Roman" w:eastAsia="Times New Roman" w:hAnsi="Times New Roman" w:cs="Times New Roman"/>
          <w:b/>
          <w:color w:val="000000" w:themeColor="text1"/>
          <w:kern w:val="36"/>
          <w:sz w:val="48"/>
          <w:szCs w:val="20"/>
        </w:rPr>
      </w:pPr>
      <w:bookmarkStart w:id="0" w:name="id3262138"/>
      <w:bookmarkEnd w:id="0"/>
      <w:r w:rsidRPr="00C41A5F">
        <w:rPr>
          <w:rFonts w:ascii="Times New Roman" w:eastAsia="Times New Roman" w:hAnsi="Times New Roman" w:cs="Times New Roman"/>
          <w:b/>
          <w:color w:val="000000" w:themeColor="text1"/>
          <w:kern w:val="36"/>
          <w:sz w:val="48"/>
          <w:szCs w:val="20"/>
        </w:rPr>
        <w:lastRenderedPageBreak/>
        <w:t>MD-715</w:t>
      </w:r>
    </w:p>
    <w:p w14:paraId="3FBAAC30" w14:textId="77777777" w:rsidR="00972407" w:rsidRPr="00C41A5F" w:rsidRDefault="00972407" w:rsidP="00972407">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8"/>
          <w:szCs w:val="28"/>
        </w:rPr>
        <w:t>Parts A Through E</w:t>
      </w:r>
    </w:p>
    <w:p w14:paraId="776C7896" w14:textId="77777777" w:rsidR="00972407" w:rsidRPr="00C41A5F" w:rsidRDefault="00972407" w:rsidP="00972407">
      <w:pPr>
        <w:spacing w:beforeLines="1" w:before="2" w:afterLines="1" w:after="2"/>
        <w:rPr>
          <w:rFonts w:ascii="Times New Roman" w:eastAsia="Times New Roman" w:hAnsi="Times New Roman" w:cs="Times New Roman"/>
          <w:color w:val="000000" w:themeColor="text1"/>
          <w:sz w:val="20"/>
          <w:szCs w:val="20"/>
        </w:rPr>
      </w:pPr>
    </w:p>
    <w:p w14:paraId="175B19D1" w14:textId="77777777" w:rsidR="00972407" w:rsidRPr="00C41A5F" w:rsidRDefault="00972407" w:rsidP="00972407">
      <w:pPr>
        <w:spacing w:beforeLines="1" w:before="2" w:afterLines="1" w:after="2"/>
        <w:outlineLvl w:val="2"/>
        <w:rPr>
          <w:rFonts w:ascii="Times New Roman" w:eastAsia="Times New Roman" w:hAnsi="Times New Roman" w:cs="Times New Roman"/>
          <w:b/>
          <w:color w:val="000000" w:themeColor="text1"/>
          <w:sz w:val="27"/>
          <w:szCs w:val="24"/>
        </w:rPr>
      </w:pPr>
      <w:r w:rsidRPr="00C41A5F">
        <w:rPr>
          <w:rFonts w:ascii="Times New Roman" w:eastAsia="Times New Roman" w:hAnsi="Times New Roman" w:cs="Times New Roman"/>
          <w:b/>
          <w:color w:val="000000" w:themeColor="text1"/>
          <w:sz w:val="27"/>
          <w:szCs w:val="24"/>
        </w:rPr>
        <w:t>Part A - Department or Agency Identifying Information</w:t>
      </w:r>
      <w:bookmarkStart w:id="1" w:name="$id3262166"/>
      <w:r w:rsidRPr="00C41A5F">
        <w:rPr>
          <w:rFonts w:ascii="Times New Roman" w:eastAsia="Times New Roman" w:hAnsi="Times New Roman" w:cs="Times New Roman"/>
          <w:b/>
          <w:color w:val="000000" w:themeColor="text1"/>
          <w:sz w:val="27"/>
          <w:szCs w:val="24"/>
        </w:rPr>
        <w:t> </w:t>
      </w:r>
      <w:bookmarkEnd w:id="1"/>
      <w:r w:rsidRPr="00C41A5F">
        <w:rPr>
          <w:rFonts w:ascii="Times New Roman" w:eastAsia="Times New Roman" w:hAnsi="Times New Roman" w:cs="Times New Roman"/>
          <w:b/>
          <w:color w:val="000000" w:themeColor="text1"/>
          <w:sz w:val="27"/>
          <w:szCs w:val="24"/>
        </w:rPr>
        <w:t xml:space="preser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514"/>
        <w:gridCol w:w="1356"/>
        <w:gridCol w:w="2161"/>
        <w:gridCol w:w="1080"/>
        <w:gridCol w:w="657"/>
        <w:gridCol w:w="852"/>
        <w:gridCol w:w="861"/>
        <w:gridCol w:w="859"/>
      </w:tblGrid>
      <w:tr w:rsidR="00C41A5F" w:rsidRPr="00C41A5F" w14:paraId="0F328C62" w14:textId="77777777" w:rsidTr="009B2D93">
        <w:trPr>
          <w:tblHeader/>
        </w:trPr>
        <w:tc>
          <w:tcPr>
            <w:tcW w:w="8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FA1C34"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Agency</w:t>
            </w:r>
          </w:p>
        </w:tc>
        <w:tc>
          <w:tcPr>
            <w:tcW w:w="73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18AFFC"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Second Level Component</w:t>
            </w:r>
          </w:p>
        </w:tc>
        <w:tc>
          <w:tcPr>
            <w:tcW w:w="11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24401F"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Address</w:t>
            </w:r>
          </w:p>
        </w:tc>
        <w:tc>
          <w:tcPr>
            <w:tcW w:w="5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BCBC7B"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City</w:t>
            </w:r>
          </w:p>
        </w:tc>
        <w:tc>
          <w:tcPr>
            <w:tcW w:w="3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977EA5"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State</w:t>
            </w:r>
          </w:p>
        </w:tc>
        <w:tc>
          <w:tcPr>
            <w:tcW w:w="4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E2501D"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Zip Code (</w:t>
            </w:r>
            <w:proofErr w:type="spellStart"/>
            <w:r w:rsidRPr="00C41A5F">
              <w:rPr>
                <w:rFonts w:ascii="Times New Roman" w:eastAsia="Times New Roman" w:hAnsi="Times New Roman" w:cs="Times New Roman"/>
                <w:b/>
                <w:bCs/>
                <w:color w:val="000000" w:themeColor="text1"/>
                <w:sz w:val="20"/>
                <w:szCs w:val="20"/>
              </w:rPr>
              <w:t>xxxxx</w:t>
            </w:r>
            <w:proofErr w:type="spellEnd"/>
            <w:r w:rsidRPr="00C41A5F">
              <w:rPr>
                <w:rFonts w:ascii="Times New Roman" w:eastAsia="Times New Roman" w:hAnsi="Times New Roman" w:cs="Times New Roman"/>
                <w:b/>
                <w:bCs/>
                <w:color w:val="000000" w:themeColor="text1"/>
                <w:sz w:val="20"/>
                <w:szCs w:val="20"/>
              </w:rPr>
              <w:t>)</w:t>
            </w:r>
          </w:p>
        </w:tc>
        <w:tc>
          <w:tcPr>
            <w:tcW w:w="470" w:type="pct"/>
            <w:tcBorders>
              <w:top w:val="single" w:sz="8" w:space="0" w:color="666666"/>
              <w:left w:val="single" w:sz="8" w:space="0" w:color="666666"/>
              <w:bottom w:val="single" w:sz="8" w:space="0" w:color="666666"/>
              <w:right w:val="single" w:sz="8" w:space="0" w:color="666666"/>
            </w:tcBorders>
          </w:tcPr>
          <w:p w14:paraId="0B285004"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Agency Code (</w:t>
            </w:r>
            <w:proofErr w:type="spellStart"/>
            <w:r w:rsidRPr="00C41A5F">
              <w:rPr>
                <w:rFonts w:ascii="Times New Roman" w:eastAsia="Times New Roman" w:hAnsi="Times New Roman" w:cs="Times New Roman"/>
                <w:b/>
                <w:bCs/>
                <w:color w:val="000000" w:themeColor="text1"/>
                <w:sz w:val="20"/>
                <w:szCs w:val="20"/>
              </w:rPr>
              <w:t>xxxx</w:t>
            </w:r>
            <w:proofErr w:type="spellEnd"/>
            <w:r w:rsidRPr="00C41A5F">
              <w:rPr>
                <w:rFonts w:ascii="Times New Roman" w:eastAsia="Times New Roman" w:hAnsi="Times New Roman" w:cs="Times New Roman"/>
                <w:b/>
                <w:bCs/>
                <w:color w:val="000000" w:themeColor="text1"/>
                <w:sz w:val="20"/>
                <w:szCs w:val="20"/>
              </w:rPr>
              <w:t>)</w:t>
            </w:r>
          </w:p>
        </w:tc>
        <w:tc>
          <w:tcPr>
            <w:tcW w:w="470" w:type="pct"/>
            <w:tcBorders>
              <w:top w:val="single" w:sz="8" w:space="0" w:color="666666"/>
              <w:left w:val="single" w:sz="8" w:space="0" w:color="666666"/>
              <w:bottom w:val="single" w:sz="8" w:space="0" w:color="666666"/>
              <w:right w:val="single" w:sz="8" w:space="0" w:color="666666"/>
            </w:tcBorders>
          </w:tcPr>
          <w:p w14:paraId="24925703"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FIPS Code</w:t>
            </w:r>
          </w:p>
          <w:p w14:paraId="1D20D25A"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w:t>
            </w:r>
            <w:proofErr w:type="spellStart"/>
            <w:r w:rsidRPr="00C41A5F">
              <w:rPr>
                <w:rFonts w:ascii="Times New Roman" w:eastAsia="Times New Roman" w:hAnsi="Times New Roman" w:cs="Times New Roman"/>
                <w:b/>
                <w:bCs/>
                <w:color w:val="000000" w:themeColor="text1"/>
                <w:sz w:val="20"/>
                <w:szCs w:val="20"/>
              </w:rPr>
              <w:t>xxxx</w:t>
            </w:r>
            <w:proofErr w:type="spellEnd"/>
            <w:r w:rsidRPr="00C41A5F">
              <w:rPr>
                <w:rFonts w:ascii="Times New Roman" w:eastAsia="Times New Roman" w:hAnsi="Times New Roman" w:cs="Times New Roman"/>
                <w:b/>
                <w:bCs/>
                <w:color w:val="000000" w:themeColor="text1"/>
                <w:sz w:val="20"/>
                <w:szCs w:val="20"/>
              </w:rPr>
              <w:t>)</w:t>
            </w:r>
          </w:p>
        </w:tc>
      </w:tr>
      <w:tr w:rsidR="00816F6D" w:rsidRPr="00C41A5F" w14:paraId="69C43D64" w14:textId="77777777" w:rsidTr="009B2D93">
        <w:tc>
          <w:tcPr>
            <w:tcW w:w="8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403C3B" w14:textId="77777777" w:rsidR="00972407" w:rsidRPr="00C41A5F" w:rsidRDefault="00972407" w:rsidP="009B2D9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Department of Health and Human Services (DHHS)</w:t>
            </w:r>
          </w:p>
        </w:tc>
        <w:tc>
          <w:tcPr>
            <w:tcW w:w="73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5378DA" w14:textId="77777777" w:rsidR="00972407" w:rsidRPr="00C41A5F" w:rsidRDefault="00972407" w:rsidP="009B2D9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Institutes of Health (NIH)</w:t>
            </w:r>
          </w:p>
        </w:tc>
        <w:tc>
          <w:tcPr>
            <w:tcW w:w="11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501FBB" w14:textId="77777777" w:rsidR="00972407" w:rsidRPr="00C41A5F" w:rsidRDefault="00972407" w:rsidP="009B2D93">
            <w:pPr>
              <w:tabs>
                <w:tab w:val="left" w:pos="180"/>
                <w:tab w:val="left" w:pos="990"/>
                <w:tab w:val="left" w:pos="7740"/>
                <w:tab w:val="left" w:pos="9000"/>
              </w:tabs>
              <w:spacing w:after="200"/>
              <w:contextualSpacing/>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 Center Drive</w:t>
            </w:r>
          </w:p>
        </w:tc>
        <w:tc>
          <w:tcPr>
            <w:tcW w:w="5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DE2F4A"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3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C8E227" w14:textId="77777777" w:rsidR="00972407" w:rsidRPr="00C41A5F" w:rsidRDefault="00972407" w:rsidP="009B2D9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4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98DBD2" w14:textId="77777777" w:rsidR="00972407" w:rsidRPr="00C41A5F" w:rsidRDefault="00972407" w:rsidP="009B2D9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20892</w:t>
            </w:r>
          </w:p>
        </w:tc>
        <w:tc>
          <w:tcPr>
            <w:tcW w:w="470" w:type="pct"/>
            <w:tcBorders>
              <w:top w:val="single" w:sz="8" w:space="0" w:color="666666"/>
              <w:left w:val="single" w:sz="8" w:space="0" w:color="666666"/>
              <w:bottom w:val="single" w:sz="8" w:space="0" w:color="666666"/>
              <w:right w:val="single" w:sz="8" w:space="0" w:color="666666"/>
            </w:tcBorders>
          </w:tcPr>
          <w:p w14:paraId="6B35BF42" w14:textId="77777777" w:rsidR="00972407" w:rsidRPr="00C41A5F" w:rsidRDefault="00972407" w:rsidP="009B2D93">
            <w:pPr>
              <w:spacing w:after="0"/>
              <w:jc w:val="center"/>
              <w:rPr>
                <w:rFonts w:ascii="Times New Roman" w:eastAsia="Times New Roman" w:hAnsi="Times New Roman" w:cs="Times New Roman"/>
                <w:color w:val="000000" w:themeColor="text1"/>
                <w:sz w:val="24"/>
                <w:szCs w:val="24"/>
              </w:rPr>
            </w:pPr>
          </w:p>
          <w:p w14:paraId="07F73B1F" w14:textId="77777777" w:rsidR="00972407" w:rsidRPr="00C41A5F" w:rsidRDefault="00972407" w:rsidP="009B2D93">
            <w:pPr>
              <w:spacing w:after="0"/>
              <w:jc w:val="center"/>
              <w:rPr>
                <w:rFonts w:ascii="Times New Roman" w:eastAsia="Times New Roman" w:hAnsi="Times New Roman" w:cs="Times New Roman"/>
                <w:color w:val="000000" w:themeColor="text1"/>
                <w:sz w:val="24"/>
                <w:szCs w:val="24"/>
              </w:rPr>
            </w:pPr>
          </w:p>
          <w:p w14:paraId="32A3B65B" w14:textId="77777777" w:rsidR="00972407" w:rsidRPr="00C41A5F" w:rsidRDefault="00972407" w:rsidP="009B2D9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470" w:type="pct"/>
            <w:tcBorders>
              <w:top w:val="single" w:sz="8" w:space="0" w:color="666666"/>
              <w:left w:val="single" w:sz="8" w:space="0" w:color="666666"/>
              <w:bottom w:val="single" w:sz="8" w:space="0" w:color="666666"/>
              <w:right w:val="single" w:sz="8" w:space="0" w:color="666666"/>
            </w:tcBorders>
          </w:tcPr>
          <w:p w14:paraId="4D978D56" w14:textId="77777777" w:rsidR="00972407" w:rsidRPr="00C41A5F" w:rsidRDefault="00972407" w:rsidP="009B2D93">
            <w:pPr>
              <w:spacing w:after="0"/>
              <w:jc w:val="center"/>
              <w:rPr>
                <w:rFonts w:ascii="Times New Roman" w:eastAsia="Times New Roman" w:hAnsi="Times New Roman" w:cs="Times New Roman"/>
                <w:color w:val="000000" w:themeColor="text1"/>
                <w:sz w:val="24"/>
                <w:szCs w:val="24"/>
              </w:rPr>
            </w:pPr>
          </w:p>
          <w:p w14:paraId="4A15F2A2" w14:textId="77777777" w:rsidR="00972407" w:rsidRPr="00C41A5F" w:rsidRDefault="00972407" w:rsidP="009B2D93">
            <w:pPr>
              <w:spacing w:after="0"/>
              <w:jc w:val="center"/>
              <w:rPr>
                <w:rFonts w:ascii="Times New Roman" w:eastAsia="Times New Roman" w:hAnsi="Times New Roman" w:cs="Times New Roman"/>
                <w:color w:val="000000" w:themeColor="text1"/>
                <w:sz w:val="24"/>
                <w:szCs w:val="24"/>
              </w:rPr>
            </w:pPr>
          </w:p>
          <w:p w14:paraId="470A1B40" w14:textId="77777777" w:rsidR="00972407" w:rsidRPr="00C41A5F" w:rsidRDefault="00972407" w:rsidP="009B2D9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0300</w:t>
            </w:r>
          </w:p>
        </w:tc>
      </w:tr>
    </w:tbl>
    <w:p w14:paraId="287408AF" w14:textId="77777777" w:rsidR="00972407" w:rsidRPr="00C41A5F" w:rsidRDefault="00972407" w:rsidP="00972407">
      <w:pPr>
        <w:spacing w:beforeLines="1" w:before="2" w:afterLines="1" w:after="2"/>
        <w:outlineLvl w:val="2"/>
        <w:rPr>
          <w:rFonts w:ascii="Times New Roman" w:eastAsia="Times New Roman" w:hAnsi="Times New Roman" w:cs="Times New Roman"/>
          <w:b/>
          <w:color w:val="000000" w:themeColor="text1"/>
          <w:sz w:val="27"/>
          <w:szCs w:val="24"/>
        </w:rPr>
      </w:pPr>
    </w:p>
    <w:p w14:paraId="067DF5DF" w14:textId="77777777" w:rsidR="00972407" w:rsidRPr="00C41A5F" w:rsidRDefault="00972407" w:rsidP="00972407">
      <w:pPr>
        <w:spacing w:beforeLines="1" w:before="2" w:afterLines="1" w:after="2"/>
        <w:outlineLvl w:val="2"/>
        <w:rPr>
          <w:rFonts w:ascii="Times New Roman" w:eastAsia="Times New Roman" w:hAnsi="Times New Roman" w:cs="Times New Roman"/>
          <w:b/>
          <w:color w:val="000000" w:themeColor="text1"/>
          <w:sz w:val="27"/>
          <w:szCs w:val="24"/>
        </w:rPr>
      </w:pPr>
      <w:r w:rsidRPr="00C41A5F">
        <w:rPr>
          <w:rFonts w:ascii="Times New Roman" w:eastAsia="Times New Roman" w:hAnsi="Times New Roman" w:cs="Times New Roman"/>
          <w:b/>
          <w:color w:val="000000" w:themeColor="text1"/>
          <w:sz w:val="27"/>
          <w:szCs w:val="24"/>
        </w:rPr>
        <w:t>Part B - Total Employment</w:t>
      </w:r>
      <w:bookmarkStart w:id="2" w:name="$id2828293"/>
      <w:r w:rsidRPr="00C41A5F">
        <w:rPr>
          <w:rFonts w:ascii="Times New Roman" w:eastAsia="Times New Roman" w:hAnsi="Times New Roman" w:cs="Times New Roman"/>
          <w:b/>
          <w:color w:val="000000" w:themeColor="text1"/>
          <w:sz w:val="27"/>
          <w:szCs w:val="24"/>
        </w:rPr>
        <w:t> </w:t>
      </w:r>
      <w:bookmarkEnd w:id="2"/>
      <w:r w:rsidRPr="00C41A5F">
        <w:rPr>
          <w:rFonts w:ascii="Times New Roman" w:eastAsia="Times New Roman" w:hAnsi="Times New Roman" w:cs="Times New Roman"/>
          <w:b/>
          <w:color w:val="000000" w:themeColor="text1"/>
          <w:sz w:val="27"/>
          <w:szCs w:val="24"/>
        </w:rPr>
        <w:t xml:space="preserve">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296"/>
        <w:gridCol w:w="2285"/>
        <w:gridCol w:w="2287"/>
        <w:gridCol w:w="2287"/>
      </w:tblGrid>
      <w:tr w:rsidR="00C41A5F" w:rsidRPr="00C41A5F" w14:paraId="431C3710" w14:textId="77777777" w:rsidTr="009B2D93">
        <w:trPr>
          <w:tblHeader/>
        </w:trPr>
        <w:tc>
          <w:tcPr>
            <w:tcW w:w="12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4E2CC0"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Total Employment</w:t>
            </w:r>
          </w:p>
        </w:tc>
        <w:tc>
          <w:tcPr>
            <w:tcW w:w="12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179931"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Permanent Workforce</w:t>
            </w:r>
          </w:p>
        </w:tc>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5CC5AB"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Temporary Workforce</w:t>
            </w:r>
          </w:p>
        </w:tc>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17F4EE"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Total Workforce</w:t>
            </w:r>
          </w:p>
        </w:tc>
      </w:tr>
      <w:tr w:rsidR="00816F6D" w:rsidRPr="00C41A5F" w14:paraId="540D4CDC" w14:textId="77777777" w:rsidTr="009B2D93">
        <w:tc>
          <w:tcPr>
            <w:tcW w:w="12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792A2B" w14:textId="77777777" w:rsidR="00972407" w:rsidRPr="00C41A5F" w:rsidRDefault="00972407" w:rsidP="009B2D93">
            <w:pPr>
              <w:spacing w:after="0"/>
              <w:rPr>
                <w:rFonts w:ascii="Times New Roman" w:eastAsia="Times New Roman" w:hAnsi="Times New Roman" w:cs="Times New Roman"/>
                <w:b/>
                <w:color w:val="000000" w:themeColor="text1"/>
                <w:sz w:val="20"/>
                <w:szCs w:val="20"/>
              </w:rPr>
            </w:pPr>
            <w:r w:rsidRPr="00C41A5F">
              <w:rPr>
                <w:rFonts w:ascii="Times New Roman" w:eastAsia="Times New Roman" w:hAnsi="Times New Roman" w:cs="Times New Roman"/>
                <w:b/>
                <w:color w:val="000000" w:themeColor="text1"/>
                <w:sz w:val="20"/>
                <w:szCs w:val="20"/>
              </w:rPr>
              <w:t>Number of Employees</w:t>
            </w:r>
          </w:p>
        </w:tc>
        <w:tc>
          <w:tcPr>
            <w:tcW w:w="12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5386CB"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14,718</w:t>
            </w:r>
          </w:p>
        </w:tc>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66E50E"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2,808</w:t>
            </w:r>
          </w:p>
        </w:tc>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6DEC41"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17,526</w:t>
            </w:r>
          </w:p>
        </w:tc>
      </w:tr>
    </w:tbl>
    <w:p w14:paraId="1D4A7D33" w14:textId="77777777" w:rsidR="00972407" w:rsidRPr="00C41A5F" w:rsidRDefault="00972407" w:rsidP="00972407">
      <w:pPr>
        <w:spacing w:beforeLines="1" w:before="2" w:afterLines="1" w:after="2"/>
        <w:outlineLvl w:val="2"/>
        <w:rPr>
          <w:rFonts w:ascii="Times New Roman" w:eastAsia="Times New Roman" w:hAnsi="Times New Roman" w:cs="Times New Roman"/>
          <w:b/>
          <w:color w:val="000000" w:themeColor="text1"/>
          <w:sz w:val="27"/>
          <w:szCs w:val="24"/>
        </w:rPr>
      </w:pPr>
    </w:p>
    <w:p w14:paraId="4DB1C8DF" w14:textId="77777777" w:rsidR="00972407" w:rsidRPr="00C41A5F" w:rsidRDefault="00972407" w:rsidP="00972407">
      <w:pPr>
        <w:spacing w:beforeLines="1" w:before="2" w:afterLines="1" w:after="2"/>
        <w:outlineLvl w:val="2"/>
        <w:rPr>
          <w:rFonts w:ascii="Times New Roman" w:eastAsia="Times New Roman" w:hAnsi="Times New Roman" w:cs="Times New Roman"/>
          <w:b/>
          <w:color w:val="000000" w:themeColor="text1"/>
          <w:sz w:val="27"/>
          <w:szCs w:val="24"/>
        </w:rPr>
      </w:pPr>
      <w:r w:rsidRPr="00C41A5F">
        <w:rPr>
          <w:rFonts w:ascii="Times New Roman" w:eastAsia="Times New Roman" w:hAnsi="Times New Roman" w:cs="Times New Roman"/>
          <w:b/>
          <w:color w:val="000000" w:themeColor="text1"/>
          <w:sz w:val="27"/>
          <w:szCs w:val="24"/>
        </w:rPr>
        <w:t>Part C.1 - Head of Agency and Head of Agency Designee</w:t>
      </w:r>
      <w:bookmarkStart w:id="3" w:name="$id2732502"/>
      <w:r w:rsidRPr="00C41A5F">
        <w:rPr>
          <w:rFonts w:ascii="Times New Roman" w:eastAsia="Times New Roman" w:hAnsi="Times New Roman" w:cs="Times New Roman"/>
          <w:b/>
          <w:color w:val="000000" w:themeColor="text1"/>
          <w:sz w:val="27"/>
          <w:szCs w:val="24"/>
        </w:rPr>
        <w:t> </w:t>
      </w:r>
      <w:bookmarkEnd w:id="3"/>
      <w:r w:rsidRPr="00C41A5F">
        <w:rPr>
          <w:rFonts w:ascii="Times New Roman" w:eastAsia="Times New Roman" w:hAnsi="Times New Roman" w:cs="Times New Roman"/>
          <w:b/>
          <w:color w:val="000000" w:themeColor="text1"/>
          <w:sz w:val="27"/>
          <w:szCs w:val="24"/>
        </w:rPr>
        <w:t xml:space="preserve"> </w:t>
      </w: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257"/>
        <w:gridCol w:w="3167"/>
        <w:gridCol w:w="3729"/>
      </w:tblGrid>
      <w:tr w:rsidR="00C41A5F" w:rsidRPr="00C41A5F" w14:paraId="03B29D43" w14:textId="77777777" w:rsidTr="009B2D93">
        <w:trPr>
          <w:tblHeader/>
        </w:trPr>
        <w:tc>
          <w:tcPr>
            <w:tcW w:w="123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73E775" w14:textId="77777777" w:rsidR="00972407" w:rsidRPr="00C41A5F" w:rsidRDefault="00972407" w:rsidP="009B2D9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Agency Leadership</w:t>
            </w:r>
          </w:p>
        </w:tc>
        <w:tc>
          <w:tcPr>
            <w:tcW w:w="173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83422E" w14:textId="77777777" w:rsidR="00972407" w:rsidRPr="00C41A5F" w:rsidRDefault="00972407" w:rsidP="009B2D9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Name</w:t>
            </w:r>
          </w:p>
        </w:tc>
        <w:tc>
          <w:tcPr>
            <w:tcW w:w="2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8EADE9" w14:textId="77777777" w:rsidR="00972407" w:rsidRPr="00C41A5F" w:rsidRDefault="00972407" w:rsidP="009B2D9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Title</w:t>
            </w:r>
          </w:p>
        </w:tc>
      </w:tr>
      <w:tr w:rsidR="00C41A5F" w:rsidRPr="00C41A5F" w14:paraId="5EFF895F" w14:textId="77777777" w:rsidTr="009B2D93">
        <w:tc>
          <w:tcPr>
            <w:tcW w:w="123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47D01B"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Head of Agency</w:t>
            </w:r>
          </w:p>
        </w:tc>
        <w:tc>
          <w:tcPr>
            <w:tcW w:w="173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078190"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Lawrence A. Tabak, D.D.S., Ph.D.</w:t>
            </w:r>
          </w:p>
        </w:tc>
        <w:tc>
          <w:tcPr>
            <w:tcW w:w="2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023E91" w14:textId="77777777" w:rsidR="00972407" w:rsidRPr="00C41A5F" w:rsidRDefault="00972407" w:rsidP="009B2D93">
            <w:pPr>
              <w:spacing w:after="200"/>
              <w:contextualSpacing/>
              <w:rPr>
                <w:rFonts w:ascii="Times New Roman" w:eastAsia="Times New Roman" w:hAnsi="Times New Roman" w:cs="Times New Roman"/>
                <w:color w:val="000000" w:themeColor="text1"/>
                <w:sz w:val="24"/>
                <w:szCs w:val="24"/>
              </w:rPr>
            </w:pPr>
          </w:p>
          <w:p w14:paraId="7C26FE90" w14:textId="78EA8B67" w:rsidR="00972407" w:rsidRPr="00C41A5F" w:rsidRDefault="008A5286" w:rsidP="009B2D93">
            <w:pPr>
              <w:spacing w:after="20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Senior Official</w:t>
            </w:r>
            <w:r w:rsidRPr="00C41A5F">
              <w:rPr>
                <w:rFonts w:ascii="Times New Roman" w:eastAsia="Times New Roman" w:hAnsi="Times New Roman" w:cs="Times New Roman"/>
                <w:color w:val="000000" w:themeColor="text1"/>
                <w:sz w:val="24"/>
                <w:szCs w:val="24"/>
              </w:rPr>
              <w:t xml:space="preserve"> </w:t>
            </w:r>
            <w:r w:rsidR="004A7B49" w:rsidRPr="00C41A5F">
              <w:rPr>
                <w:rFonts w:ascii="Times New Roman" w:eastAsia="Times New Roman" w:hAnsi="Times New Roman" w:cs="Times New Roman"/>
                <w:color w:val="000000" w:themeColor="text1"/>
                <w:sz w:val="24"/>
                <w:szCs w:val="24"/>
              </w:rPr>
              <w:t>Performing the Duties of the</w:t>
            </w:r>
            <w:r w:rsidR="00972407" w:rsidRPr="00C41A5F">
              <w:rPr>
                <w:rFonts w:ascii="Times New Roman" w:eastAsia="Times New Roman" w:hAnsi="Times New Roman" w:cs="Times New Roman"/>
                <w:color w:val="000000" w:themeColor="text1"/>
                <w:sz w:val="24"/>
                <w:szCs w:val="24"/>
              </w:rPr>
              <w:t xml:space="preserve"> NIH</w:t>
            </w:r>
            <w:r w:rsidR="004A7B49" w:rsidRPr="00C41A5F">
              <w:rPr>
                <w:rFonts w:ascii="Times New Roman" w:eastAsia="Times New Roman" w:hAnsi="Times New Roman" w:cs="Times New Roman"/>
                <w:color w:val="000000" w:themeColor="text1"/>
                <w:sz w:val="24"/>
                <w:szCs w:val="24"/>
              </w:rPr>
              <w:t xml:space="preserve"> Director</w:t>
            </w:r>
          </w:p>
          <w:p w14:paraId="7F00DBDC"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p>
        </w:tc>
      </w:tr>
      <w:tr w:rsidR="00816F6D" w:rsidRPr="00C41A5F" w14:paraId="3C750D2C" w14:textId="77777777" w:rsidTr="009B2D93">
        <w:tc>
          <w:tcPr>
            <w:tcW w:w="123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45E47F"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Head of Agency Designee</w:t>
            </w:r>
          </w:p>
        </w:tc>
        <w:tc>
          <w:tcPr>
            <w:tcW w:w="173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5B8D96"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Tara A. </w:t>
            </w:r>
            <w:proofErr w:type="spellStart"/>
            <w:r w:rsidRPr="00C41A5F">
              <w:rPr>
                <w:rFonts w:ascii="Times New Roman" w:eastAsia="Times New Roman" w:hAnsi="Times New Roman" w:cs="Times New Roman"/>
                <w:color w:val="000000" w:themeColor="text1"/>
                <w:sz w:val="24"/>
                <w:szCs w:val="24"/>
              </w:rPr>
              <w:t>Schwetz</w:t>
            </w:r>
            <w:proofErr w:type="spellEnd"/>
            <w:r w:rsidRPr="00C41A5F">
              <w:rPr>
                <w:rFonts w:ascii="Times New Roman" w:eastAsia="Times New Roman" w:hAnsi="Times New Roman" w:cs="Times New Roman"/>
                <w:color w:val="000000" w:themeColor="text1"/>
                <w:sz w:val="24"/>
                <w:szCs w:val="24"/>
              </w:rPr>
              <w:t>, Ph.D.</w:t>
            </w:r>
          </w:p>
        </w:tc>
        <w:tc>
          <w:tcPr>
            <w:tcW w:w="2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53AF34"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Acting Principal Deputy Director, NIH</w:t>
            </w:r>
          </w:p>
        </w:tc>
      </w:tr>
    </w:tbl>
    <w:p w14:paraId="71871C10" w14:textId="77777777" w:rsidR="00972407" w:rsidRPr="00C41A5F" w:rsidRDefault="00972407" w:rsidP="00972407">
      <w:pPr>
        <w:spacing w:beforeLines="1" w:before="2" w:afterLines="1" w:after="2"/>
        <w:outlineLvl w:val="2"/>
        <w:rPr>
          <w:rFonts w:ascii="Times New Roman" w:eastAsia="Times New Roman" w:hAnsi="Times New Roman" w:cs="Times New Roman"/>
          <w:b/>
          <w:color w:val="000000" w:themeColor="text1"/>
          <w:sz w:val="27"/>
          <w:szCs w:val="24"/>
        </w:rPr>
      </w:pPr>
    </w:p>
    <w:p w14:paraId="674C82CD" w14:textId="77777777" w:rsidR="00972407" w:rsidRPr="00C41A5F" w:rsidRDefault="00972407" w:rsidP="00972407">
      <w:pPr>
        <w:spacing w:beforeLines="1" w:before="2" w:afterLines="1" w:after="2"/>
        <w:outlineLvl w:val="2"/>
        <w:rPr>
          <w:rFonts w:ascii="Times New Roman" w:eastAsia="Times New Roman" w:hAnsi="Times New Roman" w:cs="Times New Roman"/>
          <w:b/>
          <w:color w:val="000000" w:themeColor="text1"/>
          <w:sz w:val="27"/>
          <w:szCs w:val="24"/>
        </w:rPr>
      </w:pPr>
      <w:bookmarkStart w:id="4" w:name="_Hlk5628113"/>
      <w:r w:rsidRPr="00C41A5F">
        <w:rPr>
          <w:rFonts w:ascii="Times New Roman" w:eastAsia="Times New Roman" w:hAnsi="Times New Roman" w:cs="Times New Roman"/>
          <w:b/>
          <w:color w:val="000000" w:themeColor="text1"/>
          <w:sz w:val="27"/>
          <w:szCs w:val="24"/>
        </w:rPr>
        <w:t>Part C.2 - Agency Official(s) Responsible for Oversight of EEO Program(s)</w:t>
      </w:r>
      <w:bookmarkStart w:id="5" w:name="$id2812210"/>
      <w:r w:rsidRPr="00C41A5F">
        <w:rPr>
          <w:rFonts w:ascii="Times New Roman" w:eastAsia="Times New Roman" w:hAnsi="Times New Roman" w:cs="Times New Roman"/>
          <w:b/>
          <w:color w:val="000000" w:themeColor="text1"/>
          <w:sz w:val="27"/>
          <w:szCs w:val="24"/>
        </w:rPr>
        <w:t> </w:t>
      </w:r>
      <w:bookmarkEnd w:id="5"/>
      <w:r w:rsidRPr="00C41A5F">
        <w:rPr>
          <w:rFonts w:ascii="Times New Roman" w:eastAsia="Times New Roman" w:hAnsi="Times New Roman" w:cs="Times New Roman"/>
          <w:b/>
          <w:color w:val="000000" w:themeColor="text1"/>
          <w:sz w:val="27"/>
          <w:szCs w:val="24"/>
        </w:rPr>
        <w:t xml:space="preserve"> </w:t>
      </w:r>
    </w:p>
    <w:tbl>
      <w:tblPr>
        <w:tblW w:w="56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800"/>
        <w:gridCol w:w="1187"/>
        <w:gridCol w:w="1334"/>
        <w:gridCol w:w="1345"/>
        <w:gridCol w:w="1157"/>
        <w:gridCol w:w="912"/>
        <w:gridCol w:w="2728"/>
      </w:tblGrid>
      <w:tr w:rsidR="00C41A5F" w:rsidRPr="00C41A5F" w14:paraId="7EEC45DD" w14:textId="77777777" w:rsidTr="009B2D93">
        <w:trPr>
          <w:tblHeader/>
        </w:trPr>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D42EF60"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bookmarkStart w:id="6" w:name="_Hlk3803673"/>
            <w:r w:rsidRPr="00C41A5F">
              <w:rPr>
                <w:rFonts w:ascii="Times New Roman" w:eastAsia="Times New Roman" w:hAnsi="Times New Roman" w:cs="Times New Roman"/>
                <w:b/>
                <w:bCs/>
                <w:color w:val="000000" w:themeColor="text1"/>
                <w:sz w:val="20"/>
                <w:szCs w:val="20"/>
              </w:rPr>
              <w:t>EEO Program Staff</w:t>
            </w:r>
          </w:p>
        </w:tc>
        <w:tc>
          <w:tcPr>
            <w:tcW w:w="5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E62E37"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Name</w:t>
            </w:r>
          </w:p>
        </w:tc>
        <w:tc>
          <w:tcPr>
            <w:tcW w:w="6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879CAB"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Title</w:t>
            </w:r>
          </w:p>
        </w:tc>
        <w:tc>
          <w:tcPr>
            <w:tcW w:w="39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9217CD"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Occupational Series (</w:t>
            </w:r>
            <w:proofErr w:type="spellStart"/>
            <w:r w:rsidRPr="00C41A5F">
              <w:rPr>
                <w:rFonts w:ascii="Times New Roman" w:eastAsia="Times New Roman" w:hAnsi="Times New Roman" w:cs="Times New Roman"/>
                <w:b/>
                <w:bCs/>
                <w:color w:val="000000" w:themeColor="text1"/>
                <w:sz w:val="20"/>
                <w:szCs w:val="20"/>
              </w:rPr>
              <w:t>xxxx</w:t>
            </w:r>
            <w:proofErr w:type="spellEnd"/>
            <w:r w:rsidRPr="00C41A5F">
              <w:rPr>
                <w:rFonts w:ascii="Times New Roman" w:eastAsia="Times New Roman" w:hAnsi="Times New Roman" w:cs="Times New Roman"/>
                <w:b/>
                <w:bCs/>
                <w:color w:val="000000" w:themeColor="text1"/>
                <w:sz w:val="20"/>
                <w:szCs w:val="20"/>
              </w:rPr>
              <w:t>)</w:t>
            </w:r>
          </w:p>
        </w:tc>
        <w:tc>
          <w:tcPr>
            <w:tcW w:w="78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A7D87B"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Pay Plan and Grade (xx-xx)</w:t>
            </w:r>
          </w:p>
        </w:tc>
        <w:tc>
          <w:tcPr>
            <w:tcW w:w="4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28CBAF" w14:textId="6EF50D31"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Phone Number (xxx</w:t>
            </w:r>
            <w:r w:rsidR="00600E5F" w:rsidRPr="00C41A5F">
              <w:rPr>
                <w:rFonts w:ascii="Times New Roman" w:eastAsia="Times New Roman" w:hAnsi="Times New Roman" w:cs="Times New Roman"/>
                <w:b/>
                <w:bCs/>
                <w:color w:val="000000" w:themeColor="text1"/>
                <w:sz w:val="20"/>
                <w:szCs w:val="20"/>
              </w:rPr>
              <w:t xml:space="preserve">) </w:t>
            </w:r>
            <w:r w:rsidRPr="00C41A5F">
              <w:rPr>
                <w:rFonts w:ascii="Times New Roman" w:eastAsia="Times New Roman" w:hAnsi="Times New Roman" w:cs="Times New Roman"/>
                <w:b/>
                <w:bCs/>
                <w:color w:val="000000" w:themeColor="text1"/>
                <w:sz w:val="20"/>
                <w:szCs w:val="20"/>
              </w:rPr>
              <w:t>xxx-</w:t>
            </w:r>
            <w:proofErr w:type="spellStart"/>
            <w:r w:rsidRPr="00C41A5F">
              <w:rPr>
                <w:rFonts w:ascii="Times New Roman" w:eastAsia="Times New Roman" w:hAnsi="Times New Roman" w:cs="Times New Roman"/>
                <w:b/>
                <w:bCs/>
                <w:color w:val="000000" w:themeColor="text1"/>
                <w:sz w:val="20"/>
                <w:szCs w:val="20"/>
              </w:rPr>
              <w:t>xxxx</w:t>
            </w:r>
            <w:proofErr w:type="spellEnd"/>
            <w:r w:rsidRPr="00C41A5F">
              <w:rPr>
                <w:rFonts w:ascii="Times New Roman" w:eastAsia="Times New Roman" w:hAnsi="Times New Roman" w:cs="Times New Roman"/>
                <w:b/>
                <w:bCs/>
                <w:color w:val="000000" w:themeColor="text1"/>
                <w:sz w:val="20"/>
                <w:szCs w:val="20"/>
              </w:rPr>
              <w:t>)</w:t>
            </w:r>
          </w:p>
        </w:tc>
        <w:tc>
          <w:tcPr>
            <w:tcW w:w="1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1AF316"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Email Address</w:t>
            </w:r>
          </w:p>
        </w:tc>
      </w:tr>
      <w:bookmarkEnd w:id="6"/>
      <w:tr w:rsidR="00C41A5F" w:rsidRPr="00C41A5F" w14:paraId="79B399DB" w14:textId="77777777" w:rsidTr="009B2D9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49413C4D" w14:textId="4A080B3C"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Principal E</w:t>
            </w:r>
            <w:r w:rsidR="004A7B49" w:rsidRPr="00C41A5F">
              <w:rPr>
                <w:rFonts w:ascii="Times New Roman" w:eastAsia="Times New Roman" w:hAnsi="Times New Roman" w:cs="Times New Roman"/>
                <w:color w:val="000000" w:themeColor="text1"/>
                <w:sz w:val="24"/>
                <w:szCs w:val="24"/>
              </w:rPr>
              <w:t xml:space="preserve">qual </w:t>
            </w:r>
            <w:r w:rsidRPr="00C41A5F">
              <w:rPr>
                <w:rFonts w:ascii="Times New Roman" w:eastAsia="Times New Roman" w:hAnsi="Times New Roman" w:cs="Times New Roman"/>
                <w:color w:val="000000" w:themeColor="text1"/>
                <w:sz w:val="24"/>
                <w:szCs w:val="24"/>
              </w:rPr>
              <w:t>E</w:t>
            </w:r>
            <w:r w:rsidR="004A7B49" w:rsidRPr="00C41A5F">
              <w:rPr>
                <w:rFonts w:ascii="Times New Roman" w:eastAsia="Times New Roman" w:hAnsi="Times New Roman" w:cs="Times New Roman"/>
                <w:color w:val="000000" w:themeColor="text1"/>
                <w:sz w:val="24"/>
                <w:szCs w:val="24"/>
              </w:rPr>
              <w:t>mployment</w:t>
            </w:r>
            <w:r w:rsidR="00600E5F" w:rsidRPr="00C41A5F">
              <w:rPr>
                <w:rFonts w:ascii="Times New Roman" w:eastAsia="Times New Roman" w:hAnsi="Times New Roman" w:cs="Times New Roman"/>
                <w:color w:val="000000" w:themeColor="text1"/>
                <w:sz w:val="24"/>
                <w:szCs w:val="24"/>
              </w:rPr>
              <w:t xml:space="preserve"> Opportunity</w:t>
            </w:r>
            <w:r w:rsidR="004A7B49"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O</w:t>
            </w:r>
            <w:r w:rsidR="004A7B49" w:rsidRPr="00C41A5F">
              <w:rPr>
                <w:rFonts w:ascii="Times New Roman" w:eastAsia="Times New Roman" w:hAnsi="Times New Roman" w:cs="Times New Roman"/>
                <w:color w:val="000000" w:themeColor="text1"/>
                <w:sz w:val="24"/>
                <w:szCs w:val="24"/>
              </w:rPr>
              <w:t>fficer</w:t>
            </w:r>
            <w:r w:rsidRPr="00C41A5F">
              <w:rPr>
                <w:rFonts w:ascii="Times New Roman" w:eastAsia="Times New Roman" w:hAnsi="Times New Roman" w:cs="Times New Roman"/>
                <w:color w:val="000000" w:themeColor="text1"/>
                <w:sz w:val="24"/>
                <w:szCs w:val="24"/>
              </w:rPr>
              <w:t>/Official</w:t>
            </w:r>
          </w:p>
        </w:tc>
        <w:tc>
          <w:tcPr>
            <w:tcW w:w="5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B32A1D"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Kevin D. Williams, Esq. </w:t>
            </w:r>
          </w:p>
        </w:tc>
        <w:tc>
          <w:tcPr>
            <w:tcW w:w="6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639A11" w14:textId="2338DAAA"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Director,</w:t>
            </w:r>
            <w:r w:rsidR="001C1656" w:rsidRPr="00C41A5F">
              <w:rPr>
                <w:rFonts w:ascii="Times New Roman" w:eastAsia="Times New Roman" w:hAnsi="Times New Roman" w:cs="Times New Roman"/>
                <w:color w:val="000000" w:themeColor="text1"/>
                <w:sz w:val="24"/>
                <w:szCs w:val="24"/>
              </w:rPr>
              <w:t xml:space="preserve"> Office of Equity, Diversity, </w:t>
            </w:r>
            <w:r w:rsidR="001C1656" w:rsidRPr="00C41A5F">
              <w:rPr>
                <w:rFonts w:ascii="Times New Roman" w:eastAsia="Times New Roman" w:hAnsi="Times New Roman" w:cs="Times New Roman"/>
                <w:color w:val="000000" w:themeColor="text1"/>
                <w:sz w:val="24"/>
                <w:szCs w:val="24"/>
              </w:rPr>
              <w:lastRenderedPageBreak/>
              <w:t>and Inclusion (</w:t>
            </w:r>
            <w:r w:rsidRPr="00C41A5F">
              <w:rPr>
                <w:rFonts w:ascii="Times New Roman" w:eastAsia="Times New Roman" w:hAnsi="Times New Roman" w:cs="Times New Roman"/>
                <w:color w:val="000000" w:themeColor="text1"/>
                <w:sz w:val="24"/>
                <w:szCs w:val="24"/>
              </w:rPr>
              <w:t>EDI</w:t>
            </w:r>
            <w:r w:rsidR="001C1656" w:rsidRPr="00C41A5F">
              <w:rPr>
                <w:rFonts w:ascii="Times New Roman" w:eastAsia="Times New Roman" w:hAnsi="Times New Roman" w:cs="Times New Roman"/>
                <w:color w:val="000000" w:themeColor="text1"/>
                <w:sz w:val="24"/>
                <w:szCs w:val="24"/>
              </w:rPr>
              <w:t>)</w:t>
            </w:r>
          </w:p>
        </w:tc>
        <w:tc>
          <w:tcPr>
            <w:tcW w:w="39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1A377F" w14:textId="741E073E" w:rsidR="00972407" w:rsidRPr="00C41A5F" w:rsidRDefault="004A7B49"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0</w:t>
            </w:r>
            <w:r w:rsidR="00BD76B8" w:rsidRPr="00C41A5F">
              <w:rPr>
                <w:rFonts w:ascii="Times New Roman" w:eastAsia="Times New Roman" w:hAnsi="Times New Roman" w:cs="Times New Roman"/>
                <w:color w:val="000000" w:themeColor="text1"/>
                <w:sz w:val="24"/>
                <w:szCs w:val="24"/>
              </w:rPr>
              <w:t>260</w:t>
            </w:r>
          </w:p>
        </w:tc>
        <w:tc>
          <w:tcPr>
            <w:tcW w:w="78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CFDB42" w14:textId="3089F2F3" w:rsidR="00972407" w:rsidRPr="00C41A5F" w:rsidRDefault="001C1656" w:rsidP="009B2D93">
            <w:pPr>
              <w:spacing w:after="200"/>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SES</w:t>
            </w:r>
          </w:p>
        </w:tc>
        <w:tc>
          <w:tcPr>
            <w:tcW w:w="4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1B2E77"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(301) 496-6301</w:t>
            </w:r>
          </w:p>
        </w:tc>
        <w:tc>
          <w:tcPr>
            <w:tcW w:w="1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D293FA" w14:textId="31A3CF25" w:rsidR="00972407" w:rsidRPr="00C41A5F" w:rsidRDefault="008E6184" w:rsidP="009B2D93">
            <w:pPr>
              <w:spacing w:after="0"/>
              <w:rPr>
                <w:rFonts w:ascii="Times New Roman" w:eastAsia="Times New Roman" w:hAnsi="Times New Roman" w:cs="Times New Roman"/>
                <w:color w:val="000000" w:themeColor="text1"/>
                <w:sz w:val="24"/>
                <w:szCs w:val="24"/>
              </w:rPr>
            </w:pPr>
            <w:hyperlink r:id="rId11" w:history="1">
              <w:r w:rsidR="00600E5F" w:rsidRPr="00C41A5F">
                <w:rPr>
                  <w:rStyle w:val="Hyperlink"/>
                  <w:rFonts w:ascii="Times New Roman" w:eastAsia="Times New Roman" w:hAnsi="Times New Roman" w:cs="Times New Roman"/>
                  <w:color w:val="000000" w:themeColor="text1"/>
                  <w:sz w:val="24"/>
                  <w:szCs w:val="24"/>
                </w:rPr>
                <w:t>kevin.williams4@nih.gov</w:t>
              </w:r>
            </w:hyperlink>
          </w:p>
          <w:p w14:paraId="1583BB42"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 </w:t>
            </w:r>
          </w:p>
        </w:tc>
      </w:tr>
      <w:tr w:rsidR="00C41A5F" w:rsidRPr="00C41A5F" w14:paraId="252FB414" w14:textId="77777777" w:rsidTr="009B2D9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A226050"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Affirmative Employment Program Manager</w:t>
            </w:r>
          </w:p>
        </w:tc>
        <w:tc>
          <w:tcPr>
            <w:tcW w:w="5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D5E3B6"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Danny Dickerson</w:t>
            </w:r>
          </w:p>
        </w:tc>
        <w:tc>
          <w:tcPr>
            <w:tcW w:w="6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8D8055" w14:textId="040A0CCB" w:rsidR="00972407" w:rsidRPr="00C41A5F" w:rsidRDefault="00972407" w:rsidP="009B2D93">
            <w:pPr>
              <w:spacing w:after="0"/>
              <w:rPr>
                <w:rFonts w:ascii="Times New Roman" w:eastAsia="Times New Roman" w:hAnsi="Times New Roman" w:cs="Times New Roman"/>
                <w:color w:val="000000" w:themeColor="text1"/>
                <w:sz w:val="24"/>
                <w:szCs w:val="24"/>
              </w:rPr>
            </w:pPr>
            <w:proofErr w:type="gramStart"/>
            <w:r w:rsidRPr="00C41A5F">
              <w:rPr>
                <w:rFonts w:ascii="Times New Roman" w:eastAsia="Times New Roman" w:hAnsi="Times New Roman" w:cs="Times New Roman"/>
                <w:color w:val="000000" w:themeColor="text1"/>
                <w:sz w:val="24"/>
                <w:szCs w:val="24"/>
              </w:rPr>
              <w:t>Director,  Diversity</w:t>
            </w:r>
            <w:proofErr w:type="gramEnd"/>
            <w:r w:rsidRPr="00C41A5F">
              <w:rPr>
                <w:rFonts w:ascii="Times New Roman" w:eastAsia="Times New Roman" w:hAnsi="Times New Roman" w:cs="Times New Roman"/>
                <w:color w:val="000000" w:themeColor="text1"/>
                <w:sz w:val="24"/>
                <w:szCs w:val="24"/>
              </w:rPr>
              <w:t xml:space="preserve"> </w:t>
            </w:r>
            <w:r w:rsidR="00600E5F" w:rsidRPr="00C41A5F">
              <w:rPr>
                <w:rFonts w:ascii="Times New Roman" w:eastAsia="Times New Roman" w:hAnsi="Times New Roman" w:cs="Times New Roman"/>
                <w:color w:val="000000" w:themeColor="text1"/>
                <w:sz w:val="24"/>
                <w:szCs w:val="24"/>
              </w:rPr>
              <w:t>&amp;</w:t>
            </w:r>
            <w:r w:rsidRPr="00C41A5F">
              <w:rPr>
                <w:rFonts w:ascii="Times New Roman" w:eastAsia="Times New Roman" w:hAnsi="Times New Roman" w:cs="Times New Roman"/>
                <w:color w:val="000000" w:themeColor="text1"/>
                <w:sz w:val="24"/>
                <w:szCs w:val="24"/>
              </w:rPr>
              <w:t xml:space="preserve"> Inclusion</w:t>
            </w:r>
            <w:r w:rsidR="004D0997" w:rsidRPr="00C41A5F">
              <w:rPr>
                <w:rFonts w:ascii="Times New Roman" w:eastAsia="Times New Roman" w:hAnsi="Times New Roman" w:cs="Times New Roman"/>
                <w:color w:val="000000" w:themeColor="text1"/>
                <w:sz w:val="24"/>
                <w:szCs w:val="24"/>
              </w:rPr>
              <w:t xml:space="preserve"> </w:t>
            </w:r>
            <w:r w:rsidR="00600E5F" w:rsidRPr="00C41A5F">
              <w:rPr>
                <w:rFonts w:ascii="Times New Roman" w:eastAsia="Times New Roman" w:hAnsi="Times New Roman" w:cs="Times New Roman"/>
                <w:color w:val="000000" w:themeColor="text1"/>
                <w:sz w:val="24"/>
                <w:szCs w:val="24"/>
              </w:rPr>
              <w:t xml:space="preserve">Division </w:t>
            </w:r>
            <w:r w:rsidR="004D0997" w:rsidRPr="00C41A5F">
              <w:rPr>
                <w:rFonts w:ascii="Times New Roman" w:eastAsia="Times New Roman" w:hAnsi="Times New Roman" w:cs="Times New Roman"/>
                <w:color w:val="000000" w:themeColor="text1"/>
                <w:sz w:val="24"/>
                <w:szCs w:val="24"/>
              </w:rPr>
              <w:t>(DID)</w:t>
            </w:r>
            <w:r w:rsidR="00600E5F" w:rsidRPr="00C41A5F">
              <w:rPr>
                <w:rFonts w:ascii="Times New Roman" w:eastAsia="Times New Roman" w:hAnsi="Times New Roman" w:cs="Times New Roman"/>
                <w:color w:val="000000" w:themeColor="text1"/>
                <w:sz w:val="24"/>
                <w:szCs w:val="24"/>
              </w:rPr>
              <w:t>, EDI</w:t>
            </w:r>
          </w:p>
        </w:tc>
        <w:tc>
          <w:tcPr>
            <w:tcW w:w="39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80EDBB" w14:textId="45F13973" w:rsidR="00972407" w:rsidRPr="00C41A5F" w:rsidRDefault="00600E5F"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w:t>
            </w:r>
            <w:r w:rsidR="00972407" w:rsidRPr="00C41A5F">
              <w:rPr>
                <w:rFonts w:ascii="Times New Roman" w:eastAsia="Times New Roman" w:hAnsi="Times New Roman" w:cs="Times New Roman"/>
                <w:color w:val="000000" w:themeColor="text1"/>
                <w:sz w:val="24"/>
                <w:szCs w:val="24"/>
              </w:rPr>
              <w:t>260</w:t>
            </w:r>
          </w:p>
        </w:tc>
        <w:tc>
          <w:tcPr>
            <w:tcW w:w="78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2D0941"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GS-15</w:t>
            </w:r>
          </w:p>
        </w:tc>
        <w:tc>
          <w:tcPr>
            <w:tcW w:w="4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C8F926"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(301) 594-1720</w:t>
            </w:r>
          </w:p>
        </w:tc>
        <w:tc>
          <w:tcPr>
            <w:tcW w:w="1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0B0E48" w14:textId="77777777" w:rsidR="00972407" w:rsidRPr="00C41A5F" w:rsidRDefault="008E6184" w:rsidP="009B2D93">
            <w:pPr>
              <w:spacing w:after="0"/>
              <w:rPr>
                <w:rFonts w:ascii="Times New Roman" w:eastAsia="Times New Roman" w:hAnsi="Times New Roman" w:cs="Times New Roman"/>
                <w:color w:val="000000" w:themeColor="text1"/>
                <w:sz w:val="24"/>
                <w:szCs w:val="24"/>
              </w:rPr>
            </w:pPr>
            <w:hyperlink r:id="rId12" w:history="1">
              <w:r w:rsidR="00972407" w:rsidRPr="00C41A5F">
                <w:rPr>
                  <w:rStyle w:val="Hyperlink"/>
                  <w:rFonts w:ascii="Times New Roman" w:eastAsia="Times New Roman" w:hAnsi="Times New Roman" w:cs="Times New Roman"/>
                  <w:color w:val="000000" w:themeColor="text1"/>
                  <w:sz w:val="24"/>
                  <w:szCs w:val="24"/>
                </w:rPr>
                <w:t>danny.dickerson@nih.gov</w:t>
              </w:r>
            </w:hyperlink>
            <w:r w:rsidR="00972407" w:rsidRPr="00C41A5F">
              <w:rPr>
                <w:rFonts w:ascii="Times New Roman" w:eastAsia="Times New Roman" w:hAnsi="Times New Roman" w:cs="Times New Roman"/>
                <w:color w:val="000000" w:themeColor="text1"/>
                <w:sz w:val="24"/>
                <w:szCs w:val="24"/>
              </w:rPr>
              <w:t xml:space="preserve"> </w:t>
            </w:r>
          </w:p>
        </w:tc>
      </w:tr>
      <w:tr w:rsidR="00C41A5F" w:rsidRPr="00C41A5F" w14:paraId="229AD323" w14:textId="77777777" w:rsidTr="009B2D9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321C2787"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Complaint Processing Program Manager</w:t>
            </w:r>
          </w:p>
        </w:tc>
        <w:tc>
          <w:tcPr>
            <w:tcW w:w="5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252BB9"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Kenrick Small, Esq.</w:t>
            </w:r>
          </w:p>
        </w:tc>
        <w:tc>
          <w:tcPr>
            <w:tcW w:w="6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0B5591" w14:textId="0F34CAC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Formal </w:t>
            </w:r>
            <w:r w:rsidR="00006E9A" w:rsidRPr="00C41A5F">
              <w:rPr>
                <w:rFonts w:ascii="Times New Roman" w:eastAsia="Times New Roman" w:hAnsi="Times New Roman" w:cs="Times New Roman"/>
                <w:color w:val="000000" w:themeColor="text1"/>
                <w:sz w:val="24"/>
                <w:szCs w:val="24"/>
              </w:rPr>
              <w:t xml:space="preserve">Complaints Branch, </w:t>
            </w:r>
            <w:r w:rsidRPr="00C41A5F">
              <w:rPr>
                <w:rFonts w:ascii="Times New Roman" w:eastAsia="Times New Roman" w:hAnsi="Times New Roman" w:cs="Times New Roman"/>
                <w:color w:val="000000" w:themeColor="text1"/>
                <w:sz w:val="24"/>
                <w:szCs w:val="24"/>
              </w:rPr>
              <w:t>Division of Resolution</w:t>
            </w:r>
            <w:r w:rsidR="00600E5F" w:rsidRPr="00C41A5F">
              <w:rPr>
                <w:rFonts w:ascii="Times New Roman" w:eastAsia="Times New Roman" w:hAnsi="Times New Roman" w:cs="Times New Roman"/>
                <w:color w:val="000000" w:themeColor="text1"/>
                <w:sz w:val="24"/>
                <w:szCs w:val="24"/>
              </w:rPr>
              <w:t>s</w:t>
            </w:r>
            <w:r w:rsidRPr="00C41A5F">
              <w:rPr>
                <w:rFonts w:ascii="Times New Roman" w:eastAsia="Times New Roman" w:hAnsi="Times New Roman" w:cs="Times New Roman"/>
                <w:color w:val="000000" w:themeColor="text1"/>
                <w:sz w:val="24"/>
                <w:szCs w:val="24"/>
              </w:rPr>
              <w:t xml:space="preserve"> </w:t>
            </w:r>
            <w:r w:rsidR="00006E9A" w:rsidRPr="00C41A5F">
              <w:rPr>
                <w:rFonts w:ascii="Times New Roman" w:eastAsia="Times New Roman" w:hAnsi="Times New Roman" w:cs="Times New Roman"/>
                <w:color w:val="000000" w:themeColor="text1"/>
                <w:sz w:val="24"/>
                <w:szCs w:val="24"/>
              </w:rPr>
              <w:t>and</w:t>
            </w:r>
            <w:r w:rsidRPr="00C41A5F">
              <w:rPr>
                <w:rFonts w:ascii="Times New Roman" w:eastAsia="Times New Roman" w:hAnsi="Times New Roman" w:cs="Times New Roman"/>
                <w:color w:val="000000" w:themeColor="text1"/>
                <w:sz w:val="24"/>
                <w:szCs w:val="24"/>
              </w:rPr>
              <w:t xml:space="preserve"> Equity</w:t>
            </w:r>
            <w:r w:rsidR="00006E9A" w:rsidRPr="00C41A5F">
              <w:rPr>
                <w:rFonts w:ascii="Times New Roman" w:eastAsia="Times New Roman" w:hAnsi="Times New Roman" w:cs="Times New Roman"/>
                <w:color w:val="000000" w:themeColor="text1"/>
                <w:sz w:val="24"/>
                <w:szCs w:val="24"/>
              </w:rPr>
              <w:t xml:space="preserve"> (R&amp;E)</w:t>
            </w:r>
            <w:r w:rsidRPr="00C41A5F">
              <w:rPr>
                <w:rFonts w:ascii="Times New Roman" w:eastAsia="Times New Roman" w:hAnsi="Times New Roman" w:cs="Times New Roman"/>
                <w:color w:val="000000" w:themeColor="text1"/>
                <w:sz w:val="24"/>
                <w:szCs w:val="24"/>
              </w:rPr>
              <w:t>, EDI</w:t>
            </w:r>
          </w:p>
        </w:tc>
        <w:tc>
          <w:tcPr>
            <w:tcW w:w="39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DE4ACE" w14:textId="3B20E30F" w:rsidR="00972407" w:rsidRPr="00C41A5F" w:rsidRDefault="00600E5F"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w:t>
            </w:r>
            <w:r w:rsidR="00972407" w:rsidRPr="00C41A5F">
              <w:rPr>
                <w:rFonts w:ascii="Times New Roman" w:eastAsia="Times New Roman" w:hAnsi="Times New Roman" w:cs="Times New Roman"/>
                <w:color w:val="000000" w:themeColor="text1"/>
                <w:sz w:val="24"/>
                <w:szCs w:val="24"/>
              </w:rPr>
              <w:t>260</w:t>
            </w:r>
          </w:p>
        </w:tc>
        <w:tc>
          <w:tcPr>
            <w:tcW w:w="78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E8A458"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GS-15</w:t>
            </w:r>
          </w:p>
        </w:tc>
        <w:tc>
          <w:tcPr>
            <w:tcW w:w="4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F57FD6"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(301) 496-5604</w:t>
            </w:r>
          </w:p>
        </w:tc>
        <w:tc>
          <w:tcPr>
            <w:tcW w:w="1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36139A" w14:textId="77777777" w:rsidR="00972407" w:rsidRPr="00C41A5F" w:rsidRDefault="008E6184" w:rsidP="009B2D93">
            <w:pPr>
              <w:spacing w:after="0"/>
              <w:rPr>
                <w:rFonts w:ascii="Times New Roman" w:eastAsia="Times New Roman" w:hAnsi="Times New Roman" w:cs="Times New Roman"/>
                <w:color w:val="000000" w:themeColor="text1"/>
                <w:sz w:val="24"/>
                <w:szCs w:val="24"/>
              </w:rPr>
            </w:pPr>
            <w:hyperlink r:id="rId13" w:history="1">
              <w:r w:rsidR="00972407" w:rsidRPr="00C41A5F">
                <w:rPr>
                  <w:rFonts w:ascii="Times New Roman" w:eastAsia="Times New Roman" w:hAnsi="Times New Roman" w:cs="Times New Roman"/>
                  <w:color w:val="000000" w:themeColor="text1"/>
                  <w:sz w:val="24"/>
                  <w:szCs w:val="24"/>
                  <w:u w:val="single"/>
                </w:rPr>
                <w:t>kenrick.small@nih.gov</w:t>
              </w:r>
            </w:hyperlink>
          </w:p>
        </w:tc>
      </w:tr>
      <w:tr w:rsidR="00C41A5F" w:rsidRPr="00C41A5F" w14:paraId="7F6C295F" w14:textId="77777777" w:rsidTr="009B2D9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28A2B78A"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Diversity &amp; Inclusion Officer</w:t>
            </w:r>
          </w:p>
        </w:tc>
        <w:tc>
          <w:tcPr>
            <w:tcW w:w="5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67EA19"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Danny Dickerson</w:t>
            </w:r>
          </w:p>
        </w:tc>
        <w:tc>
          <w:tcPr>
            <w:tcW w:w="6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8C8710" w14:textId="2CEA75E9"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w:t>
            </w:r>
            <w:r w:rsidR="00006E9A" w:rsidRPr="00C41A5F">
              <w:rPr>
                <w:rFonts w:ascii="Times New Roman" w:eastAsia="Times New Roman" w:hAnsi="Times New Roman" w:cs="Times New Roman"/>
                <w:color w:val="000000" w:themeColor="text1"/>
                <w:sz w:val="24"/>
                <w:szCs w:val="24"/>
              </w:rPr>
              <w:t>DID</w:t>
            </w:r>
            <w:r w:rsidR="00535B08" w:rsidRPr="00C41A5F">
              <w:rPr>
                <w:rFonts w:ascii="Times New Roman" w:eastAsia="Times New Roman" w:hAnsi="Times New Roman" w:cs="Times New Roman"/>
                <w:color w:val="000000" w:themeColor="text1"/>
                <w:sz w:val="24"/>
                <w:szCs w:val="24"/>
              </w:rPr>
              <w:t>, EDI</w:t>
            </w:r>
          </w:p>
        </w:tc>
        <w:tc>
          <w:tcPr>
            <w:tcW w:w="39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2663AD" w14:textId="27FBF671" w:rsidR="00972407" w:rsidRPr="00C41A5F" w:rsidRDefault="00600E5F"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w:t>
            </w:r>
            <w:r w:rsidR="00972407" w:rsidRPr="00C41A5F">
              <w:rPr>
                <w:rFonts w:ascii="Times New Roman" w:eastAsia="Times New Roman" w:hAnsi="Times New Roman" w:cs="Times New Roman"/>
                <w:color w:val="000000" w:themeColor="text1"/>
                <w:sz w:val="24"/>
                <w:szCs w:val="24"/>
              </w:rPr>
              <w:t>260</w:t>
            </w:r>
          </w:p>
        </w:tc>
        <w:tc>
          <w:tcPr>
            <w:tcW w:w="78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CACF39"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GS-15</w:t>
            </w:r>
          </w:p>
        </w:tc>
        <w:tc>
          <w:tcPr>
            <w:tcW w:w="4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7C7C6B"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(301) 594-1720</w:t>
            </w:r>
          </w:p>
        </w:tc>
        <w:tc>
          <w:tcPr>
            <w:tcW w:w="1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BE165A" w14:textId="77777777" w:rsidR="00972407" w:rsidRPr="00C41A5F" w:rsidRDefault="008E6184" w:rsidP="009B2D93">
            <w:pPr>
              <w:spacing w:after="0"/>
              <w:rPr>
                <w:rFonts w:ascii="Times New Roman" w:eastAsia="Times New Roman" w:hAnsi="Times New Roman" w:cs="Times New Roman"/>
                <w:color w:val="000000" w:themeColor="text1"/>
                <w:sz w:val="24"/>
                <w:szCs w:val="24"/>
              </w:rPr>
            </w:pPr>
            <w:hyperlink r:id="rId14" w:history="1">
              <w:r w:rsidR="00972407" w:rsidRPr="00C41A5F">
                <w:rPr>
                  <w:rStyle w:val="Hyperlink"/>
                  <w:rFonts w:ascii="Times New Roman" w:eastAsia="Times New Roman" w:hAnsi="Times New Roman" w:cs="Times New Roman"/>
                  <w:color w:val="000000" w:themeColor="text1"/>
                  <w:sz w:val="24"/>
                  <w:szCs w:val="24"/>
                </w:rPr>
                <w:t>danny.dickerson@nih.gov</w:t>
              </w:r>
            </w:hyperlink>
            <w:r w:rsidR="00972407" w:rsidRPr="00C41A5F">
              <w:rPr>
                <w:rFonts w:ascii="Times New Roman" w:eastAsia="Times New Roman" w:hAnsi="Times New Roman" w:cs="Times New Roman"/>
                <w:color w:val="000000" w:themeColor="text1"/>
                <w:sz w:val="24"/>
                <w:szCs w:val="24"/>
              </w:rPr>
              <w:t xml:space="preserve"> </w:t>
            </w:r>
          </w:p>
        </w:tc>
      </w:tr>
      <w:tr w:rsidR="00C41A5F" w:rsidRPr="00C41A5F" w14:paraId="674C159E" w14:textId="77777777" w:rsidTr="009B2D9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37C27EE" w14:textId="5E285EBC"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Hispanic Program Manager</w:t>
            </w:r>
            <w:r w:rsidR="00535B08" w:rsidRPr="00C41A5F">
              <w:rPr>
                <w:rFonts w:ascii="Times New Roman" w:eastAsia="Times New Roman" w:hAnsi="Times New Roman" w:cs="Times New Roman"/>
                <w:color w:val="000000" w:themeColor="text1"/>
                <w:sz w:val="24"/>
                <w:szCs w:val="24"/>
              </w:rPr>
              <w:t>, Special Emphasis Program Manager</w:t>
            </w:r>
            <w:r w:rsidRPr="00C41A5F">
              <w:rPr>
                <w:rFonts w:ascii="Times New Roman" w:eastAsia="Times New Roman" w:hAnsi="Times New Roman" w:cs="Times New Roman"/>
                <w:color w:val="000000" w:themeColor="text1"/>
                <w:sz w:val="24"/>
                <w:szCs w:val="24"/>
              </w:rPr>
              <w:t xml:space="preserve"> (SEPM)</w:t>
            </w:r>
          </w:p>
        </w:tc>
        <w:tc>
          <w:tcPr>
            <w:tcW w:w="5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14D091" w14:textId="1DA569DD"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Patricia Sauceda Kramer</w:t>
            </w:r>
          </w:p>
        </w:tc>
        <w:tc>
          <w:tcPr>
            <w:tcW w:w="6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92354D" w14:textId="7DD70CE6"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Hispanic Portfolio Strategist</w:t>
            </w:r>
            <w:r w:rsidR="00535B08" w:rsidRPr="00C41A5F">
              <w:rPr>
                <w:rFonts w:ascii="Times New Roman" w:eastAsia="Times New Roman" w:hAnsi="Times New Roman" w:cs="Times New Roman"/>
                <w:color w:val="000000" w:themeColor="text1"/>
                <w:sz w:val="24"/>
                <w:szCs w:val="24"/>
              </w:rPr>
              <w:t>, DID, EDI</w:t>
            </w:r>
          </w:p>
        </w:tc>
        <w:tc>
          <w:tcPr>
            <w:tcW w:w="39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1390BB" w14:textId="75889B7A" w:rsidR="00972407" w:rsidRPr="00C41A5F" w:rsidRDefault="00600E5F"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w:t>
            </w:r>
            <w:r w:rsidR="00972407" w:rsidRPr="00C41A5F">
              <w:rPr>
                <w:rFonts w:ascii="Times New Roman" w:eastAsia="Times New Roman" w:hAnsi="Times New Roman" w:cs="Times New Roman"/>
                <w:color w:val="000000" w:themeColor="text1"/>
                <w:sz w:val="24"/>
                <w:szCs w:val="24"/>
              </w:rPr>
              <w:t>260</w:t>
            </w:r>
          </w:p>
        </w:tc>
        <w:tc>
          <w:tcPr>
            <w:tcW w:w="78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A433E5"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GS-13</w:t>
            </w:r>
          </w:p>
        </w:tc>
        <w:tc>
          <w:tcPr>
            <w:tcW w:w="4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67A97D"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(301) 496-6301</w:t>
            </w:r>
          </w:p>
        </w:tc>
        <w:tc>
          <w:tcPr>
            <w:tcW w:w="1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DDFD53" w14:textId="10997096" w:rsidR="00972407" w:rsidRPr="00C41A5F" w:rsidRDefault="008E6184" w:rsidP="009B2D93">
            <w:pPr>
              <w:spacing w:after="0"/>
              <w:rPr>
                <w:rFonts w:ascii="Times New Roman" w:eastAsia="Times New Roman" w:hAnsi="Times New Roman" w:cs="Times New Roman"/>
                <w:color w:val="000000" w:themeColor="text1"/>
                <w:sz w:val="24"/>
                <w:szCs w:val="24"/>
              </w:rPr>
            </w:pPr>
            <w:hyperlink r:id="rId15" w:history="1">
              <w:r w:rsidR="00535B08" w:rsidRPr="00C41A5F">
                <w:rPr>
                  <w:rStyle w:val="Hyperlink"/>
                  <w:rFonts w:ascii="Times New Roman" w:eastAsia="Times New Roman" w:hAnsi="Times New Roman" w:cs="Times New Roman"/>
                  <w:color w:val="000000" w:themeColor="text1"/>
                  <w:sz w:val="24"/>
                  <w:szCs w:val="24"/>
                </w:rPr>
                <w:t>patricia.kramer@nih.gov</w:t>
              </w:r>
            </w:hyperlink>
            <w:r w:rsidR="00972407" w:rsidRPr="00C41A5F">
              <w:rPr>
                <w:rFonts w:ascii="Times New Roman" w:eastAsia="Times New Roman" w:hAnsi="Times New Roman" w:cs="Times New Roman"/>
                <w:color w:val="000000" w:themeColor="text1"/>
                <w:sz w:val="24"/>
                <w:szCs w:val="24"/>
              </w:rPr>
              <w:t xml:space="preserve"> </w:t>
            </w:r>
          </w:p>
        </w:tc>
      </w:tr>
      <w:tr w:rsidR="00C41A5F" w:rsidRPr="00C41A5F" w14:paraId="26718853" w14:textId="77777777" w:rsidTr="009B2D9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6CE63EA3"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Women's Program Manager (SEPM)</w:t>
            </w:r>
          </w:p>
        </w:tc>
        <w:tc>
          <w:tcPr>
            <w:tcW w:w="5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FDF72A" w14:textId="10494D1E"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Joy </w:t>
            </w:r>
            <w:r w:rsidR="002451AA" w:rsidRPr="00C41A5F">
              <w:rPr>
                <w:rFonts w:ascii="Times New Roman" w:eastAsia="Times New Roman" w:hAnsi="Times New Roman" w:cs="Times New Roman"/>
                <w:color w:val="000000" w:themeColor="text1"/>
                <w:sz w:val="24"/>
                <w:szCs w:val="24"/>
              </w:rPr>
              <w:t>Postell</w:t>
            </w:r>
          </w:p>
        </w:tc>
        <w:tc>
          <w:tcPr>
            <w:tcW w:w="6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FFDB27" w14:textId="64376422"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Women’s Portfolio Strategist</w:t>
            </w:r>
            <w:r w:rsidR="00535B08" w:rsidRPr="00C41A5F">
              <w:rPr>
                <w:rFonts w:ascii="Times New Roman" w:eastAsia="Times New Roman" w:hAnsi="Times New Roman" w:cs="Times New Roman"/>
                <w:color w:val="000000" w:themeColor="text1"/>
                <w:sz w:val="24"/>
                <w:szCs w:val="24"/>
              </w:rPr>
              <w:t>, DID, EDI</w:t>
            </w:r>
          </w:p>
        </w:tc>
        <w:tc>
          <w:tcPr>
            <w:tcW w:w="39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87394B" w14:textId="63365882" w:rsidR="00972407" w:rsidRPr="00C41A5F" w:rsidRDefault="00600E5F"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w:t>
            </w:r>
            <w:r w:rsidR="00972407" w:rsidRPr="00C41A5F">
              <w:rPr>
                <w:rFonts w:ascii="Times New Roman" w:eastAsia="Times New Roman" w:hAnsi="Times New Roman" w:cs="Times New Roman"/>
                <w:color w:val="000000" w:themeColor="text1"/>
                <w:sz w:val="24"/>
                <w:szCs w:val="24"/>
              </w:rPr>
              <w:t>260</w:t>
            </w:r>
          </w:p>
        </w:tc>
        <w:tc>
          <w:tcPr>
            <w:tcW w:w="78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ADA8B8"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GS-13</w:t>
            </w:r>
          </w:p>
        </w:tc>
        <w:tc>
          <w:tcPr>
            <w:tcW w:w="4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2E76B5"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(301) 451-9662</w:t>
            </w:r>
          </w:p>
        </w:tc>
        <w:tc>
          <w:tcPr>
            <w:tcW w:w="1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8CCBC2" w14:textId="2FE0437B" w:rsidR="00972407" w:rsidRPr="00C41A5F" w:rsidRDefault="008E6184" w:rsidP="009B2D93">
            <w:pPr>
              <w:spacing w:after="0"/>
              <w:rPr>
                <w:rFonts w:ascii="Times New Roman" w:eastAsia="Times New Roman" w:hAnsi="Times New Roman" w:cs="Times New Roman"/>
                <w:color w:val="000000" w:themeColor="text1"/>
                <w:sz w:val="24"/>
                <w:szCs w:val="24"/>
              </w:rPr>
            </w:pPr>
            <w:hyperlink r:id="rId16" w:history="1">
              <w:r w:rsidR="00D80BBD" w:rsidRPr="00C41A5F">
                <w:rPr>
                  <w:rStyle w:val="Hyperlink"/>
                  <w:rFonts w:ascii="Times New Roman" w:eastAsia="Times New Roman" w:hAnsi="Times New Roman" w:cs="Times New Roman"/>
                  <w:color w:val="000000" w:themeColor="text1"/>
                  <w:sz w:val="24"/>
                  <w:szCs w:val="24"/>
                </w:rPr>
                <w:t>joy.p</w:t>
              </w:r>
              <w:r w:rsidR="00D80BBD" w:rsidRPr="00C41A5F">
                <w:rPr>
                  <w:rStyle w:val="Hyperlink"/>
                  <w:rFonts w:ascii="Times New Roman" w:hAnsi="Times New Roman" w:cs="Times New Roman"/>
                  <w:color w:val="000000" w:themeColor="text1"/>
                  <w:sz w:val="24"/>
                  <w:szCs w:val="24"/>
                </w:rPr>
                <w:t>ostell</w:t>
              </w:r>
              <w:r w:rsidR="00D80BBD" w:rsidRPr="00C41A5F">
                <w:rPr>
                  <w:rStyle w:val="Hyperlink"/>
                  <w:rFonts w:ascii="Times New Roman" w:eastAsia="Times New Roman" w:hAnsi="Times New Roman" w:cs="Times New Roman"/>
                  <w:color w:val="000000" w:themeColor="text1"/>
                  <w:sz w:val="24"/>
                  <w:szCs w:val="24"/>
                </w:rPr>
                <w:t>@nih.gov</w:t>
              </w:r>
            </w:hyperlink>
            <w:r w:rsidR="00972407" w:rsidRPr="00C41A5F">
              <w:rPr>
                <w:rFonts w:ascii="Times New Roman" w:eastAsia="Times New Roman" w:hAnsi="Times New Roman" w:cs="Times New Roman"/>
                <w:color w:val="000000" w:themeColor="text1"/>
                <w:sz w:val="24"/>
                <w:szCs w:val="24"/>
              </w:rPr>
              <w:t xml:space="preserve"> </w:t>
            </w:r>
          </w:p>
        </w:tc>
      </w:tr>
      <w:tr w:rsidR="00C41A5F" w:rsidRPr="00C41A5F" w14:paraId="01922C99" w14:textId="77777777" w:rsidTr="009B2D9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6C87B07E"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Disability Program Manager (SEPM)</w:t>
            </w:r>
          </w:p>
        </w:tc>
        <w:tc>
          <w:tcPr>
            <w:tcW w:w="5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8AB189"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David Rice</w:t>
            </w:r>
          </w:p>
        </w:tc>
        <w:tc>
          <w:tcPr>
            <w:tcW w:w="6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C98DA3" w14:textId="0AE0C6D3"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Disability Portfolio</w:t>
            </w:r>
            <w:r w:rsidR="00006E9A" w:rsidRPr="00C41A5F">
              <w:rPr>
                <w:rFonts w:ascii="Times New Roman" w:eastAsia="Times New Roman" w:hAnsi="Times New Roman" w:cs="Times New Roman"/>
                <w:color w:val="000000" w:themeColor="text1"/>
                <w:sz w:val="24"/>
                <w:szCs w:val="24"/>
              </w:rPr>
              <w:t xml:space="preserve"> Strategist</w:t>
            </w:r>
            <w:r w:rsidR="00535B08" w:rsidRPr="00C41A5F">
              <w:rPr>
                <w:rFonts w:ascii="Times New Roman" w:eastAsia="Times New Roman" w:hAnsi="Times New Roman" w:cs="Times New Roman"/>
                <w:color w:val="000000" w:themeColor="text1"/>
                <w:sz w:val="24"/>
                <w:szCs w:val="24"/>
              </w:rPr>
              <w:t>, DID, EDI</w:t>
            </w:r>
          </w:p>
        </w:tc>
        <w:tc>
          <w:tcPr>
            <w:tcW w:w="39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4BA13F" w14:textId="4F4A2BB7" w:rsidR="00972407" w:rsidRPr="00C41A5F" w:rsidRDefault="00600E5F"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w:t>
            </w:r>
            <w:r w:rsidR="00972407" w:rsidRPr="00C41A5F">
              <w:rPr>
                <w:rFonts w:ascii="Times New Roman" w:eastAsia="Times New Roman" w:hAnsi="Times New Roman" w:cs="Times New Roman"/>
                <w:color w:val="000000" w:themeColor="text1"/>
                <w:sz w:val="24"/>
                <w:szCs w:val="24"/>
              </w:rPr>
              <w:t>260</w:t>
            </w:r>
          </w:p>
        </w:tc>
        <w:tc>
          <w:tcPr>
            <w:tcW w:w="78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75D178"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GS-13</w:t>
            </w:r>
          </w:p>
        </w:tc>
        <w:tc>
          <w:tcPr>
            <w:tcW w:w="4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F1AB6E"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(301) 443-6650</w:t>
            </w:r>
          </w:p>
        </w:tc>
        <w:tc>
          <w:tcPr>
            <w:tcW w:w="1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4A75B3" w14:textId="77777777" w:rsidR="00972407" w:rsidRPr="00C41A5F" w:rsidRDefault="008E6184" w:rsidP="009B2D93">
            <w:pPr>
              <w:spacing w:after="0"/>
              <w:rPr>
                <w:rFonts w:ascii="Times New Roman" w:eastAsia="Times New Roman" w:hAnsi="Times New Roman" w:cs="Times New Roman"/>
                <w:color w:val="000000" w:themeColor="text1"/>
                <w:sz w:val="24"/>
                <w:szCs w:val="24"/>
              </w:rPr>
            </w:pPr>
            <w:hyperlink r:id="rId17" w:history="1">
              <w:r w:rsidR="00972407" w:rsidRPr="00C41A5F">
                <w:rPr>
                  <w:rFonts w:ascii="Times New Roman" w:eastAsia="Times New Roman" w:hAnsi="Times New Roman" w:cs="Times New Roman"/>
                  <w:color w:val="000000" w:themeColor="text1"/>
                  <w:sz w:val="24"/>
                  <w:szCs w:val="24"/>
                  <w:u w:val="single"/>
                </w:rPr>
                <w:t>david.rice@nih.gov</w:t>
              </w:r>
            </w:hyperlink>
            <w:r w:rsidR="00972407" w:rsidRPr="00C41A5F">
              <w:rPr>
                <w:rFonts w:ascii="Times New Roman" w:eastAsia="Times New Roman" w:hAnsi="Times New Roman" w:cs="Times New Roman"/>
                <w:color w:val="000000" w:themeColor="text1"/>
                <w:sz w:val="24"/>
                <w:szCs w:val="24"/>
              </w:rPr>
              <w:t xml:space="preserve"> </w:t>
            </w:r>
          </w:p>
        </w:tc>
      </w:tr>
      <w:tr w:rsidR="00C41A5F" w:rsidRPr="00C41A5F" w14:paraId="3CCDA72A" w14:textId="77777777" w:rsidTr="009B2D9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FC59184"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Special Placement Program Coordinator (Individuals with Disabilities)</w:t>
            </w:r>
          </w:p>
        </w:tc>
        <w:tc>
          <w:tcPr>
            <w:tcW w:w="5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6C6E0A"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Frances Davis</w:t>
            </w:r>
          </w:p>
        </w:tc>
        <w:tc>
          <w:tcPr>
            <w:tcW w:w="6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C648F5" w14:textId="027D1B18"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Human Resources Specialist</w:t>
            </w:r>
            <w:r w:rsidR="00535B08" w:rsidRPr="00C41A5F">
              <w:rPr>
                <w:rFonts w:ascii="Times New Roman" w:eastAsia="Times New Roman" w:hAnsi="Times New Roman" w:cs="Times New Roman"/>
                <w:color w:val="000000" w:themeColor="text1"/>
                <w:sz w:val="24"/>
                <w:szCs w:val="24"/>
              </w:rPr>
              <w:t>, Office of Human Resources, (OHR)</w:t>
            </w:r>
          </w:p>
        </w:tc>
        <w:tc>
          <w:tcPr>
            <w:tcW w:w="39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E991E1" w14:textId="56312CB7" w:rsidR="00972407" w:rsidRPr="00C41A5F" w:rsidRDefault="00535B08"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w:t>
            </w:r>
            <w:r w:rsidR="00972407" w:rsidRPr="00C41A5F">
              <w:rPr>
                <w:rFonts w:ascii="Times New Roman" w:eastAsia="Times New Roman" w:hAnsi="Times New Roman" w:cs="Times New Roman"/>
                <w:color w:val="000000" w:themeColor="text1"/>
                <w:sz w:val="24"/>
                <w:szCs w:val="24"/>
              </w:rPr>
              <w:t>201</w:t>
            </w:r>
          </w:p>
        </w:tc>
        <w:tc>
          <w:tcPr>
            <w:tcW w:w="78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8E4B64"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GS-12</w:t>
            </w:r>
          </w:p>
        </w:tc>
        <w:tc>
          <w:tcPr>
            <w:tcW w:w="4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EF0F53"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(301) 451-1785</w:t>
            </w:r>
          </w:p>
        </w:tc>
        <w:tc>
          <w:tcPr>
            <w:tcW w:w="1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2BAE62" w14:textId="6980DDBE" w:rsidR="00972407" w:rsidRPr="00C41A5F" w:rsidRDefault="008E6184" w:rsidP="009B2D93">
            <w:pPr>
              <w:spacing w:after="0"/>
              <w:rPr>
                <w:rFonts w:ascii="Times New Roman" w:eastAsia="Times New Roman" w:hAnsi="Times New Roman" w:cs="Times New Roman"/>
                <w:color w:val="000000" w:themeColor="text1"/>
                <w:sz w:val="24"/>
                <w:szCs w:val="24"/>
              </w:rPr>
            </w:pPr>
            <w:hyperlink r:id="rId18" w:history="1">
              <w:r w:rsidR="00535B08" w:rsidRPr="00C41A5F">
                <w:rPr>
                  <w:rStyle w:val="Hyperlink"/>
                  <w:rFonts w:ascii="Times New Roman" w:eastAsia="Times New Roman" w:hAnsi="Times New Roman" w:cs="Times New Roman"/>
                  <w:color w:val="000000" w:themeColor="text1"/>
                  <w:sz w:val="24"/>
                  <w:szCs w:val="24"/>
                </w:rPr>
                <w:t>frances.davis@nih.gov</w:t>
              </w:r>
            </w:hyperlink>
            <w:r w:rsidR="00972407" w:rsidRPr="00C41A5F">
              <w:rPr>
                <w:rFonts w:ascii="Times New Roman" w:eastAsia="Times New Roman" w:hAnsi="Times New Roman" w:cs="Times New Roman"/>
                <w:color w:val="000000" w:themeColor="text1"/>
                <w:sz w:val="24"/>
                <w:szCs w:val="24"/>
              </w:rPr>
              <w:t xml:space="preserve"> </w:t>
            </w:r>
          </w:p>
        </w:tc>
      </w:tr>
      <w:tr w:rsidR="00C41A5F" w:rsidRPr="00C41A5F" w14:paraId="0BF29DB7" w14:textId="77777777" w:rsidTr="009B2D9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3892CDA0"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Reasonable Accommodation Program Manager</w:t>
            </w:r>
          </w:p>
        </w:tc>
        <w:tc>
          <w:tcPr>
            <w:tcW w:w="5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E74505"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Jessica Center</w:t>
            </w:r>
          </w:p>
        </w:tc>
        <w:tc>
          <w:tcPr>
            <w:tcW w:w="6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4FBF1D" w14:textId="332B2666"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Director, Access &amp; Equity Branch</w:t>
            </w:r>
            <w:r w:rsidR="00535B08" w:rsidRPr="00C41A5F">
              <w:rPr>
                <w:rFonts w:ascii="Times New Roman" w:eastAsia="Times New Roman" w:hAnsi="Times New Roman" w:cs="Times New Roman"/>
                <w:color w:val="000000" w:themeColor="text1"/>
                <w:sz w:val="24"/>
                <w:szCs w:val="24"/>
              </w:rPr>
              <w:t>,</w:t>
            </w:r>
          </w:p>
          <w:p w14:paraId="67637D65"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Guidance, Education, &amp; Marketing Division, EDI </w:t>
            </w:r>
          </w:p>
        </w:tc>
        <w:tc>
          <w:tcPr>
            <w:tcW w:w="39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CE7EEE" w14:textId="3C227505" w:rsidR="00972407" w:rsidRPr="00C41A5F" w:rsidRDefault="00535B08"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w:t>
            </w:r>
            <w:r w:rsidR="00972407" w:rsidRPr="00C41A5F">
              <w:rPr>
                <w:rFonts w:ascii="Times New Roman" w:eastAsia="Times New Roman" w:hAnsi="Times New Roman" w:cs="Times New Roman"/>
                <w:color w:val="000000" w:themeColor="text1"/>
                <w:sz w:val="24"/>
                <w:szCs w:val="24"/>
              </w:rPr>
              <w:t>260</w:t>
            </w:r>
          </w:p>
        </w:tc>
        <w:tc>
          <w:tcPr>
            <w:tcW w:w="78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E8583E"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GS-14</w:t>
            </w:r>
          </w:p>
        </w:tc>
        <w:tc>
          <w:tcPr>
            <w:tcW w:w="4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8DE5AB"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(301) 594-3282</w:t>
            </w:r>
          </w:p>
        </w:tc>
        <w:tc>
          <w:tcPr>
            <w:tcW w:w="1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B08BDE" w14:textId="0FC7A528" w:rsidR="00972407" w:rsidRPr="00C41A5F" w:rsidRDefault="008E6184" w:rsidP="009B2D93">
            <w:pPr>
              <w:spacing w:after="0"/>
              <w:rPr>
                <w:rFonts w:ascii="Times New Roman" w:eastAsia="Times New Roman" w:hAnsi="Times New Roman" w:cs="Times New Roman"/>
                <w:color w:val="000000" w:themeColor="text1"/>
                <w:sz w:val="24"/>
                <w:szCs w:val="24"/>
              </w:rPr>
            </w:pPr>
            <w:hyperlink r:id="rId19" w:history="1">
              <w:r w:rsidR="00535B08" w:rsidRPr="00C41A5F">
                <w:rPr>
                  <w:rStyle w:val="Hyperlink"/>
                  <w:rFonts w:ascii="Times New Roman" w:eastAsia="Times New Roman" w:hAnsi="Times New Roman" w:cs="Times New Roman"/>
                  <w:color w:val="000000" w:themeColor="text1"/>
                  <w:sz w:val="24"/>
                  <w:szCs w:val="24"/>
                </w:rPr>
                <w:t>jessica.center@nih.gov</w:t>
              </w:r>
            </w:hyperlink>
            <w:r w:rsidR="00972407" w:rsidRPr="00C41A5F">
              <w:rPr>
                <w:rFonts w:ascii="Times New Roman" w:eastAsia="Times New Roman" w:hAnsi="Times New Roman" w:cs="Times New Roman"/>
                <w:color w:val="000000" w:themeColor="text1"/>
                <w:sz w:val="24"/>
                <w:szCs w:val="24"/>
              </w:rPr>
              <w:t xml:space="preserve"> </w:t>
            </w:r>
          </w:p>
        </w:tc>
      </w:tr>
      <w:tr w:rsidR="00C41A5F" w:rsidRPr="00C41A5F" w14:paraId="33C9D823" w14:textId="77777777" w:rsidTr="009B2D9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59935B1"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Anti-Harassment Program Manager</w:t>
            </w:r>
          </w:p>
        </w:tc>
        <w:tc>
          <w:tcPr>
            <w:tcW w:w="5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ADBAB2"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Jessica Hawkins</w:t>
            </w:r>
          </w:p>
        </w:tc>
        <w:tc>
          <w:tcPr>
            <w:tcW w:w="6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DFE7A6"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Supervisor, NIH Civil Program</w:t>
            </w:r>
          </w:p>
        </w:tc>
        <w:tc>
          <w:tcPr>
            <w:tcW w:w="39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C6B2DB" w14:textId="240797DA" w:rsidR="00972407" w:rsidRPr="00C41A5F" w:rsidRDefault="00535B08"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w:t>
            </w:r>
            <w:r w:rsidR="00972407" w:rsidRPr="00C41A5F">
              <w:rPr>
                <w:rFonts w:ascii="Times New Roman" w:eastAsia="Times New Roman" w:hAnsi="Times New Roman" w:cs="Times New Roman"/>
                <w:color w:val="000000" w:themeColor="text1"/>
                <w:sz w:val="24"/>
                <w:szCs w:val="24"/>
              </w:rPr>
              <w:t>201</w:t>
            </w:r>
          </w:p>
        </w:tc>
        <w:tc>
          <w:tcPr>
            <w:tcW w:w="78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C85673"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GS-14</w:t>
            </w:r>
          </w:p>
        </w:tc>
        <w:tc>
          <w:tcPr>
            <w:tcW w:w="4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A939EA"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(301)</w:t>
            </w:r>
          </w:p>
          <w:p w14:paraId="581FB26E"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402-8006</w:t>
            </w:r>
          </w:p>
        </w:tc>
        <w:tc>
          <w:tcPr>
            <w:tcW w:w="1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0CF96E" w14:textId="549E9C5A" w:rsidR="00972407" w:rsidRPr="00C41A5F" w:rsidRDefault="008E6184" w:rsidP="009B2D93">
            <w:pPr>
              <w:spacing w:beforeLines="1" w:before="2" w:afterLines="1" w:after="2"/>
              <w:rPr>
                <w:rFonts w:ascii="Times New Roman" w:eastAsia="Times New Roman" w:hAnsi="Times New Roman" w:cs="Times New Roman"/>
                <w:color w:val="000000" w:themeColor="text1"/>
                <w:sz w:val="24"/>
                <w:szCs w:val="24"/>
              </w:rPr>
            </w:pPr>
            <w:hyperlink r:id="rId20" w:history="1">
              <w:r w:rsidR="00972407" w:rsidRPr="00C41A5F">
                <w:rPr>
                  <w:rFonts w:ascii="Times New Roman" w:eastAsia="Times New Roman" w:hAnsi="Times New Roman" w:cs="Times New Roman"/>
                  <w:color w:val="000000" w:themeColor="text1"/>
                  <w:sz w:val="24"/>
                  <w:szCs w:val="24"/>
                  <w:u w:val="single"/>
                </w:rPr>
                <w:t>jessica.hawkins@nih.gov</w:t>
              </w:r>
            </w:hyperlink>
            <w:r w:rsidR="00C41A5F" w:rsidRPr="00C41A5F">
              <w:rPr>
                <w:rFonts w:ascii="Times New Roman" w:eastAsia="Times New Roman" w:hAnsi="Times New Roman" w:cs="Times New Roman"/>
                <w:color w:val="000000" w:themeColor="text1"/>
                <w:sz w:val="24"/>
                <w:szCs w:val="24"/>
                <w:u w:val="single"/>
              </w:rPr>
              <w:t xml:space="preserve"> </w:t>
            </w:r>
            <w:r w:rsidR="00972407" w:rsidRPr="00C41A5F">
              <w:rPr>
                <w:rFonts w:ascii="Times New Roman" w:eastAsia="Times New Roman" w:hAnsi="Times New Roman" w:cs="Times New Roman"/>
                <w:color w:val="000000" w:themeColor="text1"/>
                <w:sz w:val="24"/>
                <w:szCs w:val="24"/>
              </w:rPr>
              <w:t xml:space="preserve"> </w:t>
            </w:r>
          </w:p>
        </w:tc>
      </w:tr>
      <w:tr w:rsidR="00C41A5F" w:rsidRPr="00C41A5F" w14:paraId="152EBE1B" w14:textId="77777777" w:rsidTr="009B2D9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6175951F" w14:textId="752FEF65" w:rsidR="00972407" w:rsidRPr="00C41A5F" w:rsidRDefault="00972407" w:rsidP="009B2D93">
            <w:pPr>
              <w:spacing w:after="0"/>
              <w:rPr>
                <w:rFonts w:ascii="Times New Roman" w:eastAsia="Times New Roman" w:hAnsi="Times New Roman" w:cs="Times New Roman"/>
                <w:color w:val="000000" w:themeColor="text1"/>
                <w:sz w:val="24"/>
                <w:szCs w:val="24"/>
              </w:rPr>
            </w:pPr>
            <w:bookmarkStart w:id="7" w:name="_Hlk121124891"/>
            <w:r w:rsidRPr="00C41A5F">
              <w:rPr>
                <w:rFonts w:ascii="Times New Roman" w:eastAsia="Times New Roman" w:hAnsi="Times New Roman" w:cs="Times New Roman"/>
                <w:color w:val="000000" w:themeColor="text1"/>
                <w:sz w:val="24"/>
                <w:szCs w:val="24"/>
              </w:rPr>
              <w:t>A</w:t>
            </w:r>
            <w:r w:rsidR="00535B08" w:rsidRPr="00C41A5F">
              <w:rPr>
                <w:rFonts w:ascii="Times New Roman" w:eastAsia="Times New Roman" w:hAnsi="Times New Roman" w:cs="Times New Roman"/>
                <w:color w:val="000000" w:themeColor="text1"/>
                <w:sz w:val="24"/>
                <w:szCs w:val="24"/>
              </w:rPr>
              <w:t xml:space="preserve">lternative </w:t>
            </w:r>
            <w:r w:rsidRPr="00C41A5F">
              <w:rPr>
                <w:rFonts w:ascii="Times New Roman" w:eastAsia="Times New Roman" w:hAnsi="Times New Roman" w:cs="Times New Roman"/>
                <w:color w:val="000000" w:themeColor="text1"/>
                <w:sz w:val="24"/>
                <w:szCs w:val="24"/>
              </w:rPr>
              <w:t>D</w:t>
            </w:r>
            <w:r w:rsidR="00535B08" w:rsidRPr="00C41A5F">
              <w:rPr>
                <w:rFonts w:ascii="Times New Roman" w:eastAsia="Times New Roman" w:hAnsi="Times New Roman" w:cs="Times New Roman"/>
                <w:color w:val="000000" w:themeColor="text1"/>
                <w:sz w:val="24"/>
                <w:szCs w:val="24"/>
              </w:rPr>
              <w:t xml:space="preserve">ispute </w:t>
            </w:r>
            <w:r w:rsidRPr="00C41A5F">
              <w:rPr>
                <w:rFonts w:ascii="Times New Roman" w:eastAsia="Times New Roman" w:hAnsi="Times New Roman" w:cs="Times New Roman"/>
                <w:color w:val="000000" w:themeColor="text1"/>
                <w:sz w:val="24"/>
                <w:szCs w:val="24"/>
              </w:rPr>
              <w:t>R</w:t>
            </w:r>
            <w:r w:rsidR="00535B08" w:rsidRPr="00C41A5F">
              <w:rPr>
                <w:rFonts w:ascii="Times New Roman" w:eastAsia="Times New Roman" w:hAnsi="Times New Roman" w:cs="Times New Roman"/>
                <w:color w:val="000000" w:themeColor="text1"/>
                <w:sz w:val="24"/>
                <w:szCs w:val="24"/>
              </w:rPr>
              <w:t>esolution</w:t>
            </w:r>
            <w:r w:rsidRPr="00C41A5F">
              <w:rPr>
                <w:rFonts w:ascii="Times New Roman" w:eastAsia="Times New Roman" w:hAnsi="Times New Roman" w:cs="Times New Roman"/>
                <w:color w:val="000000" w:themeColor="text1"/>
                <w:sz w:val="24"/>
                <w:szCs w:val="24"/>
              </w:rPr>
              <w:t xml:space="preserve"> Program Manager</w:t>
            </w:r>
          </w:p>
        </w:tc>
        <w:tc>
          <w:tcPr>
            <w:tcW w:w="5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E6C15E"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James Hopkins</w:t>
            </w:r>
          </w:p>
        </w:tc>
        <w:tc>
          <w:tcPr>
            <w:tcW w:w="6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951DB3" w14:textId="0B53E42D"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EEO Specialist</w:t>
            </w:r>
            <w:r w:rsidR="00535B08" w:rsidRPr="00C41A5F">
              <w:rPr>
                <w:rFonts w:ascii="Times New Roman" w:eastAsia="Times New Roman" w:hAnsi="Times New Roman" w:cs="Times New Roman"/>
                <w:color w:val="000000" w:themeColor="text1"/>
                <w:sz w:val="24"/>
                <w:szCs w:val="24"/>
              </w:rPr>
              <w:t>, R&amp;E, EDI</w:t>
            </w:r>
          </w:p>
        </w:tc>
        <w:tc>
          <w:tcPr>
            <w:tcW w:w="39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A11AE5" w14:textId="595975F2" w:rsidR="00972407" w:rsidRPr="00C41A5F" w:rsidRDefault="00535B08"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w:t>
            </w:r>
            <w:r w:rsidR="00972407" w:rsidRPr="00C41A5F">
              <w:rPr>
                <w:rFonts w:ascii="Times New Roman" w:eastAsia="Times New Roman" w:hAnsi="Times New Roman" w:cs="Times New Roman"/>
                <w:color w:val="000000" w:themeColor="text1"/>
                <w:sz w:val="24"/>
                <w:szCs w:val="24"/>
              </w:rPr>
              <w:t>260</w:t>
            </w:r>
          </w:p>
        </w:tc>
        <w:tc>
          <w:tcPr>
            <w:tcW w:w="78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9185E1"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GS-12</w:t>
            </w:r>
          </w:p>
        </w:tc>
        <w:tc>
          <w:tcPr>
            <w:tcW w:w="4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C9D58A"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(301) 496-6301</w:t>
            </w:r>
          </w:p>
        </w:tc>
        <w:tc>
          <w:tcPr>
            <w:tcW w:w="1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11EFF0" w14:textId="7917AEEB" w:rsidR="00972407" w:rsidRPr="00C41A5F" w:rsidRDefault="008E6184" w:rsidP="009B2D93">
            <w:pPr>
              <w:spacing w:after="0"/>
              <w:rPr>
                <w:rFonts w:ascii="Times New Roman" w:eastAsia="Times New Roman" w:hAnsi="Times New Roman" w:cs="Times New Roman"/>
                <w:color w:val="000000" w:themeColor="text1"/>
                <w:sz w:val="24"/>
                <w:szCs w:val="24"/>
              </w:rPr>
            </w:pPr>
            <w:hyperlink r:id="rId21" w:history="1">
              <w:r w:rsidR="00865783" w:rsidRPr="00C41A5F">
                <w:rPr>
                  <w:rStyle w:val="Hyperlink"/>
                  <w:rFonts w:ascii="Times New Roman" w:eastAsia="Times New Roman" w:hAnsi="Times New Roman" w:cs="Times New Roman"/>
                  <w:color w:val="000000" w:themeColor="text1"/>
                  <w:sz w:val="24"/>
                  <w:szCs w:val="24"/>
                </w:rPr>
                <w:t>james.hopkins@nih.gov</w:t>
              </w:r>
            </w:hyperlink>
            <w:r w:rsidR="00972407" w:rsidRPr="00C41A5F">
              <w:rPr>
                <w:rFonts w:ascii="Times New Roman" w:eastAsia="Times New Roman" w:hAnsi="Times New Roman" w:cs="Times New Roman"/>
                <w:color w:val="000000" w:themeColor="text1"/>
                <w:sz w:val="24"/>
                <w:szCs w:val="24"/>
              </w:rPr>
              <w:t xml:space="preserve"> </w:t>
            </w:r>
          </w:p>
        </w:tc>
      </w:tr>
      <w:bookmarkEnd w:id="7"/>
      <w:tr w:rsidR="00C41A5F" w:rsidRPr="00C41A5F" w14:paraId="187D3679" w14:textId="77777777" w:rsidTr="009B2D9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3D3FC536"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Compliance Manager</w:t>
            </w:r>
          </w:p>
        </w:tc>
        <w:tc>
          <w:tcPr>
            <w:tcW w:w="5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7D7352"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Stephon Scott</w:t>
            </w:r>
          </w:p>
        </w:tc>
        <w:tc>
          <w:tcPr>
            <w:tcW w:w="6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BDEE4D" w14:textId="2A0BAAC0"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Acting Director, Division of R&amp;E, EDI</w:t>
            </w:r>
          </w:p>
        </w:tc>
        <w:tc>
          <w:tcPr>
            <w:tcW w:w="39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6BCDD2" w14:textId="19C85CD2" w:rsidR="00972407" w:rsidRPr="00C41A5F" w:rsidRDefault="00535B08"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w:t>
            </w:r>
            <w:r w:rsidR="00972407" w:rsidRPr="00C41A5F">
              <w:rPr>
                <w:rFonts w:ascii="Times New Roman" w:eastAsia="Times New Roman" w:hAnsi="Times New Roman" w:cs="Times New Roman"/>
                <w:color w:val="000000" w:themeColor="text1"/>
                <w:sz w:val="24"/>
                <w:szCs w:val="24"/>
              </w:rPr>
              <w:t>260</w:t>
            </w:r>
          </w:p>
        </w:tc>
        <w:tc>
          <w:tcPr>
            <w:tcW w:w="78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C3E6ED" w14:textId="7F7E5896"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GS-1</w:t>
            </w:r>
            <w:r w:rsidR="005E5292" w:rsidRPr="00C41A5F">
              <w:rPr>
                <w:rFonts w:ascii="Times New Roman" w:eastAsia="Times New Roman" w:hAnsi="Times New Roman" w:cs="Times New Roman"/>
                <w:color w:val="000000" w:themeColor="text1"/>
                <w:sz w:val="24"/>
                <w:szCs w:val="24"/>
              </w:rPr>
              <w:t>4</w:t>
            </w:r>
          </w:p>
        </w:tc>
        <w:tc>
          <w:tcPr>
            <w:tcW w:w="4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7EF2AE"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(301) 496-5604</w:t>
            </w:r>
          </w:p>
        </w:tc>
        <w:tc>
          <w:tcPr>
            <w:tcW w:w="1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30DC39" w14:textId="1CA25EE5" w:rsidR="00972407" w:rsidRPr="00C41A5F" w:rsidRDefault="008E6184" w:rsidP="009B2D93">
            <w:pPr>
              <w:spacing w:after="0"/>
              <w:rPr>
                <w:rFonts w:ascii="Times New Roman" w:eastAsia="Times New Roman" w:hAnsi="Times New Roman" w:cs="Times New Roman"/>
                <w:color w:val="000000" w:themeColor="text1"/>
                <w:sz w:val="24"/>
                <w:szCs w:val="24"/>
              </w:rPr>
            </w:pPr>
            <w:hyperlink r:id="rId22" w:history="1">
              <w:r w:rsidR="00865783" w:rsidRPr="00C41A5F">
                <w:rPr>
                  <w:rStyle w:val="Hyperlink"/>
                  <w:rFonts w:ascii="Times New Roman" w:eastAsia="Times New Roman" w:hAnsi="Times New Roman" w:cs="Times New Roman"/>
                  <w:color w:val="000000" w:themeColor="text1"/>
                  <w:sz w:val="24"/>
                  <w:szCs w:val="24"/>
                </w:rPr>
                <w:t>stephon.scott@nih.gov</w:t>
              </w:r>
            </w:hyperlink>
            <w:r w:rsidR="00972407" w:rsidRPr="00C41A5F">
              <w:rPr>
                <w:rFonts w:ascii="Times New Roman" w:eastAsia="Times New Roman" w:hAnsi="Times New Roman" w:cs="Times New Roman"/>
                <w:color w:val="000000" w:themeColor="text1"/>
                <w:sz w:val="24"/>
                <w:szCs w:val="24"/>
              </w:rPr>
              <w:t xml:space="preserve">  </w:t>
            </w:r>
          </w:p>
        </w:tc>
      </w:tr>
      <w:tr w:rsidR="00C41A5F" w:rsidRPr="00C41A5F" w14:paraId="589C56D7" w14:textId="77777777" w:rsidTr="009B2D9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69F898A"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Principal MD-715 Preparer</w:t>
            </w:r>
          </w:p>
        </w:tc>
        <w:tc>
          <w:tcPr>
            <w:tcW w:w="5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6C34D9"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Alma McKune</w:t>
            </w:r>
          </w:p>
        </w:tc>
        <w:tc>
          <w:tcPr>
            <w:tcW w:w="6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3427C6" w14:textId="6882C052" w:rsidR="00972407" w:rsidRPr="00C41A5F" w:rsidRDefault="00D21E03"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Strategic Diversity and Inclusion Strategist</w:t>
            </w:r>
            <w:r w:rsidR="00865783" w:rsidRPr="00C41A5F">
              <w:rPr>
                <w:rFonts w:ascii="Times New Roman" w:eastAsia="Times New Roman" w:hAnsi="Times New Roman" w:cs="Times New Roman"/>
                <w:color w:val="000000" w:themeColor="text1"/>
                <w:sz w:val="24"/>
                <w:szCs w:val="24"/>
              </w:rPr>
              <w:t>, EDI</w:t>
            </w:r>
          </w:p>
        </w:tc>
        <w:tc>
          <w:tcPr>
            <w:tcW w:w="39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E6A095" w14:textId="21619A58" w:rsidR="00972407" w:rsidRPr="00C41A5F" w:rsidRDefault="00865783"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w:t>
            </w:r>
            <w:r w:rsidR="00972407" w:rsidRPr="00C41A5F">
              <w:rPr>
                <w:rFonts w:ascii="Times New Roman" w:eastAsia="Times New Roman" w:hAnsi="Times New Roman" w:cs="Times New Roman"/>
                <w:color w:val="000000" w:themeColor="text1"/>
                <w:sz w:val="24"/>
                <w:szCs w:val="24"/>
              </w:rPr>
              <w:t>260</w:t>
            </w:r>
          </w:p>
        </w:tc>
        <w:tc>
          <w:tcPr>
            <w:tcW w:w="78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AB6EAC" w14:textId="4468A351"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GS-1</w:t>
            </w:r>
            <w:r w:rsidR="005E5292" w:rsidRPr="00C41A5F">
              <w:rPr>
                <w:rFonts w:ascii="Times New Roman" w:eastAsia="Times New Roman" w:hAnsi="Times New Roman" w:cs="Times New Roman"/>
                <w:color w:val="000000" w:themeColor="text1"/>
                <w:sz w:val="24"/>
                <w:szCs w:val="24"/>
              </w:rPr>
              <w:t>3</w:t>
            </w:r>
          </w:p>
        </w:tc>
        <w:tc>
          <w:tcPr>
            <w:tcW w:w="4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C1AC59" w14:textId="77777777" w:rsidR="00972407" w:rsidRPr="00C41A5F" w:rsidRDefault="00972407" w:rsidP="009B2D9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(301) 496-4547</w:t>
            </w:r>
          </w:p>
        </w:tc>
        <w:tc>
          <w:tcPr>
            <w:tcW w:w="1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FDD9E0" w14:textId="77777777" w:rsidR="00972407" w:rsidRPr="00C41A5F" w:rsidRDefault="008E6184" w:rsidP="009B2D93">
            <w:pPr>
              <w:spacing w:after="0"/>
              <w:rPr>
                <w:rFonts w:ascii="Times New Roman" w:eastAsia="Times New Roman" w:hAnsi="Times New Roman" w:cs="Times New Roman"/>
                <w:color w:val="000000" w:themeColor="text1"/>
                <w:sz w:val="24"/>
                <w:szCs w:val="24"/>
              </w:rPr>
            </w:pPr>
            <w:hyperlink r:id="rId23" w:history="1">
              <w:r w:rsidR="00972407" w:rsidRPr="00C41A5F">
                <w:rPr>
                  <w:rFonts w:ascii="Times New Roman" w:eastAsia="Times New Roman" w:hAnsi="Times New Roman" w:cs="Times New Roman"/>
                  <w:color w:val="000000" w:themeColor="text1"/>
                  <w:sz w:val="24"/>
                  <w:szCs w:val="24"/>
                  <w:u w:val="single"/>
                </w:rPr>
                <w:t>mckunea@od.nih.gov</w:t>
              </w:r>
            </w:hyperlink>
          </w:p>
        </w:tc>
      </w:tr>
      <w:bookmarkEnd w:id="4"/>
    </w:tbl>
    <w:p w14:paraId="00BC689A" w14:textId="77777777" w:rsidR="00972407" w:rsidRPr="00C41A5F" w:rsidRDefault="00972407" w:rsidP="00972407">
      <w:pPr>
        <w:rPr>
          <w:rFonts w:ascii="Times New Roman" w:hAnsi="Times New Roman" w:cs="Times New Roman"/>
          <w:color w:val="000000" w:themeColor="text1"/>
        </w:rPr>
      </w:pPr>
    </w:p>
    <w:p w14:paraId="57057E09" w14:textId="77777777" w:rsidR="00972407" w:rsidRPr="00C41A5F" w:rsidRDefault="00972407" w:rsidP="00972407">
      <w:pPr>
        <w:spacing w:beforeLines="1" w:before="2" w:afterLines="1" w:after="2"/>
        <w:outlineLvl w:val="2"/>
        <w:rPr>
          <w:rFonts w:ascii="Times New Roman" w:eastAsia="Times New Roman" w:hAnsi="Times New Roman" w:cs="Times New Roman"/>
          <w:b/>
          <w:color w:val="000000" w:themeColor="text1"/>
          <w:sz w:val="27"/>
          <w:szCs w:val="24"/>
        </w:rPr>
      </w:pPr>
    </w:p>
    <w:p w14:paraId="08C111EA" w14:textId="77777777" w:rsidR="00972407" w:rsidRPr="00C41A5F" w:rsidRDefault="00972407" w:rsidP="00972407">
      <w:pPr>
        <w:spacing w:beforeLines="1" w:before="2" w:afterLines="1" w:after="2"/>
        <w:outlineLvl w:val="2"/>
        <w:rPr>
          <w:rFonts w:ascii="Times New Roman" w:eastAsia="Times New Roman" w:hAnsi="Times New Roman" w:cs="Times New Roman"/>
          <w:b/>
          <w:color w:val="000000" w:themeColor="text1"/>
          <w:sz w:val="27"/>
          <w:szCs w:val="24"/>
        </w:rPr>
      </w:pPr>
      <w:r w:rsidRPr="00C41A5F">
        <w:rPr>
          <w:rFonts w:ascii="Times New Roman" w:eastAsia="Times New Roman" w:hAnsi="Times New Roman" w:cs="Times New Roman"/>
          <w:b/>
          <w:color w:val="000000" w:themeColor="text1"/>
          <w:sz w:val="27"/>
          <w:szCs w:val="24"/>
        </w:rPr>
        <w:t>Part D.1 – List of Subordinate Components Covered in this Report</w:t>
      </w:r>
    </w:p>
    <w:p w14:paraId="71D8F980" w14:textId="77777777" w:rsidR="00972407" w:rsidRPr="00C41A5F" w:rsidRDefault="00972407" w:rsidP="00972407">
      <w:pPr>
        <w:spacing w:beforeLines="1" w:before="2" w:afterLines="1" w:after="2"/>
        <w:outlineLvl w:val="2"/>
        <w:rPr>
          <w:rFonts w:ascii="Times New Roman" w:eastAsia="Times New Roman" w:hAnsi="Times New Roman" w:cs="Times New Roman"/>
          <w:color w:val="000000" w:themeColor="text1"/>
          <w:sz w:val="20"/>
          <w:szCs w:val="20"/>
        </w:rPr>
      </w:pPr>
    </w:p>
    <w:p w14:paraId="2BE885E2" w14:textId="77777777" w:rsidR="00972407" w:rsidRPr="00C41A5F" w:rsidRDefault="00972407" w:rsidP="00972407">
      <w:pPr>
        <w:spacing w:beforeLines="1" w:before="2" w:afterLines="1" w:after="2"/>
        <w:outlineLvl w:val="2"/>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Please identify the subordinate components within the agency (e.g., bureaus, regions, etc.).</w:t>
      </w:r>
    </w:p>
    <w:p w14:paraId="1264F59D" w14:textId="77777777" w:rsidR="00972407" w:rsidRPr="00C41A5F" w:rsidRDefault="00972407" w:rsidP="00972407">
      <w:pPr>
        <w:spacing w:beforeLines="1" w:before="2" w:afterLines="1" w:after="2"/>
        <w:outlineLvl w:val="2"/>
        <w:rPr>
          <w:rFonts w:ascii="Times New Roman" w:eastAsia="Times New Roman" w:hAnsi="Times New Roman" w:cs="Times New Roman"/>
          <w:color w:val="000000" w:themeColor="text1"/>
          <w:sz w:val="20"/>
          <w:szCs w:val="20"/>
        </w:rPr>
      </w:pPr>
    </w:p>
    <w:p w14:paraId="462F3897" w14:textId="77777777" w:rsidR="00972407" w:rsidRPr="00C41A5F" w:rsidRDefault="00972407" w:rsidP="00972407">
      <w:pPr>
        <w:spacing w:beforeLines="1" w:before="2" w:afterLines="1" w:after="2"/>
        <w:outlineLvl w:val="2"/>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noProof/>
          <w:color w:val="000000" w:themeColor="text1"/>
          <w:sz w:val="20"/>
          <w:szCs w:val="20"/>
        </w:rPr>
        <mc:AlternateContent>
          <mc:Choice Requires="wps">
            <w:drawing>
              <wp:anchor distT="0" distB="0" distL="114300" distR="114300" simplePos="0" relativeHeight="251658240" behindDoc="0" locked="0" layoutInCell="1" allowOverlap="1" wp14:anchorId="12A8F606" wp14:editId="74256FDF">
                <wp:simplePos x="0" y="0"/>
                <wp:positionH relativeFrom="column">
                  <wp:posOffset>6350</wp:posOffset>
                </wp:positionH>
                <wp:positionV relativeFrom="paragraph">
                  <wp:posOffset>22860</wp:posOffset>
                </wp:positionV>
                <wp:extent cx="139700" cy="139700"/>
                <wp:effectExtent l="6350" t="12065" r="6350" b="1016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0204B" id="Rectangle 2" o:spid="_x0000_s1026" alt="&quot;&quot;" style="position:absolute;margin-left:.5pt;margin-top:1.8pt;width:11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"/>
            </w:pict>
          </mc:Fallback>
        </mc:AlternateContent>
      </w:r>
      <w:r w:rsidRPr="00C41A5F">
        <w:rPr>
          <w:rFonts w:ascii="Times New Roman" w:eastAsia="Times New Roman" w:hAnsi="Times New Roman" w:cs="Times New Roman"/>
          <w:color w:val="000000" w:themeColor="text1"/>
          <w:sz w:val="20"/>
          <w:szCs w:val="20"/>
        </w:rPr>
        <w:t xml:space="preserve">      If the agency does not have any subordinate components, please check the box.</w:t>
      </w:r>
    </w:p>
    <w:p w14:paraId="1C9AC74F" w14:textId="77777777" w:rsidR="00972407" w:rsidRPr="00C41A5F" w:rsidRDefault="00972407" w:rsidP="00972407">
      <w:pPr>
        <w:spacing w:beforeLines="1" w:before="2" w:afterLines="1" w:after="2"/>
        <w:outlineLvl w:val="2"/>
        <w:rPr>
          <w:rFonts w:ascii="Times New Roman" w:eastAsia="Times New Roman" w:hAnsi="Times New Roman" w:cs="Times New Roman"/>
          <w:b/>
          <w:color w:val="000000" w:themeColor="text1"/>
          <w:sz w:val="27"/>
          <w:szCs w:val="24"/>
        </w:rPr>
      </w:pPr>
    </w:p>
    <w:tbl>
      <w:tblPr>
        <w:tblW w:w="5000" w:type="pct"/>
        <w:tblCellMar>
          <w:top w:w="75" w:type="dxa"/>
          <w:left w:w="75" w:type="dxa"/>
          <w:bottom w:w="75" w:type="dxa"/>
          <w:right w:w="75" w:type="dxa"/>
        </w:tblCellMar>
        <w:tblLook w:val="0000" w:firstRow="0" w:lastRow="0" w:firstColumn="0" w:lastColumn="0" w:noHBand="0" w:noVBand="0"/>
      </w:tblPr>
      <w:tblGrid>
        <w:gridCol w:w="2739"/>
        <w:gridCol w:w="2044"/>
        <w:gridCol w:w="787"/>
        <w:gridCol w:w="1258"/>
        <w:gridCol w:w="1258"/>
        <w:gridCol w:w="1258"/>
      </w:tblGrid>
      <w:tr w:rsidR="00C41A5F" w:rsidRPr="00C41A5F" w14:paraId="788D1D59" w14:textId="77777777" w:rsidTr="009B2D93">
        <w:trPr>
          <w:tblHeader/>
        </w:trPr>
        <w:tc>
          <w:tcPr>
            <w:tcW w:w="1466" w:type="pct"/>
            <w:tcBorders>
              <w:top w:val="single" w:sz="6" w:space="0" w:color="666666"/>
              <w:left w:val="single" w:sz="6" w:space="0" w:color="666666"/>
              <w:bottom w:val="single" w:sz="6" w:space="0" w:color="666666"/>
              <w:right w:val="single" w:sz="6" w:space="0" w:color="666666"/>
            </w:tcBorders>
            <w:vAlign w:val="center"/>
          </w:tcPr>
          <w:p w14:paraId="78DCDBFE" w14:textId="77777777" w:rsidR="00972407" w:rsidRPr="00C41A5F" w:rsidRDefault="00972407" w:rsidP="009B2D9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Subordinate Component</w:t>
            </w:r>
          </w:p>
        </w:tc>
        <w:tc>
          <w:tcPr>
            <w:tcW w:w="1094" w:type="pct"/>
            <w:tcBorders>
              <w:top w:val="single" w:sz="6" w:space="0" w:color="666666"/>
              <w:left w:val="single" w:sz="6" w:space="0" w:color="666666"/>
              <w:bottom w:val="single" w:sz="6" w:space="0" w:color="666666"/>
              <w:right w:val="single" w:sz="6" w:space="0" w:color="666666"/>
            </w:tcBorders>
            <w:vAlign w:val="center"/>
          </w:tcPr>
          <w:p w14:paraId="4BF08540" w14:textId="77777777" w:rsidR="00972407" w:rsidRPr="00C41A5F" w:rsidRDefault="00972407" w:rsidP="009B2D9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City</w:t>
            </w:r>
          </w:p>
        </w:tc>
        <w:tc>
          <w:tcPr>
            <w:tcW w:w="421" w:type="pct"/>
            <w:tcBorders>
              <w:top w:val="single" w:sz="6" w:space="0" w:color="666666"/>
              <w:left w:val="single" w:sz="6" w:space="0" w:color="666666"/>
              <w:bottom w:val="single" w:sz="6" w:space="0" w:color="666666"/>
              <w:right w:val="single" w:sz="6" w:space="0" w:color="666666"/>
            </w:tcBorders>
            <w:vAlign w:val="center"/>
          </w:tcPr>
          <w:p w14:paraId="6534CA54" w14:textId="77777777" w:rsidR="00972407" w:rsidRPr="00C41A5F" w:rsidRDefault="00972407" w:rsidP="009B2D9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State</w:t>
            </w:r>
          </w:p>
        </w:tc>
        <w:tc>
          <w:tcPr>
            <w:tcW w:w="673" w:type="pct"/>
            <w:tcBorders>
              <w:top w:val="single" w:sz="6" w:space="0" w:color="666666"/>
              <w:left w:val="single" w:sz="6" w:space="0" w:color="666666"/>
              <w:bottom w:val="single" w:sz="6" w:space="0" w:color="666666"/>
              <w:right w:val="single" w:sz="6" w:space="0" w:color="666666"/>
            </w:tcBorders>
            <w:vAlign w:val="center"/>
          </w:tcPr>
          <w:p w14:paraId="3542EFCD" w14:textId="77777777" w:rsidR="00972407" w:rsidRPr="00C41A5F" w:rsidRDefault="00972407" w:rsidP="009B2D9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Country (Optional)</w:t>
            </w:r>
          </w:p>
        </w:tc>
        <w:tc>
          <w:tcPr>
            <w:tcW w:w="673" w:type="pct"/>
            <w:tcBorders>
              <w:top w:val="single" w:sz="6" w:space="0" w:color="666666"/>
              <w:left w:val="single" w:sz="6" w:space="0" w:color="666666"/>
              <w:bottom w:val="single" w:sz="6" w:space="0" w:color="666666"/>
              <w:right w:val="single" w:sz="6" w:space="0" w:color="666666"/>
            </w:tcBorders>
            <w:vAlign w:val="center"/>
          </w:tcPr>
          <w:p w14:paraId="63F66BE7" w14:textId="77777777" w:rsidR="00972407" w:rsidRPr="00C41A5F" w:rsidRDefault="00972407" w:rsidP="009B2D9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Agency Code (</w:t>
            </w:r>
            <w:proofErr w:type="spellStart"/>
            <w:r w:rsidRPr="00C41A5F">
              <w:rPr>
                <w:rFonts w:ascii="Times New Roman" w:eastAsia="Times New Roman" w:hAnsi="Times New Roman" w:cs="Times New Roman"/>
                <w:b/>
                <w:bCs/>
                <w:color w:val="000000" w:themeColor="text1"/>
                <w:sz w:val="24"/>
                <w:szCs w:val="24"/>
              </w:rPr>
              <w:t>xxxx</w:t>
            </w:r>
            <w:proofErr w:type="spellEnd"/>
            <w:r w:rsidRPr="00C41A5F">
              <w:rPr>
                <w:rFonts w:ascii="Times New Roman" w:eastAsia="Times New Roman" w:hAnsi="Times New Roman" w:cs="Times New Roman"/>
                <w:b/>
                <w:bCs/>
                <w:color w:val="000000" w:themeColor="text1"/>
                <w:sz w:val="24"/>
                <w:szCs w:val="24"/>
              </w:rPr>
              <w:t>)</w:t>
            </w:r>
          </w:p>
        </w:tc>
        <w:tc>
          <w:tcPr>
            <w:tcW w:w="673" w:type="pct"/>
            <w:tcBorders>
              <w:top w:val="single" w:sz="6" w:space="0" w:color="666666"/>
              <w:left w:val="single" w:sz="6" w:space="0" w:color="666666"/>
              <w:bottom w:val="single" w:sz="6" w:space="0" w:color="666666"/>
              <w:right w:val="single" w:sz="6" w:space="0" w:color="666666"/>
            </w:tcBorders>
          </w:tcPr>
          <w:p w14:paraId="7F96745A" w14:textId="77777777" w:rsidR="00972407" w:rsidRPr="00C41A5F" w:rsidRDefault="00972407" w:rsidP="009B2D9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FIPS</w:t>
            </w:r>
          </w:p>
          <w:p w14:paraId="49FA8F10" w14:textId="77777777" w:rsidR="00972407" w:rsidRPr="00C41A5F" w:rsidRDefault="00972407" w:rsidP="009B2D9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Codes</w:t>
            </w:r>
          </w:p>
          <w:p w14:paraId="2C4F4815" w14:textId="77777777" w:rsidR="00972407" w:rsidRPr="00C41A5F" w:rsidRDefault="00972407" w:rsidP="009B2D9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w:t>
            </w:r>
            <w:proofErr w:type="spellStart"/>
            <w:r w:rsidRPr="00C41A5F">
              <w:rPr>
                <w:rFonts w:ascii="Times New Roman" w:eastAsia="Times New Roman" w:hAnsi="Times New Roman" w:cs="Times New Roman"/>
                <w:b/>
                <w:bCs/>
                <w:color w:val="000000" w:themeColor="text1"/>
                <w:sz w:val="24"/>
                <w:szCs w:val="24"/>
              </w:rPr>
              <w:t>xxxxx</w:t>
            </w:r>
            <w:proofErr w:type="spellEnd"/>
            <w:r w:rsidRPr="00C41A5F">
              <w:rPr>
                <w:rFonts w:ascii="Times New Roman" w:eastAsia="Times New Roman" w:hAnsi="Times New Roman" w:cs="Times New Roman"/>
                <w:b/>
                <w:bCs/>
                <w:color w:val="000000" w:themeColor="text1"/>
                <w:sz w:val="24"/>
                <w:szCs w:val="24"/>
              </w:rPr>
              <w:t>)</w:t>
            </w:r>
          </w:p>
        </w:tc>
      </w:tr>
      <w:tr w:rsidR="00C41A5F" w:rsidRPr="00C41A5F" w14:paraId="3AED6857"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58ABE9B9"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Office of the Director (OD)</w:t>
            </w:r>
          </w:p>
        </w:tc>
        <w:tc>
          <w:tcPr>
            <w:tcW w:w="1094" w:type="pct"/>
            <w:tcBorders>
              <w:top w:val="single" w:sz="6" w:space="0" w:color="666666"/>
              <w:left w:val="single" w:sz="6" w:space="0" w:color="666666"/>
              <w:bottom w:val="single" w:sz="6" w:space="0" w:color="666666"/>
              <w:right w:val="single" w:sz="6" w:space="0" w:color="666666"/>
            </w:tcBorders>
            <w:vAlign w:val="center"/>
          </w:tcPr>
          <w:p w14:paraId="56324AED"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2715570"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30E7A6BE"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41F4A6EF"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73D48489" w14:textId="3E12740B" w:rsidR="00972407" w:rsidRPr="00C41A5F" w:rsidRDefault="00972407" w:rsidP="00FB703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HNA</w:t>
            </w:r>
          </w:p>
        </w:tc>
      </w:tr>
      <w:tr w:rsidR="00C41A5F" w:rsidRPr="00C41A5F" w14:paraId="047A7991"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40C8B316"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Cancer Institute (NCI)</w:t>
            </w:r>
          </w:p>
        </w:tc>
        <w:tc>
          <w:tcPr>
            <w:tcW w:w="1094" w:type="pct"/>
            <w:tcBorders>
              <w:top w:val="single" w:sz="6" w:space="0" w:color="666666"/>
              <w:left w:val="single" w:sz="6" w:space="0" w:color="666666"/>
              <w:bottom w:val="single" w:sz="6" w:space="0" w:color="666666"/>
              <w:right w:val="single" w:sz="6" w:space="0" w:color="666666"/>
            </w:tcBorders>
            <w:vAlign w:val="center"/>
          </w:tcPr>
          <w:p w14:paraId="6E8B38E4"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E12843A"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7679995"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3C7BD45A"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70C9B039" w14:textId="60F84FA2" w:rsidR="00972407" w:rsidRPr="00C41A5F" w:rsidRDefault="00972407" w:rsidP="00FB703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HNC</w:t>
            </w:r>
          </w:p>
        </w:tc>
      </w:tr>
      <w:tr w:rsidR="00C41A5F" w:rsidRPr="00C41A5F" w14:paraId="1D4F2D86"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699650B8"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Eye Institute (NEI)</w:t>
            </w:r>
          </w:p>
        </w:tc>
        <w:tc>
          <w:tcPr>
            <w:tcW w:w="1094" w:type="pct"/>
            <w:tcBorders>
              <w:top w:val="single" w:sz="6" w:space="0" w:color="666666"/>
              <w:left w:val="single" w:sz="6" w:space="0" w:color="666666"/>
              <w:bottom w:val="single" w:sz="6" w:space="0" w:color="666666"/>
              <w:right w:val="single" w:sz="6" w:space="0" w:color="666666"/>
            </w:tcBorders>
            <w:vAlign w:val="center"/>
          </w:tcPr>
          <w:p w14:paraId="46A380A7"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098B7065"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563917B"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17D0FDC4"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7D64C10E" w14:textId="22BEFB7A" w:rsidR="00972407" w:rsidRPr="00C41A5F" w:rsidRDefault="00972407" w:rsidP="00FB703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HNW</w:t>
            </w:r>
          </w:p>
        </w:tc>
      </w:tr>
      <w:tr w:rsidR="00C41A5F" w:rsidRPr="00C41A5F" w14:paraId="722F63EB"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019235D7"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Heart, Lung, and Blood Institute (NHLBI)</w:t>
            </w:r>
          </w:p>
        </w:tc>
        <w:tc>
          <w:tcPr>
            <w:tcW w:w="1094" w:type="pct"/>
            <w:tcBorders>
              <w:top w:val="single" w:sz="6" w:space="0" w:color="666666"/>
              <w:left w:val="single" w:sz="6" w:space="0" w:color="666666"/>
              <w:bottom w:val="single" w:sz="6" w:space="0" w:color="666666"/>
              <w:right w:val="single" w:sz="6" w:space="0" w:color="666666"/>
            </w:tcBorders>
            <w:vAlign w:val="center"/>
          </w:tcPr>
          <w:p w14:paraId="61282982"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5CCD471A"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A2DA4CF"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4187669"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52CBDECE" w14:textId="7F75601F" w:rsidR="00972407" w:rsidRPr="00C41A5F" w:rsidRDefault="00972407" w:rsidP="00FB703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HNH</w:t>
            </w:r>
          </w:p>
        </w:tc>
      </w:tr>
      <w:tr w:rsidR="00C41A5F" w:rsidRPr="00C41A5F" w14:paraId="3C45FCF2"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1F191B78"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Human Genome Research Institute (NHGRI)</w:t>
            </w:r>
          </w:p>
        </w:tc>
        <w:tc>
          <w:tcPr>
            <w:tcW w:w="1094" w:type="pct"/>
            <w:tcBorders>
              <w:top w:val="single" w:sz="6" w:space="0" w:color="666666"/>
              <w:left w:val="single" w:sz="6" w:space="0" w:color="666666"/>
              <w:bottom w:val="single" w:sz="6" w:space="0" w:color="666666"/>
              <w:right w:val="single" w:sz="6" w:space="0" w:color="666666"/>
            </w:tcBorders>
            <w:vAlign w:val="center"/>
          </w:tcPr>
          <w:p w14:paraId="213F900E"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E862B2D"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C3318C5"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6F49F29D"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67D39D4A" w14:textId="5C300686" w:rsidR="00972407" w:rsidRPr="00C41A5F" w:rsidRDefault="00972407" w:rsidP="00FB703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HN4</w:t>
            </w:r>
          </w:p>
        </w:tc>
      </w:tr>
      <w:tr w:rsidR="00C41A5F" w:rsidRPr="00C41A5F" w14:paraId="260B9C91"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6405B152"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Institute on Aging (NIA)</w:t>
            </w:r>
          </w:p>
        </w:tc>
        <w:tc>
          <w:tcPr>
            <w:tcW w:w="1094" w:type="pct"/>
            <w:tcBorders>
              <w:top w:val="single" w:sz="6" w:space="0" w:color="666666"/>
              <w:left w:val="single" w:sz="6" w:space="0" w:color="666666"/>
              <w:bottom w:val="single" w:sz="6" w:space="0" w:color="666666"/>
              <w:right w:val="single" w:sz="6" w:space="0" w:color="666666"/>
            </w:tcBorders>
            <w:vAlign w:val="center"/>
          </w:tcPr>
          <w:p w14:paraId="497075B9"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A61195D"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7A16F8D9"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E55849B"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050B8575" w14:textId="13250AFF" w:rsidR="00972407" w:rsidRPr="00C41A5F" w:rsidRDefault="00972407" w:rsidP="00FB703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HNN</w:t>
            </w:r>
          </w:p>
        </w:tc>
      </w:tr>
      <w:tr w:rsidR="00C41A5F" w:rsidRPr="00C41A5F" w14:paraId="36A0B314"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26822FF5"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National Institute on Alcohol Abuse and Alcoholism (NIAAA)</w:t>
            </w:r>
          </w:p>
        </w:tc>
        <w:tc>
          <w:tcPr>
            <w:tcW w:w="1094" w:type="pct"/>
            <w:tcBorders>
              <w:top w:val="single" w:sz="6" w:space="0" w:color="666666"/>
              <w:left w:val="single" w:sz="6" w:space="0" w:color="666666"/>
              <w:bottom w:val="single" w:sz="6" w:space="0" w:color="666666"/>
              <w:right w:val="single" w:sz="6" w:space="0" w:color="666666"/>
            </w:tcBorders>
            <w:vAlign w:val="center"/>
          </w:tcPr>
          <w:p w14:paraId="6B769634"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3F6D3EAE"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D0A615E"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24629EA"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08C2DCE3"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HN5</w:t>
            </w:r>
          </w:p>
        </w:tc>
      </w:tr>
      <w:tr w:rsidR="00C41A5F" w:rsidRPr="00C41A5F" w14:paraId="21D9DB89"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4E02CC19"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Institute of Allergy and Infectious Diseases (NIAID)</w:t>
            </w:r>
          </w:p>
        </w:tc>
        <w:tc>
          <w:tcPr>
            <w:tcW w:w="1094" w:type="pct"/>
            <w:tcBorders>
              <w:top w:val="single" w:sz="6" w:space="0" w:color="666666"/>
              <w:left w:val="single" w:sz="6" w:space="0" w:color="666666"/>
              <w:bottom w:val="single" w:sz="6" w:space="0" w:color="666666"/>
              <w:right w:val="single" w:sz="6" w:space="0" w:color="666666"/>
            </w:tcBorders>
            <w:vAlign w:val="center"/>
          </w:tcPr>
          <w:p w14:paraId="5C5CC002"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D3F0043"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4FA0DFE"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27F7824C"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5D4E59DA"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HNM</w:t>
            </w:r>
          </w:p>
        </w:tc>
      </w:tr>
      <w:tr w:rsidR="00C41A5F" w:rsidRPr="00C41A5F" w14:paraId="2DD1599C"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3DC7DA5B"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Institute of Arthritis and Musculoskeletal and Skin Diseases (NIAMS)</w:t>
            </w:r>
          </w:p>
        </w:tc>
        <w:tc>
          <w:tcPr>
            <w:tcW w:w="1094" w:type="pct"/>
            <w:tcBorders>
              <w:top w:val="single" w:sz="6" w:space="0" w:color="666666"/>
              <w:left w:val="single" w:sz="6" w:space="0" w:color="666666"/>
              <w:bottom w:val="single" w:sz="6" w:space="0" w:color="666666"/>
              <w:right w:val="single" w:sz="6" w:space="0" w:color="666666"/>
            </w:tcBorders>
            <w:vAlign w:val="center"/>
          </w:tcPr>
          <w:p w14:paraId="3710A8C1"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526C9D6"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C19C26E"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344A577"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0B8CA638"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HNB</w:t>
            </w:r>
          </w:p>
        </w:tc>
      </w:tr>
      <w:tr w:rsidR="00C41A5F" w:rsidRPr="00C41A5F" w14:paraId="7A8E3B50"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5367700A"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Institute of Biomedical Imaging and Bioengineering (NIBIB)</w:t>
            </w:r>
          </w:p>
        </w:tc>
        <w:tc>
          <w:tcPr>
            <w:tcW w:w="1094" w:type="pct"/>
            <w:tcBorders>
              <w:top w:val="single" w:sz="6" w:space="0" w:color="666666"/>
              <w:left w:val="single" w:sz="6" w:space="0" w:color="666666"/>
              <w:bottom w:val="single" w:sz="6" w:space="0" w:color="666666"/>
              <w:right w:val="single" w:sz="6" w:space="0" w:color="666666"/>
            </w:tcBorders>
            <w:vAlign w:val="center"/>
          </w:tcPr>
          <w:p w14:paraId="42421C94"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D4F37A6"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6316CBFF"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C9CD6AA"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27E44094"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HN8</w:t>
            </w:r>
          </w:p>
        </w:tc>
      </w:tr>
      <w:tr w:rsidR="00C41A5F" w:rsidRPr="00C41A5F" w14:paraId="6AF6A09E"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3D866C31"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i/>
                <w:color w:val="000000" w:themeColor="text1"/>
                <w:sz w:val="24"/>
                <w:szCs w:val="24"/>
              </w:rPr>
              <w:t>Eunice Kennedy Shriver</w:t>
            </w:r>
            <w:r w:rsidRPr="00C41A5F">
              <w:rPr>
                <w:rFonts w:ascii="Times New Roman" w:eastAsia="Times New Roman" w:hAnsi="Times New Roman" w:cs="Times New Roman"/>
                <w:color w:val="000000" w:themeColor="text1"/>
                <w:sz w:val="24"/>
                <w:szCs w:val="24"/>
              </w:rPr>
              <w:t xml:space="preserve"> National Institute of Child Health and Human Development (NICHD)</w:t>
            </w:r>
          </w:p>
        </w:tc>
        <w:tc>
          <w:tcPr>
            <w:tcW w:w="1094" w:type="pct"/>
            <w:tcBorders>
              <w:top w:val="single" w:sz="6" w:space="0" w:color="666666"/>
              <w:left w:val="single" w:sz="6" w:space="0" w:color="666666"/>
              <w:bottom w:val="single" w:sz="6" w:space="0" w:color="666666"/>
              <w:right w:val="single" w:sz="6" w:space="0" w:color="666666"/>
            </w:tcBorders>
            <w:vAlign w:val="center"/>
          </w:tcPr>
          <w:p w14:paraId="68F15EA7"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0EC9181E"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3AEFC82"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B19D73F"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29638BCB"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HNT</w:t>
            </w:r>
          </w:p>
        </w:tc>
      </w:tr>
      <w:tr w:rsidR="00C41A5F" w:rsidRPr="00C41A5F" w14:paraId="6B40E26E"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127CBE3E"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Institute on Deafness and Other Communication Disorders (NIDCD)</w:t>
            </w:r>
          </w:p>
        </w:tc>
        <w:tc>
          <w:tcPr>
            <w:tcW w:w="1094" w:type="pct"/>
            <w:tcBorders>
              <w:top w:val="single" w:sz="6" w:space="0" w:color="666666"/>
              <w:left w:val="single" w:sz="6" w:space="0" w:color="666666"/>
              <w:bottom w:val="single" w:sz="6" w:space="0" w:color="666666"/>
              <w:right w:val="single" w:sz="6" w:space="0" w:color="666666"/>
            </w:tcBorders>
            <w:vAlign w:val="center"/>
          </w:tcPr>
          <w:p w14:paraId="569B1947"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725A0F2"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99C29D3"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16FD4930"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0DED7F7F"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HN3</w:t>
            </w:r>
          </w:p>
        </w:tc>
      </w:tr>
      <w:tr w:rsidR="00C41A5F" w:rsidRPr="00C41A5F" w14:paraId="5AFA9945"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333B981D"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Institute of Dental and Craniofacial Research (NIDCR)</w:t>
            </w:r>
          </w:p>
        </w:tc>
        <w:tc>
          <w:tcPr>
            <w:tcW w:w="1094" w:type="pct"/>
            <w:tcBorders>
              <w:top w:val="single" w:sz="6" w:space="0" w:color="666666"/>
              <w:left w:val="single" w:sz="6" w:space="0" w:color="666666"/>
              <w:bottom w:val="single" w:sz="6" w:space="0" w:color="666666"/>
              <w:right w:val="single" w:sz="6" w:space="0" w:color="666666"/>
            </w:tcBorders>
            <w:vAlign w:val="center"/>
          </w:tcPr>
          <w:p w14:paraId="104757A5"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BFA16E1"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644C8995"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6746FCC8"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295C74D3"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HNP</w:t>
            </w:r>
          </w:p>
        </w:tc>
      </w:tr>
      <w:tr w:rsidR="00C41A5F" w:rsidRPr="00C41A5F" w14:paraId="7B742A3F"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5AD6C501"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Institute of Diabetes and Digestive and Kidney Diseases (NIDDK)</w:t>
            </w:r>
          </w:p>
        </w:tc>
        <w:tc>
          <w:tcPr>
            <w:tcW w:w="1094" w:type="pct"/>
            <w:tcBorders>
              <w:top w:val="single" w:sz="6" w:space="0" w:color="666666"/>
              <w:left w:val="single" w:sz="6" w:space="0" w:color="666666"/>
              <w:bottom w:val="single" w:sz="6" w:space="0" w:color="666666"/>
              <w:right w:val="single" w:sz="6" w:space="0" w:color="666666"/>
            </w:tcBorders>
            <w:vAlign w:val="center"/>
          </w:tcPr>
          <w:p w14:paraId="7C50A880"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3D5D4158"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3DA096C6"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4C5008C"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24B2D3CD"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HNK</w:t>
            </w:r>
          </w:p>
        </w:tc>
      </w:tr>
      <w:tr w:rsidR="00C41A5F" w:rsidRPr="00C41A5F" w14:paraId="17867860"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3285BDBB"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Institute on Drug Abuse (NIDA)</w:t>
            </w:r>
          </w:p>
        </w:tc>
        <w:tc>
          <w:tcPr>
            <w:tcW w:w="1094" w:type="pct"/>
            <w:tcBorders>
              <w:top w:val="single" w:sz="6" w:space="0" w:color="666666"/>
              <w:left w:val="single" w:sz="6" w:space="0" w:color="666666"/>
              <w:bottom w:val="single" w:sz="6" w:space="0" w:color="666666"/>
              <w:right w:val="single" w:sz="6" w:space="0" w:color="666666"/>
            </w:tcBorders>
            <w:vAlign w:val="center"/>
          </w:tcPr>
          <w:p w14:paraId="4FCC78BD"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240C146"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394399BC"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16D8C26"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12A67941"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HN6</w:t>
            </w:r>
          </w:p>
        </w:tc>
      </w:tr>
      <w:tr w:rsidR="00C41A5F" w:rsidRPr="00C41A5F" w14:paraId="06E87789"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1CC4B279"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Institute of Environmental Health Sciences (NIEHS)</w:t>
            </w:r>
          </w:p>
        </w:tc>
        <w:tc>
          <w:tcPr>
            <w:tcW w:w="1094" w:type="pct"/>
            <w:tcBorders>
              <w:top w:val="single" w:sz="6" w:space="0" w:color="666666"/>
              <w:left w:val="single" w:sz="6" w:space="0" w:color="666666"/>
              <w:bottom w:val="single" w:sz="6" w:space="0" w:color="666666"/>
              <w:right w:val="single" w:sz="6" w:space="0" w:color="666666"/>
            </w:tcBorders>
            <w:vAlign w:val="center"/>
          </w:tcPr>
          <w:p w14:paraId="40FF9D41"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2940A387"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FCE2E83"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13DB2179"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589FD62E"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HNV</w:t>
            </w:r>
          </w:p>
        </w:tc>
      </w:tr>
      <w:tr w:rsidR="00C41A5F" w:rsidRPr="00C41A5F" w14:paraId="6190E246"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1F3E6790"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National Institute of General Medical Sciences (NIGMS)</w:t>
            </w:r>
          </w:p>
        </w:tc>
        <w:tc>
          <w:tcPr>
            <w:tcW w:w="1094" w:type="pct"/>
            <w:tcBorders>
              <w:top w:val="single" w:sz="6" w:space="0" w:color="666666"/>
              <w:left w:val="single" w:sz="6" w:space="0" w:color="666666"/>
              <w:bottom w:val="single" w:sz="6" w:space="0" w:color="666666"/>
              <w:right w:val="single" w:sz="6" w:space="0" w:color="666666"/>
            </w:tcBorders>
            <w:vAlign w:val="center"/>
          </w:tcPr>
          <w:p w14:paraId="3817B9E8"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0143D4C6"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2465B17"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00214CD0"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188C832C"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HNS</w:t>
            </w:r>
          </w:p>
        </w:tc>
      </w:tr>
      <w:tr w:rsidR="00C41A5F" w:rsidRPr="00C41A5F" w14:paraId="0305C190"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0E45793C"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Institute of Mental Health (NIMH)</w:t>
            </w:r>
          </w:p>
        </w:tc>
        <w:tc>
          <w:tcPr>
            <w:tcW w:w="1094" w:type="pct"/>
            <w:tcBorders>
              <w:top w:val="single" w:sz="6" w:space="0" w:color="666666"/>
              <w:left w:val="single" w:sz="6" w:space="0" w:color="666666"/>
              <w:bottom w:val="single" w:sz="6" w:space="0" w:color="666666"/>
              <w:right w:val="single" w:sz="6" w:space="0" w:color="666666"/>
            </w:tcBorders>
            <w:vAlign w:val="center"/>
          </w:tcPr>
          <w:p w14:paraId="1A489FFB"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F2E27F6"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8C00905"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A26DA02"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1F866CB9"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HN7</w:t>
            </w:r>
          </w:p>
        </w:tc>
      </w:tr>
      <w:tr w:rsidR="00C41A5F" w:rsidRPr="00C41A5F" w14:paraId="022B8D84"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0EDF6850"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Institute on Minority Health and Health Disparities (NIMHD)</w:t>
            </w:r>
          </w:p>
        </w:tc>
        <w:tc>
          <w:tcPr>
            <w:tcW w:w="1094" w:type="pct"/>
            <w:tcBorders>
              <w:top w:val="single" w:sz="6" w:space="0" w:color="666666"/>
              <w:left w:val="single" w:sz="6" w:space="0" w:color="666666"/>
              <w:bottom w:val="single" w:sz="6" w:space="0" w:color="666666"/>
              <w:right w:val="single" w:sz="6" w:space="0" w:color="666666"/>
            </w:tcBorders>
            <w:vAlign w:val="center"/>
          </w:tcPr>
          <w:p w14:paraId="2BB184FB"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54475957"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03B355F"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0A7B6464"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3AC712DD"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HNE</w:t>
            </w:r>
          </w:p>
        </w:tc>
      </w:tr>
      <w:tr w:rsidR="00C41A5F" w:rsidRPr="00C41A5F" w14:paraId="28DAACA0"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5BE0C3A3"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Institute of Neurological Disorders and Stroke (NINDS)</w:t>
            </w:r>
          </w:p>
        </w:tc>
        <w:tc>
          <w:tcPr>
            <w:tcW w:w="1094" w:type="pct"/>
            <w:tcBorders>
              <w:top w:val="single" w:sz="6" w:space="0" w:color="666666"/>
              <w:left w:val="single" w:sz="6" w:space="0" w:color="666666"/>
              <w:bottom w:val="single" w:sz="6" w:space="0" w:color="666666"/>
              <w:right w:val="single" w:sz="6" w:space="0" w:color="666666"/>
            </w:tcBorders>
            <w:vAlign w:val="center"/>
          </w:tcPr>
          <w:p w14:paraId="58BE3761"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45F7C0D"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E26C335"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201BA2D8"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5F430319"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HNQ</w:t>
            </w:r>
          </w:p>
        </w:tc>
      </w:tr>
      <w:tr w:rsidR="00C41A5F" w:rsidRPr="00C41A5F" w14:paraId="79BF2109"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681D4818"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Institute of Nursing Research (NINR)</w:t>
            </w:r>
          </w:p>
        </w:tc>
        <w:tc>
          <w:tcPr>
            <w:tcW w:w="1094" w:type="pct"/>
            <w:tcBorders>
              <w:top w:val="single" w:sz="6" w:space="0" w:color="666666"/>
              <w:left w:val="single" w:sz="6" w:space="0" w:color="666666"/>
              <w:bottom w:val="single" w:sz="6" w:space="0" w:color="666666"/>
              <w:right w:val="single" w:sz="6" w:space="0" w:color="666666"/>
            </w:tcBorders>
            <w:vAlign w:val="center"/>
          </w:tcPr>
          <w:p w14:paraId="4663B5FB"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A494249"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6780DE22"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5D6A2AE"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262BCF5E"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HN2</w:t>
            </w:r>
          </w:p>
        </w:tc>
      </w:tr>
      <w:tr w:rsidR="00C41A5F" w:rsidRPr="00C41A5F" w14:paraId="36528F29"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346358F2"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Library of Medicine (NLM)</w:t>
            </w:r>
          </w:p>
        </w:tc>
        <w:tc>
          <w:tcPr>
            <w:tcW w:w="1094" w:type="pct"/>
            <w:tcBorders>
              <w:top w:val="single" w:sz="6" w:space="0" w:color="666666"/>
              <w:left w:val="single" w:sz="6" w:space="0" w:color="666666"/>
              <w:bottom w:val="single" w:sz="6" w:space="0" w:color="666666"/>
              <w:right w:val="single" w:sz="6" w:space="0" w:color="666666"/>
            </w:tcBorders>
            <w:vAlign w:val="center"/>
          </w:tcPr>
          <w:p w14:paraId="62580D5C"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7056D44"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63DCAA7"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1B9459AA"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25407EF0"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HNL</w:t>
            </w:r>
          </w:p>
        </w:tc>
      </w:tr>
      <w:tr w:rsidR="00C41A5F" w:rsidRPr="00C41A5F" w14:paraId="2463CD0E"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184AE6CC"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Center for Information Technology (CIT)</w:t>
            </w:r>
          </w:p>
        </w:tc>
        <w:tc>
          <w:tcPr>
            <w:tcW w:w="1094" w:type="pct"/>
            <w:tcBorders>
              <w:top w:val="single" w:sz="6" w:space="0" w:color="666666"/>
              <w:left w:val="single" w:sz="6" w:space="0" w:color="666666"/>
              <w:bottom w:val="single" w:sz="6" w:space="0" w:color="666666"/>
              <w:right w:val="single" w:sz="6" w:space="0" w:color="666666"/>
            </w:tcBorders>
            <w:vAlign w:val="center"/>
          </w:tcPr>
          <w:p w14:paraId="0C84DDDB"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03FC172"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8ED16AC"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0A8B7950"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23B9A7B7"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HNU</w:t>
            </w:r>
          </w:p>
        </w:tc>
      </w:tr>
      <w:tr w:rsidR="00C41A5F" w:rsidRPr="00C41A5F" w14:paraId="0EF8585B"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23BE670F"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Center for Scientific Review (CSR)</w:t>
            </w:r>
          </w:p>
        </w:tc>
        <w:tc>
          <w:tcPr>
            <w:tcW w:w="1094" w:type="pct"/>
            <w:tcBorders>
              <w:top w:val="single" w:sz="6" w:space="0" w:color="666666"/>
              <w:left w:val="single" w:sz="6" w:space="0" w:color="666666"/>
              <w:bottom w:val="single" w:sz="6" w:space="0" w:color="666666"/>
              <w:right w:val="single" w:sz="6" w:space="0" w:color="666666"/>
            </w:tcBorders>
            <w:vAlign w:val="center"/>
          </w:tcPr>
          <w:p w14:paraId="5A845D2D"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22F76011"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72D220E"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69801733"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7206EE7E"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HNG</w:t>
            </w:r>
          </w:p>
        </w:tc>
      </w:tr>
      <w:tr w:rsidR="00C41A5F" w:rsidRPr="00C41A5F" w14:paraId="35C3EB88"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686242D8"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Fogarty International Center (FIC)</w:t>
            </w:r>
          </w:p>
        </w:tc>
        <w:tc>
          <w:tcPr>
            <w:tcW w:w="1094" w:type="pct"/>
            <w:tcBorders>
              <w:top w:val="single" w:sz="6" w:space="0" w:color="666666"/>
              <w:left w:val="single" w:sz="6" w:space="0" w:color="666666"/>
              <w:bottom w:val="single" w:sz="6" w:space="0" w:color="666666"/>
              <w:right w:val="single" w:sz="6" w:space="0" w:color="666666"/>
            </w:tcBorders>
            <w:vAlign w:val="center"/>
          </w:tcPr>
          <w:p w14:paraId="1CAB439E"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14DD47E"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1DDECA5"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49CC4DFB"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3DD8806F"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HNF</w:t>
            </w:r>
          </w:p>
        </w:tc>
      </w:tr>
      <w:tr w:rsidR="00C41A5F" w:rsidRPr="00C41A5F" w14:paraId="638347D0"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382F85A4"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Center for Complementary and Integrative Health (NCCIH)</w:t>
            </w:r>
          </w:p>
        </w:tc>
        <w:tc>
          <w:tcPr>
            <w:tcW w:w="1094" w:type="pct"/>
            <w:tcBorders>
              <w:top w:val="single" w:sz="6" w:space="0" w:color="666666"/>
              <w:left w:val="single" w:sz="6" w:space="0" w:color="666666"/>
              <w:bottom w:val="single" w:sz="6" w:space="0" w:color="666666"/>
              <w:right w:val="single" w:sz="6" w:space="0" w:color="666666"/>
            </w:tcBorders>
            <w:vAlign w:val="center"/>
          </w:tcPr>
          <w:p w14:paraId="1226B820"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2726B67"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A8F4F12"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6D93ABB"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66AF05ED"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HND</w:t>
            </w:r>
          </w:p>
        </w:tc>
      </w:tr>
      <w:tr w:rsidR="00C41A5F" w:rsidRPr="00C41A5F" w14:paraId="2DC9C375"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3E66D3EC"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National Center for Advancing Translational Sciences (NCATS)</w:t>
            </w:r>
          </w:p>
        </w:tc>
        <w:tc>
          <w:tcPr>
            <w:tcW w:w="1094" w:type="pct"/>
            <w:tcBorders>
              <w:top w:val="single" w:sz="6" w:space="0" w:color="666666"/>
              <w:left w:val="single" w:sz="6" w:space="0" w:color="666666"/>
              <w:bottom w:val="single" w:sz="6" w:space="0" w:color="666666"/>
              <w:right w:val="single" w:sz="6" w:space="0" w:color="666666"/>
            </w:tcBorders>
            <w:vAlign w:val="center"/>
          </w:tcPr>
          <w:p w14:paraId="09DCEB04"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B30A99A"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4E77F25"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10056E35"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3B61B0D6"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HN9</w:t>
            </w:r>
          </w:p>
        </w:tc>
      </w:tr>
      <w:tr w:rsidR="00816F6D" w:rsidRPr="00C41A5F" w14:paraId="240AAA65" w14:textId="77777777" w:rsidTr="00696BA6">
        <w:tc>
          <w:tcPr>
            <w:tcW w:w="1466" w:type="pct"/>
            <w:tcBorders>
              <w:top w:val="single" w:sz="6" w:space="0" w:color="666666"/>
              <w:left w:val="single" w:sz="6" w:space="0" w:color="666666"/>
              <w:bottom w:val="single" w:sz="6" w:space="0" w:color="666666"/>
              <w:right w:val="single" w:sz="6" w:space="0" w:color="666666"/>
            </w:tcBorders>
            <w:vAlign w:val="center"/>
          </w:tcPr>
          <w:p w14:paraId="305C1E72"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NIH Clinical Center (CC)</w:t>
            </w:r>
          </w:p>
        </w:tc>
        <w:tc>
          <w:tcPr>
            <w:tcW w:w="1094" w:type="pct"/>
            <w:tcBorders>
              <w:top w:val="single" w:sz="6" w:space="0" w:color="666666"/>
              <w:left w:val="single" w:sz="6" w:space="0" w:color="666666"/>
              <w:bottom w:val="single" w:sz="6" w:space="0" w:color="666666"/>
              <w:right w:val="single" w:sz="6" w:space="0" w:color="666666"/>
            </w:tcBorders>
            <w:vAlign w:val="center"/>
          </w:tcPr>
          <w:p w14:paraId="5908C511"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07D0C38"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84AA187" w14:textId="77777777" w:rsidR="00972407" w:rsidRPr="00C41A5F" w:rsidRDefault="00972407" w:rsidP="009B2D93">
            <w:pPr>
              <w:spacing w:beforeLines="1" w:before="2" w:afterLines="1" w:after="2"/>
              <w:rPr>
                <w:rFonts w:ascii="Times New Roman" w:eastAsia="Times New Roman" w:hAnsi="Times New Roman" w:cs="Times New Roman"/>
                <w:color w:val="000000" w:themeColor="text1"/>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02238214" w14:textId="77777777" w:rsidR="00972407" w:rsidRPr="00C41A5F" w:rsidRDefault="00972407" w:rsidP="009B2D9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2741D810" w14:textId="77777777" w:rsidR="00972407" w:rsidRPr="00C41A5F" w:rsidRDefault="00972407" w:rsidP="00696BA6">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HNJ</w:t>
            </w:r>
          </w:p>
        </w:tc>
      </w:tr>
    </w:tbl>
    <w:p w14:paraId="4837A13C" w14:textId="77777777" w:rsidR="00972407" w:rsidRPr="00C41A5F" w:rsidRDefault="00972407" w:rsidP="00972407">
      <w:pPr>
        <w:spacing w:beforeLines="1" w:before="2" w:afterLines="1" w:after="2"/>
        <w:outlineLvl w:val="2"/>
        <w:rPr>
          <w:rFonts w:ascii="Times New Roman" w:eastAsia="Times New Roman" w:hAnsi="Times New Roman" w:cs="Times New Roman"/>
          <w:b/>
          <w:color w:val="000000" w:themeColor="text1"/>
          <w:sz w:val="27"/>
          <w:szCs w:val="24"/>
        </w:rPr>
      </w:pPr>
    </w:p>
    <w:p w14:paraId="19314BA6" w14:textId="77777777" w:rsidR="00972407" w:rsidRPr="00C41A5F" w:rsidRDefault="00972407" w:rsidP="00972407">
      <w:pPr>
        <w:rPr>
          <w:rFonts w:ascii="Times New Roman" w:hAnsi="Times New Roman" w:cs="Times New Roman"/>
          <w:color w:val="000000" w:themeColor="text1"/>
        </w:rPr>
      </w:pPr>
    </w:p>
    <w:p w14:paraId="2CA7B4FA" w14:textId="77777777" w:rsidR="00972407" w:rsidRPr="00C41A5F" w:rsidRDefault="00972407" w:rsidP="009A48F4">
      <w:pPr>
        <w:rPr>
          <w:rFonts w:ascii="Times New Roman" w:eastAsia="Times New Roman" w:hAnsi="Times New Roman" w:cs="Times New Roman"/>
          <w:b/>
          <w:color w:val="000000" w:themeColor="text1"/>
          <w:sz w:val="27"/>
          <w:szCs w:val="24"/>
        </w:rPr>
      </w:pPr>
    </w:p>
    <w:p w14:paraId="38D6A274" w14:textId="77777777" w:rsidR="00972407" w:rsidRPr="00C41A5F" w:rsidRDefault="00972407" w:rsidP="00972407">
      <w:pPr>
        <w:spacing w:beforeLines="1" w:before="2" w:afterLines="1" w:after="2"/>
        <w:outlineLvl w:val="2"/>
        <w:rPr>
          <w:rFonts w:ascii="Times New Roman" w:eastAsia="Times New Roman" w:hAnsi="Times New Roman" w:cs="Times New Roman"/>
          <w:b/>
          <w:color w:val="000000" w:themeColor="text1"/>
          <w:sz w:val="27"/>
          <w:szCs w:val="24"/>
        </w:rPr>
      </w:pPr>
      <w:r w:rsidRPr="00C41A5F">
        <w:rPr>
          <w:rFonts w:ascii="Times New Roman" w:eastAsia="Times New Roman" w:hAnsi="Times New Roman" w:cs="Times New Roman"/>
          <w:b/>
          <w:color w:val="000000" w:themeColor="text1"/>
          <w:sz w:val="27"/>
          <w:szCs w:val="24"/>
        </w:rPr>
        <w:t>Part D.2 – Mandatory and Optional Documents for this Report</w:t>
      </w:r>
      <w:bookmarkStart w:id="8" w:name="$id3477062"/>
      <w:r w:rsidRPr="00C41A5F">
        <w:rPr>
          <w:rFonts w:ascii="Times New Roman" w:eastAsia="Times New Roman" w:hAnsi="Times New Roman" w:cs="Times New Roman"/>
          <w:b/>
          <w:color w:val="000000" w:themeColor="text1"/>
          <w:sz w:val="27"/>
          <w:szCs w:val="24"/>
        </w:rPr>
        <w:t> </w:t>
      </w:r>
      <w:bookmarkEnd w:id="8"/>
      <w:r w:rsidRPr="00C41A5F">
        <w:rPr>
          <w:rFonts w:ascii="Times New Roman" w:eastAsia="Times New Roman" w:hAnsi="Times New Roman" w:cs="Times New Roman"/>
          <w:b/>
          <w:color w:val="000000" w:themeColor="text1"/>
          <w:sz w:val="27"/>
          <w:szCs w:val="24"/>
        </w:rPr>
        <w:t xml:space="preserve"> </w:t>
      </w:r>
    </w:p>
    <w:p w14:paraId="1D23087F" w14:textId="77777777" w:rsidR="00972407" w:rsidRPr="00C41A5F" w:rsidRDefault="00972407" w:rsidP="00972407">
      <w:pPr>
        <w:spacing w:beforeLines="1" w:before="2" w:afterLines="1" w:after="2"/>
        <w:outlineLvl w:val="2"/>
        <w:rPr>
          <w:rFonts w:ascii="Times New Roman" w:eastAsia="Times New Roman" w:hAnsi="Times New Roman" w:cs="Times New Roman"/>
          <w:b/>
          <w:color w:val="000000" w:themeColor="text1"/>
          <w:sz w:val="27"/>
          <w:szCs w:val="24"/>
        </w:rPr>
      </w:pPr>
    </w:p>
    <w:p w14:paraId="6409A722" w14:textId="77777777" w:rsidR="00972407" w:rsidRPr="00C41A5F" w:rsidRDefault="00972407" w:rsidP="00972407">
      <w:pPr>
        <w:spacing w:beforeLines="1" w:before="2" w:afterLines="1" w:after="2"/>
        <w:outlineLvl w:val="2"/>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In the table below, the agency must submit these documents with its MD-715 report.</w:t>
      </w: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5720"/>
        <w:gridCol w:w="2025"/>
        <w:gridCol w:w="1408"/>
      </w:tblGrid>
      <w:tr w:rsidR="00C41A5F" w:rsidRPr="00C41A5F" w14:paraId="5EAE9737" w14:textId="77777777" w:rsidTr="009B2D93">
        <w:trPr>
          <w:tblHeader/>
        </w:trPr>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5DA9A1"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Did the agency submit the following mandatory documents?</w:t>
            </w:r>
          </w:p>
        </w:tc>
        <w:tc>
          <w:tcPr>
            <w:tcW w:w="11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415D01"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Please respond Yes or 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2399CF33"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Comments</w:t>
            </w:r>
          </w:p>
        </w:tc>
      </w:tr>
      <w:tr w:rsidR="00C41A5F" w:rsidRPr="00C41A5F" w14:paraId="57CA52BC" w14:textId="77777777" w:rsidTr="009B2D93">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EC01F4"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Organizational Chart</w:t>
            </w:r>
          </w:p>
        </w:tc>
        <w:tc>
          <w:tcPr>
            <w:tcW w:w="11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13D9D5" w14:textId="0F238E97" w:rsidR="00972407" w:rsidRPr="00C41A5F" w:rsidRDefault="00972407" w:rsidP="009B2D93">
            <w:pPr>
              <w:spacing w:after="0"/>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Y</w:t>
            </w:r>
            <w:r w:rsidR="00696BA6" w:rsidRPr="00C41A5F">
              <w:rPr>
                <w:rFonts w:ascii="Times New Roman" w:eastAsia="Times New Roman" w:hAnsi="Times New Roman" w:cs="Times New Roman"/>
                <w:color w:val="000000" w:themeColor="text1"/>
                <w:sz w:val="20"/>
                <w:szCs w:val="20"/>
              </w:rPr>
              <w:t>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4398CBAC"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p>
        </w:tc>
      </w:tr>
      <w:tr w:rsidR="00C41A5F" w:rsidRPr="00C41A5F" w14:paraId="3B393078" w14:textId="77777777" w:rsidTr="009B2D93">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D4DA8E"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EEO Policy Statement</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0BD12E6A" w14:textId="6221E1F0" w:rsidR="00972407" w:rsidRPr="00C41A5F" w:rsidRDefault="00972407" w:rsidP="009B2D93">
            <w:pPr>
              <w:spacing w:after="0"/>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Y</w:t>
            </w:r>
            <w:r w:rsidR="00696BA6" w:rsidRPr="00C41A5F">
              <w:rPr>
                <w:rFonts w:ascii="Times New Roman" w:eastAsia="Times New Roman" w:hAnsi="Times New Roman" w:cs="Times New Roman"/>
                <w:color w:val="000000" w:themeColor="text1"/>
                <w:sz w:val="20"/>
                <w:szCs w:val="20"/>
              </w:rPr>
              <w:t>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2EE4E27"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p>
        </w:tc>
      </w:tr>
      <w:tr w:rsidR="00C41A5F" w:rsidRPr="00C41A5F" w14:paraId="1BEF41CB" w14:textId="77777777" w:rsidTr="009B2D93">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0540A4"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Strategic Plan</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108D8D47" w14:textId="48E59F09" w:rsidR="00972407" w:rsidRPr="00C41A5F" w:rsidRDefault="00972407" w:rsidP="009B2D93">
            <w:pPr>
              <w:spacing w:after="0"/>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Y</w:t>
            </w:r>
            <w:r w:rsidR="00696BA6" w:rsidRPr="00C41A5F">
              <w:rPr>
                <w:rFonts w:ascii="Times New Roman" w:eastAsia="Times New Roman" w:hAnsi="Times New Roman" w:cs="Times New Roman"/>
                <w:color w:val="000000" w:themeColor="text1"/>
                <w:sz w:val="20"/>
                <w:szCs w:val="20"/>
              </w:rPr>
              <w:t>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21718B07"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p>
        </w:tc>
      </w:tr>
      <w:tr w:rsidR="00C41A5F" w:rsidRPr="00C41A5F" w14:paraId="0160E583" w14:textId="77777777" w:rsidTr="009B2D93">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BBCFB4"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Anti-Harassment Policy and Procedures</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741C06C0" w14:textId="2C12F6DC" w:rsidR="00972407" w:rsidRPr="00C41A5F" w:rsidRDefault="00972407" w:rsidP="009B2D93">
            <w:pPr>
              <w:spacing w:after="0"/>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Y</w:t>
            </w:r>
            <w:r w:rsidR="00696BA6" w:rsidRPr="00C41A5F">
              <w:rPr>
                <w:rFonts w:ascii="Times New Roman" w:eastAsia="Times New Roman" w:hAnsi="Times New Roman" w:cs="Times New Roman"/>
                <w:color w:val="000000" w:themeColor="text1"/>
                <w:sz w:val="20"/>
                <w:szCs w:val="20"/>
              </w:rPr>
              <w:t>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23BF633"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p>
        </w:tc>
      </w:tr>
      <w:tr w:rsidR="00C41A5F" w:rsidRPr="00C41A5F" w14:paraId="717FA8BE" w14:textId="77777777" w:rsidTr="009B2D93">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51841D"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Reasonable Accommodation Procedures</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3B464F36" w14:textId="6E95208C" w:rsidR="00972407" w:rsidRPr="00C41A5F" w:rsidRDefault="00972407" w:rsidP="009B2D93">
            <w:pPr>
              <w:spacing w:after="0"/>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Y</w:t>
            </w:r>
            <w:r w:rsidR="00696BA6" w:rsidRPr="00C41A5F">
              <w:rPr>
                <w:rFonts w:ascii="Times New Roman" w:eastAsia="Times New Roman" w:hAnsi="Times New Roman" w:cs="Times New Roman"/>
                <w:color w:val="000000" w:themeColor="text1"/>
                <w:sz w:val="20"/>
                <w:szCs w:val="20"/>
              </w:rPr>
              <w:t>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359A79B"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p>
        </w:tc>
      </w:tr>
      <w:tr w:rsidR="00C41A5F" w:rsidRPr="00C41A5F" w14:paraId="67B28548" w14:textId="77777777" w:rsidTr="009B2D9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49796D25"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Personal Assistance Services Procedures</w:t>
            </w:r>
          </w:p>
        </w:tc>
        <w:tc>
          <w:tcPr>
            <w:tcW w:w="0" w:type="auto"/>
            <w:tcBorders>
              <w:top w:val="single" w:sz="8" w:space="0" w:color="666666"/>
              <w:left w:val="single" w:sz="8" w:space="0" w:color="666666"/>
              <w:bottom w:val="single" w:sz="8" w:space="0" w:color="666666"/>
              <w:right w:val="single" w:sz="8" w:space="0" w:color="666666"/>
            </w:tcBorders>
            <w:shd w:val="clear" w:color="auto" w:fill="auto"/>
          </w:tcPr>
          <w:p w14:paraId="525D027A" w14:textId="6A0E97C3" w:rsidR="00972407" w:rsidRPr="00C41A5F" w:rsidRDefault="00972407" w:rsidP="009B2D93">
            <w:pPr>
              <w:spacing w:after="0"/>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Y</w:t>
            </w:r>
            <w:r w:rsidR="00696BA6" w:rsidRPr="00C41A5F">
              <w:rPr>
                <w:rFonts w:ascii="Times New Roman" w:eastAsia="Times New Roman" w:hAnsi="Times New Roman" w:cs="Times New Roman"/>
                <w:color w:val="000000" w:themeColor="text1"/>
                <w:sz w:val="20"/>
                <w:szCs w:val="20"/>
              </w:rPr>
              <w:t>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534DA96"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p>
        </w:tc>
      </w:tr>
      <w:tr w:rsidR="00816F6D" w:rsidRPr="00C41A5F" w14:paraId="2D7465EE" w14:textId="77777777" w:rsidTr="009B2D9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46AFFE5C"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Alternative Dispute Resolution Procedures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68BDFC24" w14:textId="4CE10C40" w:rsidR="00972407" w:rsidRPr="00C41A5F" w:rsidRDefault="00972407" w:rsidP="009B2D93">
            <w:pPr>
              <w:spacing w:after="0"/>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Y</w:t>
            </w:r>
            <w:r w:rsidR="00696BA6" w:rsidRPr="00C41A5F">
              <w:rPr>
                <w:rFonts w:ascii="Times New Roman" w:eastAsia="Times New Roman" w:hAnsi="Times New Roman" w:cs="Times New Roman"/>
                <w:color w:val="000000" w:themeColor="text1"/>
                <w:sz w:val="20"/>
                <w:szCs w:val="20"/>
              </w:rPr>
              <w:t>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B7EE06C"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p>
        </w:tc>
      </w:tr>
    </w:tbl>
    <w:p w14:paraId="65771501" w14:textId="77777777" w:rsidR="00972407" w:rsidRPr="00C41A5F" w:rsidRDefault="00972407" w:rsidP="00972407">
      <w:pPr>
        <w:rPr>
          <w:rFonts w:ascii="Times New Roman" w:hAnsi="Times New Roman" w:cs="Times New Roman"/>
          <w:color w:val="000000" w:themeColor="text1"/>
        </w:rPr>
      </w:pPr>
    </w:p>
    <w:p w14:paraId="246DB463" w14:textId="77777777" w:rsidR="00972407" w:rsidRPr="00C41A5F" w:rsidRDefault="00972407" w:rsidP="00972407">
      <w:pPr>
        <w:spacing w:beforeLines="1" w:before="2" w:afterLines="1" w:after="2"/>
        <w:outlineLvl w:val="2"/>
        <w:rPr>
          <w:rFonts w:ascii="Times New Roman" w:eastAsia="Times New Roman" w:hAnsi="Times New Roman" w:cs="Times New Roman"/>
          <w:b/>
          <w:color w:val="000000" w:themeColor="text1"/>
          <w:sz w:val="20"/>
          <w:szCs w:val="20"/>
        </w:rPr>
      </w:pPr>
    </w:p>
    <w:p w14:paraId="1FADF875" w14:textId="77777777" w:rsidR="00972407" w:rsidRPr="00C41A5F" w:rsidRDefault="00972407" w:rsidP="00972407">
      <w:pPr>
        <w:spacing w:beforeLines="1" w:before="2" w:afterLines="1" w:after="2"/>
        <w:outlineLvl w:val="2"/>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In the table below, the agency may decide whether to submit these documents with its MD-715 report.</w:t>
      </w:r>
    </w:p>
    <w:p w14:paraId="702166B6" w14:textId="77777777" w:rsidR="00972407" w:rsidRPr="00C41A5F" w:rsidRDefault="00972407" w:rsidP="00972407">
      <w:pPr>
        <w:spacing w:beforeLines="1" w:before="2" w:afterLines="1" w:after="2"/>
        <w:outlineLvl w:val="2"/>
        <w:rPr>
          <w:rFonts w:ascii="Times New Roman" w:eastAsia="Times New Roman" w:hAnsi="Times New Roman" w:cs="Times New Roman"/>
          <w:b/>
          <w:color w:val="000000" w:themeColor="text1"/>
          <w:sz w:val="20"/>
          <w:szCs w:val="20"/>
        </w:rPr>
      </w:pP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5724"/>
        <w:gridCol w:w="2021"/>
        <w:gridCol w:w="1408"/>
      </w:tblGrid>
      <w:tr w:rsidR="00C41A5F" w:rsidRPr="00C41A5F" w14:paraId="12462DDE" w14:textId="77777777" w:rsidTr="009B2D93">
        <w:trPr>
          <w:tblHeader/>
        </w:trPr>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6E3586"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Did the agency submit the following optional documents?</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08349D"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Please respond Yes or 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44D74A32" w14:textId="77777777" w:rsidR="00972407" w:rsidRPr="00C41A5F" w:rsidRDefault="00972407" w:rsidP="009B2D93">
            <w:pPr>
              <w:spacing w:after="0"/>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Comments</w:t>
            </w:r>
          </w:p>
        </w:tc>
      </w:tr>
      <w:tr w:rsidR="00C41A5F" w:rsidRPr="00C41A5F" w14:paraId="73D7C6BC" w14:textId="77777777" w:rsidTr="009B2D93">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5A5EFD"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Federal Equal Opportunity Recruitment Program (FEORP) Report</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FAD260" w14:textId="709FC91D" w:rsidR="00972407" w:rsidRPr="00C41A5F" w:rsidRDefault="005423D5" w:rsidP="009B2D93">
            <w:pPr>
              <w:spacing w:after="0"/>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w:t>
            </w:r>
            <w:r w:rsidR="00696BA6" w:rsidRPr="00C41A5F">
              <w:rPr>
                <w:rFonts w:ascii="Times New Roman" w:eastAsia="Times New Roman" w:hAnsi="Times New Roman" w:cs="Times New Roman"/>
                <w:color w:val="000000" w:themeColor="text1"/>
                <w:sz w:val="20"/>
                <w:szCs w:val="20"/>
              </w:rPr>
              <w:t>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36564C5"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p>
        </w:tc>
      </w:tr>
      <w:tr w:rsidR="00C41A5F" w:rsidRPr="00C41A5F" w14:paraId="0BB5ABCF" w14:textId="77777777" w:rsidTr="009B2D93">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F00D16" w14:textId="77777777" w:rsidR="00972407" w:rsidRPr="00C41A5F" w:rsidRDefault="00972407" w:rsidP="009B2D93">
            <w:pPr>
              <w:spacing w:after="0"/>
              <w:rPr>
                <w:rFonts w:ascii="Times New Roman" w:eastAsia="Times New Roman" w:hAnsi="Times New Roman" w:cs="Times New Roman"/>
                <w:bCs/>
                <w:color w:val="000000" w:themeColor="text1"/>
                <w:sz w:val="20"/>
                <w:szCs w:val="20"/>
              </w:rPr>
            </w:pPr>
            <w:r w:rsidRPr="00C41A5F">
              <w:rPr>
                <w:rFonts w:ascii="Times New Roman" w:eastAsia="Times New Roman" w:hAnsi="Times New Roman" w:cs="Times New Roman"/>
                <w:bCs/>
                <w:color w:val="000000" w:themeColor="text1"/>
                <w:sz w:val="20"/>
                <w:szCs w:val="20"/>
              </w:rPr>
              <w:t>Disabled Veterans Affirmative Action Program (DVAAP) Report</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32E953" w14:textId="3CF363E2" w:rsidR="00972407" w:rsidRPr="00C41A5F" w:rsidRDefault="005423D5" w:rsidP="009B2D93">
            <w:pPr>
              <w:spacing w:after="0"/>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w:t>
            </w:r>
            <w:r w:rsidR="00696BA6" w:rsidRPr="00C41A5F">
              <w:rPr>
                <w:rFonts w:ascii="Times New Roman" w:eastAsia="Times New Roman" w:hAnsi="Times New Roman" w:cs="Times New Roman"/>
                <w:color w:val="000000" w:themeColor="text1"/>
                <w:sz w:val="20"/>
                <w:szCs w:val="20"/>
              </w:rPr>
              <w:t>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2F2DD0F2"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p>
        </w:tc>
      </w:tr>
      <w:tr w:rsidR="00C41A5F" w:rsidRPr="00C41A5F" w14:paraId="4CD9F0AB" w14:textId="77777777" w:rsidTr="009B2D93">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8CDA26"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bCs/>
                <w:color w:val="000000" w:themeColor="text1"/>
                <w:sz w:val="20"/>
                <w:szCs w:val="20"/>
              </w:rPr>
              <w:t>Operational Plan for Increasing Employment of Individuals with Disabilities under Executive Order 13548</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99B540" w14:textId="604BA2CD" w:rsidR="00972407" w:rsidRPr="00C41A5F" w:rsidRDefault="00972407" w:rsidP="009B2D93">
            <w:pPr>
              <w:spacing w:after="0"/>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w:t>
            </w:r>
            <w:r w:rsidR="00696BA6" w:rsidRPr="00C41A5F">
              <w:rPr>
                <w:rFonts w:ascii="Times New Roman" w:eastAsia="Times New Roman" w:hAnsi="Times New Roman" w:cs="Times New Roman"/>
                <w:color w:val="000000" w:themeColor="text1"/>
                <w:sz w:val="20"/>
                <w:szCs w:val="20"/>
              </w:rPr>
              <w:t>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6CCB4318"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p>
        </w:tc>
      </w:tr>
      <w:tr w:rsidR="00C41A5F" w:rsidRPr="00C41A5F" w14:paraId="66DDDC56" w14:textId="77777777" w:rsidTr="009B2D93">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F2C130"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Diversity and Inclusion Plan under Executive Order 13583</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EA2BF2" w14:textId="50B17A2C" w:rsidR="00972407" w:rsidRPr="00C41A5F" w:rsidRDefault="00972407" w:rsidP="009B2D93">
            <w:pPr>
              <w:spacing w:after="0"/>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w:t>
            </w:r>
            <w:r w:rsidR="00696BA6" w:rsidRPr="00C41A5F">
              <w:rPr>
                <w:rFonts w:ascii="Times New Roman" w:eastAsia="Times New Roman" w:hAnsi="Times New Roman" w:cs="Times New Roman"/>
                <w:color w:val="000000" w:themeColor="text1"/>
                <w:sz w:val="20"/>
                <w:szCs w:val="20"/>
              </w:rPr>
              <w:t>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8A4D720"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p>
        </w:tc>
      </w:tr>
      <w:tr w:rsidR="00C41A5F" w:rsidRPr="00C41A5F" w14:paraId="6B339664" w14:textId="77777777" w:rsidTr="009B2D93">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5AB6DE"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 xml:space="preserve">Diversity Policy Statement </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264480" w14:textId="43A8D2CF" w:rsidR="00972407" w:rsidRPr="00C41A5F" w:rsidRDefault="00972407" w:rsidP="009B2D93">
            <w:pPr>
              <w:spacing w:after="0"/>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Y</w:t>
            </w:r>
            <w:r w:rsidR="00696BA6" w:rsidRPr="00C41A5F">
              <w:rPr>
                <w:rFonts w:ascii="Times New Roman" w:eastAsia="Times New Roman" w:hAnsi="Times New Roman" w:cs="Times New Roman"/>
                <w:color w:val="000000" w:themeColor="text1"/>
                <w:sz w:val="20"/>
                <w:szCs w:val="20"/>
              </w:rPr>
              <w:t>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061EEB3F"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p>
        </w:tc>
      </w:tr>
      <w:tr w:rsidR="00C41A5F" w:rsidRPr="00C41A5F" w14:paraId="44F2A859" w14:textId="77777777" w:rsidTr="009B2D93">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1D779C"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Human Capital Strategic Plan</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826A1F" w14:textId="3EAC2D76" w:rsidR="00972407" w:rsidRPr="00C41A5F" w:rsidRDefault="00972407" w:rsidP="009B2D93">
            <w:pPr>
              <w:spacing w:after="0"/>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w:t>
            </w:r>
            <w:r w:rsidR="00696BA6" w:rsidRPr="00C41A5F">
              <w:rPr>
                <w:rFonts w:ascii="Times New Roman" w:eastAsia="Times New Roman" w:hAnsi="Times New Roman" w:cs="Times New Roman"/>
                <w:color w:val="000000" w:themeColor="text1"/>
                <w:sz w:val="20"/>
                <w:szCs w:val="20"/>
              </w:rPr>
              <w:t>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42E07EC"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p>
        </w:tc>
      </w:tr>
      <w:tr w:rsidR="00C41A5F" w:rsidRPr="00C41A5F" w14:paraId="6AC7DAB5" w14:textId="77777777" w:rsidTr="009B2D93">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314057"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EEO Strategic Plan</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7E138E" w14:textId="6E58CEAC" w:rsidR="00972407" w:rsidRPr="00C41A5F" w:rsidRDefault="00972407" w:rsidP="009B2D93">
            <w:pPr>
              <w:spacing w:after="0"/>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w:t>
            </w:r>
            <w:r w:rsidR="00696BA6" w:rsidRPr="00C41A5F">
              <w:rPr>
                <w:rFonts w:ascii="Times New Roman" w:eastAsia="Times New Roman" w:hAnsi="Times New Roman" w:cs="Times New Roman"/>
                <w:color w:val="000000" w:themeColor="text1"/>
                <w:sz w:val="20"/>
                <w:szCs w:val="20"/>
              </w:rPr>
              <w:t>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7C13981"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p>
        </w:tc>
      </w:tr>
      <w:tr w:rsidR="00816F6D" w:rsidRPr="00C41A5F" w14:paraId="2BCA804E" w14:textId="77777777" w:rsidTr="009B2D93">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1E5196"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bookmarkStart w:id="9" w:name="_Hlk5611197"/>
            <w:r w:rsidRPr="00C41A5F">
              <w:rPr>
                <w:rFonts w:ascii="Times New Roman" w:eastAsia="Times New Roman" w:hAnsi="Times New Roman" w:cs="Times New Roman"/>
                <w:color w:val="000000" w:themeColor="text1"/>
                <w:sz w:val="20"/>
                <w:szCs w:val="20"/>
              </w:rPr>
              <w:t>Results from most recent Federal Employee Viewpoint Survey or Annual Employee Survey</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2C9678" w14:textId="5FFD8F46" w:rsidR="00972407" w:rsidRPr="00C41A5F" w:rsidRDefault="005423D5" w:rsidP="009B2D93">
            <w:pPr>
              <w:spacing w:after="0"/>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w:t>
            </w:r>
            <w:r w:rsidR="00696BA6" w:rsidRPr="00C41A5F">
              <w:rPr>
                <w:rFonts w:ascii="Times New Roman" w:eastAsia="Times New Roman" w:hAnsi="Times New Roman" w:cs="Times New Roman"/>
                <w:color w:val="000000" w:themeColor="text1"/>
                <w:sz w:val="20"/>
                <w:szCs w:val="20"/>
              </w:rPr>
              <w:t>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27957587" w14:textId="77777777" w:rsidR="00972407" w:rsidRPr="00C41A5F" w:rsidRDefault="00972407" w:rsidP="009B2D93">
            <w:pPr>
              <w:spacing w:after="0"/>
              <w:rPr>
                <w:rFonts w:ascii="Times New Roman" w:eastAsia="Times New Roman" w:hAnsi="Times New Roman" w:cs="Times New Roman"/>
                <w:color w:val="000000" w:themeColor="text1"/>
                <w:sz w:val="20"/>
                <w:szCs w:val="20"/>
              </w:rPr>
            </w:pPr>
          </w:p>
        </w:tc>
      </w:tr>
      <w:bookmarkEnd w:id="9"/>
    </w:tbl>
    <w:p w14:paraId="3AABF475" w14:textId="29D76E11" w:rsidR="009819B2" w:rsidRPr="00C41A5F" w:rsidRDefault="009819B2">
      <w:pPr>
        <w:rPr>
          <w:rFonts w:ascii="Times New Roman" w:hAnsi="Times New Roman" w:cs="Times New Roman"/>
          <w:color w:val="000000" w:themeColor="text1"/>
        </w:rPr>
      </w:pPr>
    </w:p>
    <w:p w14:paraId="4FAB9F32" w14:textId="026EC267" w:rsidR="008B0BB3" w:rsidRPr="00C41A5F" w:rsidRDefault="001A45C9">
      <w:pPr>
        <w:rPr>
          <w:rFonts w:ascii="Times New Roman" w:hAnsi="Times New Roman" w:cs="Times New Roman"/>
          <w:color w:val="000000" w:themeColor="text1"/>
        </w:rPr>
      </w:pPr>
      <w:r w:rsidRPr="00C41A5F">
        <w:rPr>
          <w:rFonts w:ascii="Times New Roman" w:hAnsi="Times New Roman" w:cs="Times New Roman"/>
          <w:color w:val="000000" w:themeColor="text1"/>
        </w:rPr>
        <w:br w:type="page"/>
      </w:r>
      <w:bookmarkStart w:id="10" w:name="_Hlk124854215"/>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1"/>
      </w:tblGrid>
      <w:tr w:rsidR="00C41A5F" w:rsidRPr="00C41A5F" w14:paraId="301E7C0D" w14:textId="77777777" w:rsidTr="00DE1E82">
        <w:trPr>
          <w:trHeight w:val="512"/>
        </w:trPr>
        <w:tc>
          <w:tcPr>
            <w:tcW w:w="9381" w:type="dxa"/>
            <w:tcBorders>
              <w:top w:val="nil"/>
              <w:left w:val="nil"/>
              <w:bottom w:val="nil"/>
              <w:right w:val="nil"/>
            </w:tcBorders>
          </w:tcPr>
          <w:p w14:paraId="47BEC10F" w14:textId="22DF1882" w:rsidR="00DA7618" w:rsidRPr="00C41A5F" w:rsidRDefault="00DA7618" w:rsidP="00DA7618">
            <w:pPr>
              <w:pBdr>
                <w:bottom w:val="single" w:sz="12" w:space="1" w:color="auto"/>
              </w:pBdr>
              <w:spacing w:beforeLines="1" w:before="2" w:afterLines="1" w:after="2" w:line="240" w:lineRule="auto"/>
              <w:rPr>
                <w:rFonts w:ascii="Times New Roman" w:eastAsia="Times New Roman" w:hAnsi="Times New Roman" w:cs="Times New Roman"/>
                <w:b/>
                <w:color w:val="000000" w:themeColor="text1"/>
                <w:sz w:val="36"/>
                <w:szCs w:val="36"/>
              </w:rPr>
            </w:pPr>
            <w:r w:rsidRPr="00C41A5F">
              <w:rPr>
                <w:rFonts w:ascii="Times New Roman" w:eastAsia="Times New Roman" w:hAnsi="Times New Roman" w:cs="Times New Roman"/>
                <w:b/>
                <w:color w:val="000000" w:themeColor="text1"/>
                <w:sz w:val="36"/>
                <w:szCs w:val="36"/>
              </w:rPr>
              <w:lastRenderedPageBreak/>
              <w:t>Part E – Executive Summary</w:t>
            </w:r>
          </w:p>
          <w:p w14:paraId="19CC224C" w14:textId="5669DC98" w:rsidR="007C3FEB" w:rsidRPr="00C41A5F" w:rsidRDefault="007C3FEB" w:rsidP="007C3FEB">
            <w:pPr>
              <w:spacing w:beforeLines="1" w:before="2" w:afterLines="1" w:after="2" w:line="240" w:lineRule="auto"/>
              <w:rPr>
                <w:rFonts w:ascii="Times New Roman" w:eastAsia="Times New Roman" w:hAnsi="Times New Roman" w:cs="Times New Roman"/>
                <w:b/>
                <w:color w:val="000000" w:themeColor="text1"/>
                <w:sz w:val="24"/>
                <w:szCs w:val="24"/>
              </w:rPr>
            </w:pPr>
          </w:p>
          <w:p w14:paraId="0DD1B415" w14:textId="2EBB7F0F" w:rsidR="00DA7618" w:rsidRPr="00C41A5F" w:rsidRDefault="00DA7618" w:rsidP="00DA7618">
            <w:pPr>
              <w:spacing w:beforeLines="1" w:before="2" w:afterLines="1" w:after="2" w:line="240" w:lineRule="auto"/>
              <w:rPr>
                <w:rFonts w:ascii="Times New Roman" w:eastAsia="Times New Roman" w:hAnsi="Times New Roman" w:cs="Times New Roman"/>
                <w:b/>
                <w:color w:val="000000" w:themeColor="text1"/>
                <w:sz w:val="28"/>
                <w:szCs w:val="28"/>
                <w:u w:val="single"/>
              </w:rPr>
            </w:pPr>
            <w:r w:rsidRPr="00C41A5F">
              <w:rPr>
                <w:rFonts w:ascii="Times New Roman" w:eastAsia="Times New Roman" w:hAnsi="Times New Roman" w:cs="Times New Roman"/>
                <w:b/>
                <w:color w:val="000000" w:themeColor="text1"/>
                <w:sz w:val="28"/>
                <w:szCs w:val="28"/>
                <w:u w:val="single"/>
              </w:rPr>
              <w:t>Part E.1.a - Executive Summary: NIH Mission</w:t>
            </w:r>
          </w:p>
          <w:p w14:paraId="317052CF" w14:textId="1216DAA4" w:rsidR="00DA7618" w:rsidRPr="00C41A5F" w:rsidRDefault="00DA7618" w:rsidP="00DA7618">
            <w:pPr>
              <w:spacing w:beforeLines="1" w:before="2" w:afterLines="1" w:after="2" w:line="240" w:lineRule="auto"/>
              <w:rPr>
                <w:rFonts w:ascii="Times New Roman" w:eastAsia="Times New Roman" w:hAnsi="Times New Roman" w:cs="Times New Roman"/>
                <w:b/>
                <w:color w:val="000000" w:themeColor="text1"/>
                <w:sz w:val="24"/>
                <w:szCs w:val="24"/>
              </w:rPr>
            </w:pPr>
          </w:p>
          <w:p w14:paraId="28E03E38" w14:textId="4681934B" w:rsidR="00DA7618" w:rsidRPr="00C41A5F" w:rsidRDefault="00DA7618" w:rsidP="00DA7618">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As our nation’s biomedical research agency, the National Institutes of Health (NIH) is devoted to driving innovation in science and technology t</w:t>
            </w:r>
            <w:r w:rsidR="00F10021">
              <w:rPr>
                <w:rFonts w:ascii="Times New Roman" w:eastAsia="Times New Roman" w:hAnsi="Times New Roman" w:cs="Times New Roman"/>
                <w:bCs/>
                <w:color w:val="000000" w:themeColor="text1"/>
                <w:sz w:val="24"/>
                <w:szCs w:val="24"/>
              </w:rPr>
              <w:t>o</w:t>
            </w:r>
            <w:r w:rsidRPr="00C41A5F">
              <w:rPr>
                <w:rFonts w:ascii="Times New Roman" w:eastAsia="Times New Roman" w:hAnsi="Times New Roman" w:cs="Times New Roman"/>
                <w:bCs/>
                <w:color w:val="000000" w:themeColor="text1"/>
                <w:sz w:val="24"/>
                <w:szCs w:val="24"/>
              </w:rPr>
              <w:t xml:space="preserve"> improve the health of all mankind. NIH is comprised of 27 Institutes and Centers (IC</w:t>
            </w:r>
            <w:r w:rsidR="00025C72">
              <w:rPr>
                <w:rFonts w:ascii="Times New Roman" w:eastAsia="Times New Roman" w:hAnsi="Times New Roman" w:cs="Times New Roman"/>
                <w:bCs/>
                <w:color w:val="000000" w:themeColor="text1"/>
                <w:sz w:val="24"/>
                <w:szCs w:val="24"/>
              </w:rPr>
              <w:t>s</w:t>
            </w:r>
            <w:r w:rsidRPr="00C41A5F">
              <w:rPr>
                <w:rFonts w:ascii="Times New Roman" w:eastAsia="Times New Roman" w:hAnsi="Times New Roman" w:cs="Times New Roman"/>
                <w:bCs/>
                <w:color w:val="000000" w:themeColor="text1"/>
                <w:sz w:val="24"/>
                <w:szCs w:val="24"/>
              </w:rPr>
              <w:t xml:space="preserve">), each with a specific research agenda focused on diseases or body functions. The agency seeks fundamental knowledge about the nature and behavior of living systems and the application of that knowledge to enhance health, lengthen life, and reduce illness and disability. The </w:t>
            </w:r>
            <w:r w:rsidR="00C84FCB" w:rsidRPr="00C41A5F">
              <w:rPr>
                <w:rFonts w:ascii="Times New Roman" w:eastAsia="Times New Roman" w:hAnsi="Times New Roman" w:cs="Times New Roman"/>
                <w:bCs/>
                <w:color w:val="000000" w:themeColor="text1"/>
                <w:sz w:val="24"/>
                <w:szCs w:val="24"/>
              </w:rPr>
              <w:t xml:space="preserve">agency’s </w:t>
            </w:r>
            <w:r w:rsidRPr="00C41A5F">
              <w:rPr>
                <w:rFonts w:ascii="Times New Roman" w:eastAsia="Times New Roman" w:hAnsi="Times New Roman" w:cs="Times New Roman"/>
                <w:bCs/>
                <w:color w:val="000000" w:themeColor="text1"/>
                <w:sz w:val="24"/>
                <w:szCs w:val="24"/>
              </w:rPr>
              <w:t xml:space="preserve">motto is </w:t>
            </w:r>
            <w:r w:rsidRPr="00C41A5F">
              <w:rPr>
                <w:rFonts w:ascii="Times New Roman" w:eastAsia="Times New Roman" w:hAnsi="Times New Roman" w:cs="Times New Roman"/>
                <w:bCs/>
                <w:i/>
                <w:iCs/>
                <w:color w:val="000000" w:themeColor="text1"/>
                <w:sz w:val="24"/>
                <w:szCs w:val="24"/>
              </w:rPr>
              <w:t>Turning Discovery into Health</w:t>
            </w:r>
            <w:r w:rsidRPr="00C41A5F">
              <w:rPr>
                <w:rFonts w:ascii="Times New Roman" w:eastAsia="Times New Roman" w:hAnsi="Times New Roman" w:cs="Times New Roman"/>
                <w:bCs/>
                <w:color w:val="000000" w:themeColor="text1"/>
                <w:sz w:val="24"/>
                <w:szCs w:val="24"/>
              </w:rPr>
              <w:t>.  Fueling</w:t>
            </w:r>
            <w:r w:rsidR="00C84FCB" w:rsidRPr="00C41A5F">
              <w:rPr>
                <w:rFonts w:ascii="Times New Roman" w:eastAsia="Times New Roman" w:hAnsi="Times New Roman" w:cs="Times New Roman"/>
                <w:bCs/>
                <w:color w:val="000000" w:themeColor="text1"/>
                <w:sz w:val="24"/>
                <w:szCs w:val="24"/>
              </w:rPr>
              <w:t xml:space="preserve"> NIH’s</w:t>
            </w:r>
            <w:r w:rsidRPr="00C41A5F">
              <w:rPr>
                <w:rFonts w:ascii="Times New Roman" w:eastAsia="Times New Roman" w:hAnsi="Times New Roman" w:cs="Times New Roman"/>
                <w:bCs/>
                <w:color w:val="000000" w:themeColor="text1"/>
                <w:sz w:val="24"/>
                <w:szCs w:val="24"/>
              </w:rPr>
              <w:t xml:space="preserve"> engine of discovery requires diversity of thought, experience, and demographics.  </w:t>
            </w:r>
          </w:p>
          <w:p w14:paraId="110961F9" w14:textId="77777777" w:rsidR="00C84FCB" w:rsidRPr="00C41A5F" w:rsidRDefault="00C84FCB" w:rsidP="00DA7618">
            <w:pPr>
              <w:spacing w:beforeLines="1" w:before="2" w:afterLines="1" w:after="2" w:line="240" w:lineRule="auto"/>
              <w:rPr>
                <w:rFonts w:ascii="Times New Roman" w:eastAsia="Times New Roman" w:hAnsi="Times New Roman" w:cs="Times New Roman"/>
                <w:bCs/>
                <w:color w:val="000000" w:themeColor="text1"/>
                <w:sz w:val="24"/>
                <w:szCs w:val="24"/>
              </w:rPr>
            </w:pPr>
          </w:p>
          <w:p w14:paraId="3DBFB546" w14:textId="06D4A1D5" w:rsidR="00DA7618" w:rsidRPr="00C41A5F" w:rsidRDefault="00DA7618" w:rsidP="00DA7618">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NIH is committed to advancing diversity, equity, inclusion, and accessibility (DEIA) in the workplace, and has taken steps to dismantle structural inequities, promote a harassment-free culture, and foster inclusive employment opportunities. NIH </w:t>
            </w:r>
            <w:r w:rsidR="00FB33D7">
              <w:rPr>
                <w:rFonts w:ascii="Times New Roman" w:eastAsia="Times New Roman" w:hAnsi="Times New Roman" w:cs="Times New Roman"/>
                <w:bCs/>
                <w:color w:val="000000" w:themeColor="text1"/>
                <w:sz w:val="24"/>
                <w:szCs w:val="24"/>
              </w:rPr>
              <w:t>recently released</w:t>
            </w:r>
            <w:r w:rsidRPr="00C41A5F">
              <w:rPr>
                <w:rFonts w:ascii="Times New Roman" w:eastAsia="Times New Roman" w:hAnsi="Times New Roman" w:cs="Times New Roman"/>
                <w:bCs/>
                <w:color w:val="000000" w:themeColor="text1"/>
                <w:sz w:val="24"/>
                <w:szCs w:val="24"/>
              </w:rPr>
              <w:t xml:space="preserve"> its first DEIA strategic plan in line with Executive Order 14035 and congressional appropriations language. This initiative is led by Office of Equity, Diversity, and Inclusion</w:t>
            </w:r>
            <w:r w:rsidR="00C82594" w:rsidRPr="00C41A5F">
              <w:rPr>
                <w:rFonts w:ascii="Times New Roman" w:eastAsia="Times New Roman" w:hAnsi="Times New Roman" w:cs="Times New Roman"/>
                <w:bCs/>
                <w:color w:val="000000" w:themeColor="text1"/>
                <w:sz w:val="24"/>
                <w:szCs w:val="24"/>
              </w:rPr>
              <w:t xml:space="preserve"> (EDI)</w:t>
            </w:r>
            <w:r w:rsidRPr="00C41A5F">
              <w:rPr>
                <w:rFonts w:ascii="Times New Roman" w:eastAsia="Times New Roman" w:hAnsi="Times New Roman" w:cs="Times New Roman"/>
                <w:bCs/>
                <w:color w:val="000000" w:themeColor="text1"/>
                <w:sz w:val="24"/>
                <w:szCs w:val="24"/>
              </w:rPr>
              <w:t>, the Office</w:t>
            </w:r>
            <w:r w:rsidR="00865783" w:rsidRPr="00C41A5F">
              <w:rPr>
                <w:rFonts w:ascii="Times New Roman" w:eastAsia="Times New Roman" w:hAnsi="Times New Roman" w:cs="Times New Roman"/>
                <w:bCs/>
                <w:color w:val="000000" w:themeColor="text1"/>
                <w:sz w:val="24"/>
                <w:szCs w:val="24"/>
              </w:rPr>
              <w:t xml:space="preserve"> of the Chief Officer</w:t>
            </w:r>
            <w:r w:rsidRPr="00C41A5F">
              <w:rPr>
                <w:rFonts w:ascii="Times New Roman" w:eastAsia="Times New Roman" w:hAnsi="Times New Roman" w:cs="Times New Roman"/>
                <w:bCs/>
                <w:color w:val="000000" w:themeColor="text1"/>
                <w:sz w:val="24"/>
                <w:szCs w:val="24"/>
              </w:rPr>
              <w:t xml:space="preserve"> f</w:t>
            </w:r>
            <w:r w:rsidR="00865783" w:rsidRPr="00C41A5F">
              <w:rPr>
                <w:rFonts w:ascii="Times New Roman" w:eastAsia="Times New Roman" w:hAnsi="Times New Roman" w:cs="Times New Roman"/>
                <w:bCs/>
                <w:color w:val="000000" w:themeColor="text1"/>
                <w:sz w:val="24"/>
                <w:szCs w:val="24"/>
              </w:rPr>
              <w:t>or</w:t>
            </w:r>
            <w:r w:rsidRPr="00C41A5F">
              <w:rPr>
                <w:rFonts w:ascii="Times New Roman" w:eastAsia="Times New Roman" w:hAnsi="Times New Roman" w:cs="Times New Roman"/>
                <w:bCs/>
                <w:color w:val="000000" w:themeColor="text1"/>
                <w:sz w:val="24"/>
                <w:szCs w:val="24"/>
              </w:rPr>
              <w:t xml:space="preserve"> Scientific Workforce Diversity</w:t>
            </w:r>
            <w:r w:rsidR="00C82594" w:rsidRPr="00C41A5F">
              <w:rPr>
                <w:rFonts w:ascii="Times New Roman" w:eastAsia="Times New Roman" w:hAnsi="Times New Roman" w:cs="Times New Roman"/>
                <w:bCs/>
                <w:color w:val="000000" w:themeColor="text1"/>
                <w:sz w:val="24"/>
                <w:szCs w:val="24"/>
              </w:rPr>
              <w:t xml:space="preserve"> (</w:t>
            </w:r>
            <w:r w:rsidR="00865783" w:rsidRPr="00C41A5F">
              <w:rPr>
                <w:rFonts w:ascii="Times New Roman" w:eastAsia="Times New Roman" w:hAnsi="Times New Roman" w:cs="Times New Roman"/>
                <w:bCs/>
                <w:color w:val="000000" w:themeColor="text1"/>
                <w:sz w:val="24"/>
                <w:szCs w:val="24"/>
              </w:rPr>
              <w:t>CO</w:t>
            </w:r>
            <w:r w:rsidR="00C82594" w:rsidRPr="00C41A5F">
              <w:rPr>
                <w:rFonts w:ascii="Times New Roman" w:eastAsia="Times New Roman" w:hAnsi="Times New Roman" w:cs="Times New Roman"/>
                <w:bCs/>
                <w:color w:val="000000" w:themeColor="text1"/>
                <w:sz w:val="24"/>
                <w:szCs w:val="24"/>
              </w:rPr>
              <w:t>SWD)</w:t>
            </w:r>
            <w:r w:rsidRPr="00C41A5F">
              <w:rPr>
                <w:rFonts w:ascii="Times New Roman" w:eastAsia="Times New Roman" w:hAnsi="Times New Roman" w:cs="Times New Roman"/>
                <w:bCs/>
                <w:color w:val="000000" w:themeColor="text1"/>
                <w:sz w:val="24"/>
                <w:szCs w:val="24"/>
              </w:rPr>
              <w:t>, the Office of Human Resources</w:t>
            </w:r>
            <w:r w:rsidR="00C82594" w:rsidRPr="00C41A5F">
              <w:rPr>
                <w:rFonts w:ascii="Times New Roman" w:eastAsia="Times New Roman" w:hAnsi="Times New Roman" w:cs="Times New Roman"/>
                <w:bCs/>
                <w:color w:val="000000" w:themeColor="text1"/>
                <w:sz w:val="24"/>
                <w:szCs w:val="24"/>
              </w:rPr>
              <w:t xml:space="preserve"> (OHR)</w:t>
            </w:r>
            <w:r w:rsidRPr="00C41A5F">
              <w:rPr>
                <w:rFonts w:ascii="Times New Roman" w:eastAsia="Times New Roman" w:hAnsi="Times New Roman" w:cs="Times New Roman"/>
                <w:bCs/>
                <w:color w:val="000000" w:themeColor="text1"/>
                <w:sz w:val="24"/>
                <w:szCs w:val="24"/>
              </w:rPr>
              <w:t xml:space="preserve">, and the Division of Program Coordination, Planning, and Strategic Initiatives </w:t>
            </w:r>
            <w:r w:rsidR="00C82594" w:rsidRPr="00C41A5F">
              <w:rPr>
                <w:rFonts w:ascii="Times New Roman" w:eastAsia="Times New Roman" w:hAnsi="Times New Roman" w:cs="Times New Roman"/>
                <w:bCs/>
                <w:color w:val="000000" w:themeColor="text1"/>
                <w:sz w:val="24"/>
                <w:szCs w:val="24"/>
              </w:rPr>
              <w:t xml:space="preserve">(DPCPSI) </w:t>
            </w:r>
            <w:r w:rsidRPr="00C41A5F">
              <w:rPr>
                <w:rFonts w:ascii="Times New Roman" w:eastAsia="Times New Roman" w:hAnsi="Times New Roman" w:cs="Times New Roman"/>
                <w:bCs/>
                <w:color w:val="000000" w:themeColor="text1"/>
                <w:sz w:val="24"/>
                <w:szCs w:val="24"/>
              </w:rPr>
              <w:t xml:space="preserve">in collaboration with representatives from </w:t>
            </w:r>
            <w:r w:rsidR="00455CC6">
              <w:rPr>
                <w:rFonts w:ascii="Times New Roman" w:eastAsia="Times New Roman" w:hAnsi="Times New Roman" w:cs="Times New Roman"/>
                <w:bCs/>
                <w:color w:val="000000" w:themeColor="text1"/>
                <w:sz w:val="24"/>
                <w:szCs w:val="24"/>
              </w:rPr>
              <w:t xml:space="preserve">the </w:t>
            </w:r>
            <w:r w:rsidRPr="00C41A5F">
              <w:rPr>
                <w:rFonts w:ascii="Times New Roman" w:eastAsia="Times New Roman" w:hAnsi="Times New Roman" w:cs="Times New Roman"/>
                <w:bCs/>
                <w:color w:val="000000" w:themeColor="text1"/>
                <w:sz w:val="24"/>
                <w:szCs w:val="24"/>
              </w:rPr>
              <w:t>NIH I</w:t>
            </w:r>
            <w:r w:rsidR="00C82594" w:rsidRPr="00C41A5F">
              <w:rPr>
                <w:rFonts w:ascii="Times New Roman" w:eastAsia="Times New Roman" w:hAnsi="Times New Roman" w:cs="Times New Roman"/>
                <w:bCs/>
                <w:color w:val="000000" w:themeColor="text1"/>
                <w:sz w:val="24"/>
                <w:szCs w:val="24"/>
              </w:rPr>
              <w:t>C</w:t>
            </w:r>
            <w:r w:rsidR="00865783" w:rsidRPr="00C41A5F">
              <w:rPr>
                <w:rFonts w:ascii="Times New Roman" w:eastAsia="Times New Roman" w:hAnsi="Times New Roman" w:cs="Times New Roman"/>
                <w:bCs/>
                <w:color w:val="000000" w:themeColor="text1"/>
                <w:sz w:val="24"/>
                <w:szCs w:val="24"/>
              </w:rPr>
              <w:t xml:space="preserve">s and </w:t>
            </w:r>
            <w:r w:rsidR="00455CC6">
              <w:rPr>
                <w:rFonts w:ascii="Times New Roman" w:eastAsia="Times New Roman" w:hAnsi="Times New Roman" w:cs="Times New Roman"/>
                <w:bCs/>
                <w:color w:val="000000" w:themeColor="text1"/>
                <w:sz w:val="24"/>
                <w:szCs w:val="24"/>
              </w:rPr>
              <w:t xml:space="preserve">other offices within </w:t>
            </w:r>
            <w:r w:rsidR="00865783" w:rsidRPr="00C41A5F">
              <w:rPr>
                <w:rFonts w:ascii="Times New Roman" w:eastAsia="Times New Roman" w:hAnsi="Times New Roman" w:cs="Times New Roman"/>
                <w:bCs/>
                <w:color w:val="000000" w:themeColor="text1"/>
                <w:sz w:val="24"/>
                <w:szCs w:val="24"/>
              </w:rPr>
              <w:t>the Office of the Director</w:t>
            </w:r>
            <w:r w:rsidR="00721C50">
              <w:rPr>
                <w:rFonts w:ascii="Times New Roman" w:eastAsia="Times New Roman" w:hAnsi="Times New Roman" w:cs="Times New Roman"/>
                <w:bCs/>
                <w:color w:val="000000" w:themeColor="text1"/>
                <w:sz w:val="24"/>
                <w:szCs w:val="24"/>
              </w:rPr>
              <w:t xml:space="preserve"> (OD)</w:t>
            </w:r>
            <w:r w:rsidRPr="00C41A5F">
              <w:rPr>
                <w:rFonts w:ascii="Times New Roman" w:eastAsia="Times New Roman" w:hAnsi="Times New Roman" w:cs="Times New Roman"/>
                <w:bCs/>
                <w:color w:val="000000" w:themeColor="text1"/>
                <w:sz w:val="24"/>
                <w:szCs w:val="24"/>
              </w:rPr>
              <w:t xml:space="preserve">. </w:t>
            </w:r>
          </w:p>
          <w:p w14:paraId="4A9D9D7B" w14:textId="77777777" w:rsidR="00DA7618" w:rsidRPr="00C41A5F" w:rsidRDefault="00DA7618" w:rsidP="00DA7618">
            <w:pPr>
              <w:spacing w:beforeLines="1" w:before="2" w:afterLines="1" w:after="2" w:line="240" w:lineRule="auto"/>
              <w:rPr>
                <w:rFonts w:ascii="Times New Roman" w:eastAsia="Times New Roman" w:hAnsi="Times New Roman" w:cs="Times New Roman"/>
                <w:bCs/>
                <w:color w:val="000000" w:themeColor="text1"/>
                <w:sz w:val="24"/>
                <w:szCs w:val="24"/>
              </w:rPr>
            </w:pPr>
          </w:p>
          <w:p w14:paraId="0147202E" w14:textId="2F9A5806" w:rsidR="00DA7618" w:rsidRPr="00C41A5F" w:rsidRDefault="00DA7618" w:rsidP="00DA7618">
            <w:pPr>
              <w:pStyle w:val="ListParagraph"/>
              <w:numPr>
                <w:ilvl w:val="0"/>
                <w:numId w:val="3"/>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To learn more about the NIH’s mission and how we support diversity and inclusion visit: </w:t>
            </w:r>
            <w:hyperlink r:id="rId24" w:history="1">
              <w:r w:rsidRPr="00C41A5F">
                <w:rPr>
                  <w:rStyle w:val="Hyperlink"/>
                  <w:rFonts w:ascii="Times New Roman" w:eastAsia="Times New Roman" w:hAnsi="Times New Roman" w:cs="Times New Roman"/>
                  <w:bCs/>
                  <w:color w:val="000000" w:themeColor="text1"/>
                  <w:sz w:val="24"/>
                  <w:szCs w:val="24"/>
                </w:rPr>
                <w:t>https://www.edi.nih.gov/more/agency/nihs-commitment</w:t>
              </w:r>
            </w:hyperlink>
          </w:p>
          <w:p w14:paraId="21ABA94E" w14:textId="3FD2BE12" w:rsidR="00DA7618" w:rsidRPr="00C41A5F" w:rsidRDefault="00DA7618" w:rsidP="00DA7618">
            <w:pPr>
              <w:pStyle w:val="ListParagraph"/>
              <w:numPr>
                <w:ilvl w:val="0"/>
                <w:numId w:val="3"/>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To learn more about NIH’s efforts to advance racial equity in the workplace visit: </w:t>
            </w:r>
            <w:hyperlink r:id="rId25" w:history="1">
              <w:r w:rsidRPr="00C41A5F">
                <w:rPr>
                  <w:rStyle w:val="Hyperlink"/>
                  <w:rFonts w:ascii="Times New Roman" w:eastAsia="Times New Roman" w:hAnsi="Times New Roman" w:cs="Times New Roman"/>
                  <w:bCs/>
                  <w:color w:val="000000" w:themeColor="text1"/>
                  <w:sz w:val="24"/>
                  <w:szCs w:val="24"/>
                </w:rPr>
                <w:t>https://www.edi.nih.gov/people/resources/advancing-racial-equity</w:t>
              </w:r>
            </w:hyperlink>
          </w:p>
          <w:p w14:paraId="3D9EB81C" w14:textId="29599FB1" w:rsidR="00DA7618" w:rsidRPr="00C41A5F" w:rsidRDefault="00DA7618" w:rsidP="00DA7618">
            <w:pPr>
              <w:pStyle w:val="ListParagraph"/>
              <w:numPr>
                <w:ilvl w:val="0"/>
                <w:numId w:val="3"/>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To learn more about the UNITE effort to end structural racism visit:  </w:t>
            </w:r>
            <w:hyperlink r:id="rId26" w:history="1">
              <w:r w:rsidRPr="00C41A5F">
                <w:rPr>
                  <w:rStyle w:val="Hyperlink"/>
                  <w:rFonts w:ascii="Times New Roman" w:eastAsia="Times New Roman" w:hAnsi="Times New Roman" w:cs="Times New Roman"/>
                  <w:bCs/>
                  <w:color w:val="000000" w:themeColor="text1"/>
                  <w:sz w:val="24"/>
                  <w:szCs w:val="24"/>
                </w:rPr>
                <w:t>https://www.nih.gov/ending-structural-racism/unite</w:t>
              </w:r>
            </w:hyperlink>
          </w:p>
          <w:p w14:paraId="329B7052" w14:textId="3F1C5968" w:rsidR="00DA7618" w:rsidRPr="00C41A5F" w:rsidRDefault="00DA7618" w:rsidP="00DA7618">
            <w:pPr>
              <w:pStyle w:val="ListParagraph"/>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 </w:t>
            </w:r>
          </w:p>
          <w:p w14:paraId="666E71D9" w14:textId="58E535E8" w:rsidR="00DA7618" w:rsidRPr="00C41A5F" w:rsidRDefault="00DA7618" w:rsidP="00DA7618">
            <w:pPr>
              <w:spacing w:beforeLines="1" w:before="2" w:afterLines="1" w:after="2" w:line="240" w:lineRule="auto"/>
              <w:rPr>
                <w:rFonts w:ascii="Times New Roman" w:eastAsia="Times New Roman" w:hAnsi="Times New Roman" w:cs="Times New Roman"/>
                <w:b/>
                <w:color w:val="000000" w:themeColor="text1"/>
                <w:sz w:val="28"/>
                <w:szCs w:val="28"/>
                <w:u w:val="single"/>
              </w:rPr>
            </w:pPr>
            <w:r w:rsidRPr="00C41A5F">
              <w:rPr>
                <w:rFonts w:ascii="Times New Roman" w:eastAsia="Times New Roman" w:hAnsi="Times New Roman" w:cs="Times New Roman"/>
                <w:b/>
                <w:color w:val="000000" w:themeColor="text1"/>
                <w:sz w:val="28"/>
                <w:szCs w:val="28"/>
                <w:u w:val="single"/>
              </w:rPr>
              <w:t xml:space="preserve">Part E.1.b - Executive Summary: </w:t>
            </w:r>
            <w:r w:rsidR="006F223A" w:rsidRPr="00C41A5F">
              <w:rPr>
                <w:rFonts w:ascii="Times New Roman" w:eastAsia="Times New Roman" w:hAnsi="Times New Roman" w:cs="Times New Roman"/>
                <w:b/>
                <w:color w:val="000000" w:themeColor="text1"/>
                <w:sz w:val="28"/>
                <w:szCs w:val="28"/>
                <w:u w:val="single"/>
              </w:rPr>
              <w:t>EDI</w:t>
            </w:r>
            <w:r w:rsidRPr="00C41A5F">
              <w:rPr>
                <w:rFonts w:ascii="Times New Roman" w:eastAsia="Times New Roman" w:hAnsi="Times New Roman" w:cs="Times New Roman"/>
                <w:b/>
                <w:color w:val="000000" w:themeColor="text1"/>
                <w:sz w:val="28"/>
                <w:szCs w:val="28"/>
                <w:u w:val="single"/>
              </w:rPr>
              <w:t xml:space="preserve"> Mission</w:t>
            </w:r>
          </w:p>
          <w:p w14:paraId="45790FF8" w14:textId="506681DF" w:rsidR="00DA7618" w:rsidRPr="00C41A5F" w:rsidRDefault="00DA7618" w:rsidP="00DA7618">
            <w:pPr>
              <w:spacing w:beforeLines="1" w:before="2" w:afterLines="1" w:after="2" w:line="240" w:lineRule="auto"/>
              <w:rPr>
                <w:rFonts w:ascii="Times New Roman" w:eastAsia="Times New Roman" w:hAnsi="Times New Roman" w:cs="Times New Roman"/>
                <w:b/>
                <w:color w:val="000000" w:themeColor="text1"/>
                <w:sz w:val="28"/>
                <w:szCs w:val="28"/>
              </w:rPr>
            </w:pPr>
          </w:p>
          <w:p w14:paraId="4BE4CC25" w14:textId="727097F0" w:rsidR="00DA7618" w:rsidRPr="00C41A5F" w:rsidRDefault="00443AD5" w:rsidP="00DA7618">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EDI’s mission is to cultivate a culture of inclusion where diverse talent is leveraged to advance health discovery. In support of this mission, EDI provides consultancy, training, resolutions, data, policy, and guidance services to the 27 IC</w:t>
            </w:r>
            <w:r w:rsidR="00E25C4E" w:rsidRPr="00C41A5F">
              <w:rPr>
                <w:rFonts w:ascii="Times New Roman" w:eastAsia="Times New Roman" w:hAnsi="Times New Roman" w:cs="Times New Roman"/>
                <w:bCs/>
                <w:color w:val="000000" w:themeColor="text1"/>
                <w:sz w:val="24"/>
                <w:szCs w:val="24"/>
              </w:rPr>
              <w:t>s</w:t>
            </w:r>
            <w:r w:rsidR="00572CD8">
              <w:rPr>
                <w:rFonts w:ascii="Times New Roman" w:eastAsia="Times New Roman" w:hAnsi="Times New Roman" w:cs="Times New Roman"/>
                <w:bCs/>
                <w:color w:val="000000" w:themeColor="text1"/>
                <w:sz w:val="24"/>
                <w:szCs w:val="24"/>
              </w:rPr>
              <w:t xml:space="preserve">, </w:t>
            </w:r>
            <w:r w:rsidR="00721C50">
              <w:rPr>
                <w:rFonts w:ascii="Times New Roman" w:eastAsia="Times New Roman" w:hAnsi="Times New Roman" w:cs="Times New Roman"/>
                <w:bCs/>
                <w:color w:val="000000" w:themeColor="text1"/>
                <w:sz w:val="24"/>
                <w:szCs w:val="24"/>
              </w:rPr>
              <w:t>the OD</w:t>
            </w:r>
            <w:r w:rsidR="00572CD8">
              <w:rPr>
                <w:rFonts w:ascii="Times New Roman" w:eastAsia="Times New Roman" w:hAnsi="Times New Roman" w:cs="Times New Roman"/>
                <w:bCs/>
                <w:color w:val="000000" w:themeColor="text1"/>
                <w:sz w:val="24"/>
                <w:szCs w:val="24"/>
              </w:rPr>
              <w:t xml:space="preserve">, and the Advanced </w:t>
            </w:r>
            <w:r w:rsidR="00BA7CC7">
              <w:rPr>
                <w:rFonts w:ascii="Times New Roman" w:eastAsia="Times New Roman" w:hAnsi="Times New Roman" w:cs="Times New Roman"/>
                <w:bCs/>
                <w:color w:val="000000" w:themeColor="text1"/>
                <w:sz w:val="24"/>
                <w:szCs w:val="24"/>
              </w:rPr>
              <w:t>Research Projects Agency for Health (APRA-H)</w:t>
            </w:r>
            <w:r w:rsidR="00721C50">
              <w:rPr>
                <w:rFonts w:ascii="Times New Roman" w:eastAsia="Times New Roman" w:hAnsi="Times New Roman" w:cs="Times New Roman"/>
                <w:bCs/>
                <w:color w:val="000000" w:themeColor="text1"/>
                <w:sz w:val="24"/>
                <w:szCs w:val="24"/>
              </w:rPr>
              <w:t xml:space="preserve"> </w:t>
            </w:r>
            <w:r w:rsidRPr="00C41A5F">
              <w:rPr>
                <w:rFonts w:ascii="Times New Roman" w:eastAsia="Times New Roman" w:hAnsi="Times New Roman" w:cs="Times New Roman"/>
                <w:bCs/>
                <w:color w:val="000000" w:themeColor="text1"/>
                <w:sz w:val="24"/>
                <w:szCs w:val="24"/>
              </w:rPr>
              <w:t xml:space="preserve">that </w:t>
            </w:r>
            <w:r w:rsidR="00865783" w:rsidRPr="00C41A5F">
              <w:rPr>
                <w:rFonts w:ascii="Times New Roman" w:eastAsia="Times New Roman" w:hAnsi="Times New Roman" w:cs="Times New Roman"/>
                <w:bCs/>
                <w:color w:val="000000" w:themeColor="text1"/>
                <w:sz w:val="24"/>
                <w:szCs w:val="24"/>
              </w:rPr>
              <w:t>compri</w:t>
            </w:r>
            <w:r w:rsidR="00E25C4E" w:rsidRPr="00C41A5F">
              <w:rPr>
                <w:rFonts w:ascii="Times New Roman" w:eastAsia="Times New Roman" w:hAnsi="Times New Roman" w:cs="Times New Roman"/>
                <w:bCs/>
                <w:color w:val="000000" w:themeColor="text1"/>
                <w:sz w:val="24"/>
                <w:szCs w:val="24"/>
              </w:rPr>
              <w:t>s</w:t>
            </w:r>
            <w:r w:rsidR="00865783" w:rsidRPr="00C41A5F">
              <w:rPr>
                <w:rFonts w:ascii="Times New Roman" w:eastAsia="Times New Roman" w:hAnsi="Times New Roman" w:cs="Times New Roman"/>
                <w:bCs/>
                <w:color w:val="000000" w:themeColor="text1"/>
                <w:sz w:val="24"/>
                <w:szCs w:val="24"/>
              </w:rPr>
              <w:t>e</w:t>
            </w:r>
            <w:r w:rsidRPr="00C41A5F">
              <w:rPr>
                <w:rFonts w:ascii="Times New Roman" w:eastAsia="Times New Roman" w:hAnsi="Times New Roman" w:cs="Times New Roman"/>
                <w:bCs/>
                <w:color w:val="000000" w:themeColor="text1"/>
                <w:sz w:val="24"/>
                <w:szCs w:val="24"/>
              </w:rPr>
              <w:t xml:space="preserve"> the NIH.</w:t>
            </w:r>
            <w:r w:rsidR="005728CE">
              <w:rPr>
                <w:rFonts w:ascii="Times New Roman" w:eastAsia="Times New Roman" w:hAnsi="Times New Roman" w:cs="Times New Roman"/>
                <w:bCs/>
                <w:color w:val="000000" w:themeColor="text1"/>
                <w:sz w:val="24"/>
                <w:szCs w:val="24"/>
              </w:rPr>
              <w:t xml:space="preserve"> </w:t>
            </w:r>
            <w:r w:rsidR="00697883" w:rsidRPr="00C41A5F">
              <w:rPr>
                <w:rFonts w:ascii="Times New Roman" w:eastAsia="Times New Roman" w:hAnsi="Times New Roman" w:cs="Times New Roman"/>
                <w:bCs/>
                <w:color w:val="000000" w:themeColor="text1"/>
                <w:sz w:val="24"/>
                <w:szCs w:val="24"/>
              </w:rPr>
              <w:t xml:space="preserve">In addition, </w:t>
            </w:r>
            <w:r w:rsidR="00DA7618" w:rsidRPr="00C41A5F">
              <w:rPr>
                <w:rFonts w:ascii="Times New Roman" w:eastAsia="Times New Roman" w:hAnsi="Times New Roman" w:cs="Times New Roman"/>
                <w:bCs/>
                <w:color w:val="000000" w:themeColor="text1"/>
                <w:sz w:val="24"/>
                <w:szCs w:val="24"/>
              </w:rPr>
              <w:t xml:space="preserve">EDI serves as the focal point for NIH-wide policy formulation, implementation, consulting, and </w:t>
            </w:r>
            <w:r w:rsidR="00BB0D9D" w:rsidRPr="00C41A5F">
              <w:rPr>
                <w:rFonts w:ascii="Times New Roman" w:eastAsia="Times New Roman" w:hAnsi="Times New Roman" w:cs="Times New Roman"/>
                <w:bCs/>
                <w:color w:val="000000" w:themeColor="text1"/>
                <w:sz w:val="24"/>
                <w:szCs w:val="24"/>
              </w:rPr>
              <w:t xml:space="preserve">the </w:t>
            </w:r>
            <w:r w:rsidR="00DA7618" w:rsidRPr="00C41A5F">
              <w:rPr>
                <w:rFonts w:ascii="Times New Roman" w:eastAsia="Times New Roman" w:hAnsi="Times New Roman" w:cs="Times New Roman"/>
                <w:bCs/>
                <w:color w:val="000000" w:themeColor="text1"/>
                <w:sz w:val="24"/>
                <w:szCs w:val="24"/>
              </w:rPr>
              <w:t>strategic management of civil rights, equal opportunity, language access, reasonable accommodation, affirmative employment, diversity, and inclusion programs for NIH.</w:t>
            </w:r>
          </w:p>
          <w:p w14:paraId="756F06A9" w14:textId="77777777" w:rsidR="00400C0A" w:rsidRPr="00C41A5F" w:rsidRDefault="00400C0A" w:rsidP="00DA7618">
            <w:pPr>
              <w:spacing w:beforeLines="1" w:before="2" w:afterLines="1" w:after="2" w:line="240" w:lineRule="auto"/>
              <w:rPr>
                <w:rFonts w:ascii="Times New Roman" w:eastAsia="Times New Roman" w:hAnsi="Times New Roman" w:cs="Times New Roman"/>
                <w:bCs/>
                <w:color w:val="000000" w:themeColor="text1"/>
                <w:sz w:val="24"/>
                <w:szCs w:val="24"/>
              </w:rPr>
            </w:pPr>
          </w:p>
          <w:p w14:paraId="5F6C4B31" w14:textId="77777777" w:rsidR="00DA7618" w:rsidRPr="00C41A5F" w:rsidRDefault="00DA7618" w:rsidP="00DA7618">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To learn more about the EDI’s mission and how we support DEIA visit:</w:t>
            </w:r>
          </w:p>
          <w:p w14:paraId="588D79EE" w14:textId="23481307" w:rsidR="00DA7618" w:rsidRPr="00C41A5F" w:rsidRDefault="008E6184" w:rsidP="00DA7618">
            <w:pPr>
              <w:spacing w:beforeLines="1" w:before="2" w:afterLines="1" w:after="2" w:line="240" w:lineRule="auto"/>
              <w:rPr>
                <w:rFonts w:ascii="Times New Roman" w:eastAsia="Times New Roman" w:hAnsi="Times New Roman" w:cs="Times New Roman"/>
                <w:bCs/>
                <w:color w:val="000000" w:themeColor="text1"/>
                <w:sz w:val="24"/>
                <w:szCs w:val="24"/>
              </w:rPr>
            </w:pPr>
            <w:hyperlink r:id="rId27" w:history="1">
              <w:r w:rsidR="00DA7618" w:rsidRPr="00C41A5F">
                <w:rPr>
                  <w:rStyle w:val="Hyperlink"/>
                  <w:rFonts w:ascii="Times New Roman" w:eastAsia="Times New Roman" w:hAnsi="Times New Roman" w:cs="Times New Roman"/>
                  <w:bCs/>
                  <w:color w:val="000000" w:themeColor="text1"/>
                  <w:sz w:val="24"/>
                  <w:szCs w:val="24"/>
                </w:rPr>
                <w:t>https://www.edi.nih.gov/more</w:t>
              </w:r>
            </w:hyperlink>
            <w:r w:rsidR="00DA7618" w:rsidRPr="00C41A5F">
              <w:rPr>
                <w:rFonts w:ascii="Times New Roman" w:eastAsia="Times New Roman" w:hAnsi="Times New Roman" w:cs="Times New Roman"/>
                <w:bCs/>
                <w:color w:val="000000" w:themeColor="text1"/>
                <w:sz w:val="24"/>
                <w:szCs w:val="24"/>
              </w:rPr>
              <w:t xml:space="preserve"> </w:t>
            </w:r>
          </w:p>
          <w:p w14:paraId="468B8537" w14:textId="77777777" w:rsidR="00DA7618" w:rsidRPr="00C41A5F" w:rsidRDefault="00DA7618" w:rsidP="00DA7618">
            <w:pPr>
              <w:spacing w:beforeLines="1" w:before="2" w:afterLines="1" w:after="2" w:line="240" w:lineRule="auto"/>
              <w:rPr>
                <w:rFonts w:ascii="Times New Roman" w:eastAsia="Times New Roman" w:hAnsi="Times New Roman" w:cs="Times New Roman"/>
                <w:bCs/>
                <w:color w:val="000000" w:themeColor="text1"/>
                <w:sz w:val="24"/>
                <w:szCs w:val="24"/>
              </w:rPr>
            </w:pPr>
          </w:p>
          <w:p w14:paraId="11E4E893" w14:textId="0FCDB587" w:rsidR="00400C0A" w:rsidRPr="00C41A5F" w:rsidRDefault="00DA7618" w:rsidP="00DA7618">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To learn more about EDI’s portfolio of services visit: </w:t>
            </w:r>
            <w:hyperlink r:id="rId28" w:history="1">
              <w:r w:rsidR="00400C0A" w:rsidRPr="00C41A5F">
                <w:rPr>
                  <w:rStyle w:val="Hyperlink"/>
                  <w:rFonts w:ascii="Times New Roman" w:eastAsia="Times New Roman" w:hAnsi="Times New Roman" w:cs="Times New Roman"/>
                  <w:bCs/>
                  <w:color w:val="000000" w:themeColor="text1"/>
                  <w:sz w:val="24"/>
                  <w:szCs w:val="24"/>
                </w:rPr>
                <w:t>https://www.edi.nih.gov/more/office/office-our-portfolio</w:t>
              </w:r>
            </w:hyperlink>
          </w:p>
          <w:p w14:paraId="61B9BA4F" w14:textId="2D2D405E" w:rsidR="00400C0A" w:rsidRPr="00C41A5F" w:rsidRDefault="00400C0A" w:rsidP="00DA7618">
            <w:pPr>
              <w:spacing w:beforeLines="1" w:before="2" w:afterLines="1" w:after="2" w:line="240" w:lineRule="auto"/>
              <w:rPr>
                <w:rFonts w:ascii="Times New Roman" w:eastAsia="Times New Roman" w:hAnsi="Times New Roman" w:cs="Times New Roman"/>
                <w:bCs/>
                <w:color w:val="000000" w:themeColor="text1"/>
                <w:sz w:val="24"/>
                <w:szCs w:val="24"/>
              </w:rPr>
            </w:pPr>
          </w:p>
          <w:p w14:paraId="5C7AACEE" w14:textId="77777777" w:rsidR="00400C0A" w:rsidRPr="00C41A5F" w:rsidRDefault="00400C0A" w:rsidP="00400C0A">
            <w:pPr>
              <w:spacing w:beforeLines="1" w:before="2" w:afterLines="1" w:after="2" w:line="240" w:lineRule="auto"/>
              <w:rPr>
                <w:rFonts w:ascii="Times New Roman" w:eastAsia="Times New Roman" w:hAnsi="Times New Roman" w:cs="Times New Roman"/>
                <w:b/>
                <w:bCs/>
                <w:color w:val="000000" w:themeColor="text1"/>
                <w:sz w:val="28"/>
                <w:szCs w:val="28"/>
              </w:rPr>
            </w:pPr>
          </w:p>
          <w:p w14:paraId="7D565279" w14:textId="2C5B5AF5" w:rsidR="00400C0A" w:rsidRPr="00C41A5F" w:rsidRDefault="00400C0A" w:rsidP="00400C0A">
            <w:pPr>
              <w:spacing w:beforeLines="1" w:before="2" w:afterLines="1" w:after="2" w:line="240" w:lineRule="auto"/>
              <w:rPr>
                <w:rFonts w:ascii="Times New Roman" w:eastAsia="Times New Roman" w:hAnsi="Times New Roman" w:cs="Times New Roman"/>
                <w:b/>
                <w:bCs/>
                <w:color w:val="000000" w:themeColor="text1"/>
                <w:sz w:val="28"/>
                <w:szCs w:val="28"/>
                <w:u w:val="single"/>
              </w:rPr>
            </w:pPr>
            <w:r w:rsidRPr="00C41A5F">
              <w:rPr>
                <w:rFonts w:ascii="Times New Roman" w:eastAsia="Times New Roman" w:hAnsi="Times New Roman" w:cs="Times New Roman"/>
                <w:b/>
                <w:bCs/>
                <w:color w:val="000000" w:themeColor="text1"/>
                <w:sz w:val="28"/>
                <w:szCs w:val="28"/>
                <w:u w:val="single"/>
              </w:rPr>
              <w:t>Part E.2 - Executive Summary: Essential Element</w:t>
            </w:r>
            <w:r w:rsidR="003C55C3" w:rsidRPr="00C41A5F">
              <w:rPr>
                <w:rFonts w:ascii="Times New Roman" w:eastAsia="Times New Roman" w:hAnsi="Times New Roman" w:cs="Times New Roman"/>
                <w:b/>
                <w:bCs/>
                <w:color w:val="000000" w:themeColor="text1"/>
                <w:sz w:val="28"/>
                <w:szCs w:val="28"/>
                <w:u w:val="single"/>
              </w:rPr>
              <w:t>s</w:t>
            </w:r>
            <w:r w:rsidRPr="00C41A5F">
              <w:rPr>
                <w:rFonts w:ascii="Times New Roman" w:eastAsia="Times New Roman" w:hAnsi="Times New Roman" w:cs="Times New Roman"/>
                <w:b/>
                <w:bCs/>
                <w:color w:val="000000" w:themeColor="text1"/>
                <w:sz w:val="28"/>
                <w:szCs w:val="28"/>
                <w:u w:val="single"/>
              </w:rPr>
              <w:t xml:space="preserve"> A</w:t>
            </w:r>
            <w:bookmarkStart w:id="11" w:name="$id3311767"/>
            <w:r w:rsidRPr="00C41A5F">
              <w:rPr>
                <w:rFonts w:ascii="Times New Roman" w:eastAsia="Times New Roman" w:hAnsi="Times New Roman" w:cs="Times New Roman"/>
                <w:b/>
                <w:bCs/>
                <w:color w:val="000000" w:themeColor="text1"/>
                <w:sz w:val="28"/>
                <w:szCs w:val="28"/>
                <w:u w:val="single"/>
              </w:rPr>
              <w:t> </w:t>
            </w:r>
            <w:bookmarkEnd w:id="11"/>
            <w:r w:rsidRPr="00C41A5F">
              <w:rPr>
                <w:rFonts w:ascii="Times New Roman" w:eastAsia="Times New Roman" w:hAnsi="Times New Roman" w:cs="Times New Roman"/>
                <w:b/>
                <w:bCs/>
                <w:color w:val="000000" w:themeColor="text1"/>
                <w:sz w:val="28"/>
                <w:szCs w:val="28"/>
                <w:u w:val="single"/>
              </w:rPr>
              <w:t>- F</w:t>
            </w:r>
          </w:p>
          <w:p w14:paraId="2510986B" w14:textId="77777777" w:rsidR="00DA7618" w:rsidRPr="00C41A5F" w:rsidRDefault="00DA7618" w:rsidP="007C3FEB">
            <w:pPr>
              <w:spacing w:beforeLines="1" w:before="2" w:afterLines="1" w:after="2" w:line="240" w:lineRule="auto"/>
              <w:rPr>
                <w:rFonts w:ascii="Times New Roman" w:eastAsia="Times New Roman" w:hAnsi="Times New Roman" w:cs="Times New Roman"/>
                <w:b/>
                <w:color w:val="000000" w:themeColor="text1"/>
                <w:sz w:val="24"/>
                <w:szCs w:val="24"/>
              </w:rPr>
            </w:pPr>
          </w:p>
          <w:p w14:paraId="474C859E" w14:textId="25972548" w:rsidR="007C3FEB" w:rsidRPr="00C41A5F" w:rsidRDefault="00A62B31" w:rsidP="007C3FEB">
            <w:pPr>
              <w:spacing w:beforeLines="1" w:before="2" w:afterLines="1" w:after="2" w:line="240" w:lineRule="auto"/>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Essential Element A: </w:t>
            </w:r>
            <w:r w:rsidR="007C3FEB" w:rsidRPr="00C41A5F">
              <w:rPr>
                <w:rFonts w:ascii="Times New Roman" w:eastAsia="Times New Roman" w:hAnsi="Times New Roman" w:cs="Times New Roman"/>
                <w:b/>
                <w:color w:val="000000" w:themeColor="text1"/>
                <w:sz w:val="24"/>
                <w:szCs w:val="24"/>
              </w:rPr>
              <w:t>Demonstrate</w:t>
            </w:r>
            <w:r w:rsidR="00865783" w:rsidRPr="00C41A5F">
              <w:rPr>
                <w:rFonts w:ascii="Times New Roman" w:eastAsia="Times New Roman" w:hAnsi="Times New Roman" w:cs="Times New Roman"/>
                <w:b/>
                <w:color w:val="000000" w:themeColor="text1"/>
                <w:sz w:val="24"/>
                <w:szCs w:val="24"/>
              </w:rPr>
              <w:t>d</w:t>
            </w:r>
            <w:r w:rsidR="007C3FEB" w:rsidRPr="00C41A5F">
              <w:rPr>
                <w:rFonts w:ascii="Times New Roman" w:eastAsia="Times New Roman" w:hAnsi="Times New Roman" w:cs="Times New Roman"/>
                <w:b/>
                <w:color w:val="000000" w:themeColor="text1"/>
                <w:sz w:val="24"/>
                <w:szCs w:val="24"/>
              </w:rPr>
              <w:t xml:space="preserve"> Commitment fr</w:t>
            </w:r>
            <w:r w:rsidR="00865783" w:rsidRPr="00C41A5F">
              <w:rPr>
                <w:rFonts w:ascii="Times New Roman" w:eastAsia="Times New Roman" w:hAnsi="Times New Roman" w:cs="Times New Roman"/>
                <w:b/>
                <w:color w:val="000000" w:themeColor="text1"/>
                <w:sz w:val="24"/>
                <w:szCs w:val="24"/>
              </w:rPr>
              <w:t>om</w:t>
            </w:r>
            <w:r w:rsidR="007C3FEB" w:rsidRPr="00C41A5F">
              <w:rPr>
                <w:rFonts w:ascii="Times New Roman" w:eastAsia="Times New Roman" w:hAnsi="Times New Roman" w:cs="Times New Roman"/>
                <w:b/>
                <w:color w:val="000000" w:themeColor="text1"/>
                <w:sz w:val="24"/>
                <w:szCs w:val="24"/>
              </w:rPr>
              <w:t xml:space="preserve"> Agency Leadership </w:t>
            </w:r>
          </w:p>
          <w:p w14:paraId="5DAEC73A" w14:textId="498A0245" w:rsidR="007C3FEB" w:rsidRPr="00C41A5F" w:rsidRDefault="007C3FEB" w:rsidP="007C3FEB">
            <w:pPr>
              <w:spacing w:beforeLines="1" w:before="2" w:afterLines="1" w:after="2" w:line="240" w:lineRule="auto"/>
              <w:rPr>
                <w:rFonts w:ascii="Times New Roman" w:eastAsia="Times New Roman" w:hAnsi="Times New Roman" w:cs="Times New Roman"/>
                <w:b/>
                <w:color w:val="000000" w:themeColor="text1"/>
                <w:sz w:val="24"/>
                <w:szCs w:val="24"/>
              </w:rPr>
            </w:pPr>
          </w:p>
          <w:p w14:paraId="521B3666" w14:textId="77777777" w:rsidR="00DA7618" w:rsidRPr="00C41A5F" w:rsidRDefault="00DA7618" w:rsidP="00DA7618">
            <w:pPr>
              <w:spacing w:beforeLines="1" w:before="2" w:afterLines="1" w:after="2"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Leadership changes:</w:t>
            </w:r>
          </w:p>
          <w:p w14:paraId="263A7B0D" w14:textId="06D26FE4" w:rsidR="00DA7618" w:rsidRPr="00C41A5F" w:rsidRDefault="00DA7618" w:rsidP="00DA7618">
            <w:pPr>
              <w:spacing w:beforeLines="1" w:before="2" w:afterLines="1" w:after="2"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 </w:t>
            </w:r>
          </w:p>
          <w:p w14:paraId="2C8F5ABF" w14:textId="61291C94" w:rsidR="00DA7618" w:rsidRPr="00C41A5F" w:rsidRDefault="00DA7618" w:rsidP="00DA7618">
            <w:pPr>
              <w:numPr>
                <w:ilvl w:val="0"/>
                <w:numId w:val="2"/>
              </w:numPr>
              <w:spacing w:beforeLines="1" w:before="2" w:afterLines="1" w:after="2"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Francis S. Collins, M.D., Ph.D., stepped down as NIH </w:t>
            </w:r>
            <w:r w:rsidR="00697883" w:rsidRPr="00C41A5F">
              <w:rPr>
                <w:rFonts w:ascii="Times New Roman" w:eastAsia="Times New Roman" w:hAnsi="Times New Roman" w:cs="Times New Roman"/>
                <w:color w:val="000000" w:themeColor="text1"/>
                <w:sz w:val="24"/>
                <w:szCs w:val="24"/>
              </w:rPr>
              <w:t>D</w:t>
            </w:r>
            <w:r w:rsidRPr="00C41A5F">
              <w:rPr>
                <w:rFonts w:ascii="Times New Roman" w:eastAsia="Times New Roman" w:hAnsi="Times New Roman" w:cs="Times New Roman"/>
                <w:color w:val="000000" w:themeColor="text1"/>
                <w:sz w:val="24"/>
                <w:szCs w:val="24"/>
              </w:rPr>
              <w:t>irector on December 19, 2021, after more than 12 years at the helm.</w:t>
            </w:r>
          </w:p>
          <w:p w14:paraId="12990DA2" w14:textId="0FDED046" w:rsidR="00DA7618" w:rsidRPr="00C41A5F" w:rsidRDefault="00DA7618" w:rsidP="00DA7618">
            <w:pPr>
              <w:numPr>
                <w:ilvl w:val="0"/>
                <w:numId w:val="2"/>
              </w:numPr>
              <w:spacing w:beforeLines="1" w:before="2" w:afterLines="1" w:after="2"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Lawrence A. Tabak, D.D.S., Ph.D. was appointed the Acting NIH Director on December 20, 2021</w:t>
            </w:r>
            <w:r w:rsidR="0087055B">
              <w:rPr>
                <w:rFonts w:ascii="Times New Roman" w:eastAsia="Times New Roman" w:hAnsi="Times New Roman" w:cs="Times New Roman"/>
                <w:color w:val="000000" w:themeColor="text1"/>
                <w:sz w:val="24"/>
                <w:szCs w:val="24"/>
              </w:rPr>
              <w:t xml:space="preserve"> (formerly NIH Principal Deputy Director</w:t>
            </w:r>
            <w:r w:rsidR="007622A6">
              <w:rPr>
                <w:rFonts w:ascii="Times New Roman" w:eastAsia="Times New Roman" w:hAnsi="Times New Roman" w:cs="Times New Roman"/>
                <w:color w:val="000000" w:themeColor="text1"/>
                <w:sz w:val="24"/>
                <w:szCs w:val="24"/>
              </w:rPr>
              <w:t xml:space="preserve"> since 2011)</w:t>
            </w:r>
            <w:r w:rsidR="00697883" w:rsidRPr="00C41A5F">
              <w:rPr>
                <w:rFonts w:ascii="Times New Roman" w:eastAsia="Times New Roman" w:hAnsi="Times New Roman" w:cs="Times New Roman"/>
                <w:color w:val="000000" w:themeColor="text1"/>
                <w:sz w:val="24"/>
                <w:szCs w:val="24"/>
              </w:rPr>
              <w:t>.</w:t>
            </w:r>
          </w:p>
          <w:p w14:paraId="14ACB4D4" w14:textId="77777777" w:rsidR="00DA7618" w:rsidRPr="00C41A5F" w:rsidRDefault="00DA7618" w:rsidP="00DA7618">
            <w:pPr>
              <w:numPr>
                <w:ilvl w:val="0"/>
                <w:numId w:val="2"/>
              </w:numPr>
              <w:spacing w:beforeLines="1" w:before="2" w:afterLines="1" w:after="2"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Tara A. </w:t>
            </w:r>
            <w:proofErr w:type="spellStart"/>
            <w:r w:rsidRPr="00C41A5F">
              <w:rPr>
                <w:rFonts w:ascii="Times New Roman" w:eastAsia="Times New Roman" w:hAnsi="Times New Roman" w:cs="Times New Roman"/>
                <w:color w:val="000000" w:themeColor="text1"/>
                <w:sz w:val="24"/>
                <w:szCs w:val="24"/>
              </w:rPr>
              <w:t>Schwetz</w:t>
            </w:r>
            <w:proofErr w:type="spellEnd"/>
            <w:r w:rsidRPr="00C41A5F">
              <w:rPr>
                <w:rFonts w:ascii="Times New Roman" w:eastAsia="Times New Roman" w:hAnsi="Times New Roman" w:cs="Times New Roman"/>
                <w:color w:val="000000" w:themeColor="text1"/>
                <w:sz w:val="24"/>
                <w:szCs w:val="24"/>
              </w:rPr>
              <w:t>, Ph.D. was appointed the Acting NIH Principal Deputy Director on December 20, 2021.</w:t>
            </w:r>
          </w:p>
          <w:p w14:paraId="40A1EC9A" w14:textId="013A4A9D" w:rsidR="00DA7618" w:rsidRPr="00C41A5F" w:rsidRDefault="00DA7618" w:rsidP="00DA7618">
            <w:pPr>
              <w:numPr>
                <w:ilvl w:val="0"/>
                <w:numId w:val="2"/>
              </w:numPr>
              <w:spacing w:beforeLines="1" w:before="2" w:afterLines="1" w:after="2"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Shelma Middleton Little, Ph.D., was appointed the Acting </w:t>
            </w:r>
            <w:r w:rsidR="008E344E" w:rsidRPr="00C41A5F">
              <w:rPr>
                <w:rFonts w:ascii="Times New Roman" w:eastAsia="Times New Roman" w:hAnsi="Times New Roman" w:cs="Times New Roman"/>
                <w:color w:val="000000" w:themeColor="text1"/>
                <w:sz w:val="24"/>
                <w:szCs w:val="24"/>
              </w:rPr>
              <w:t xml:space="preserve">EDI </w:t>
            </w:r>
            <w:r w:rsidRPr="00C41A5F">
              <w:rPr>
                <w:rFonts w:ascii="Times New Roman" w:eastAsia="Times New Roman" w:hAnsi="Times New Roman" w:cs="Times New Roman"/>
                <w:color w:val="000000" w:themeColor="text1"/>
                <w:sz w:val="24"/>
                <w:szCs w:val="24"/>
              </w:rPr>
              <w:t>Director</w:t>
            </w:r>
            <w:r w:rsidR="008E344E"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on December 4, 2021.</w:t>
            </w:r>
          </w:p>
          <w:p w14:paraId="1EFEA3A4" w14:textId="0AB67D03" w:rsidR="00DA7618" w:rsidRPr="00C41A5F" w:rsidRDefault="00DA7618" w:rsidP="00DA7618">
            <w:pPr>
              <w:numPr>
                <w:ilvl w:val="0"/>
                <w:numId w:val="2"/>
              </w:numPr>
              <w:spacing w:beforeLines="1" w:before="2" w:afterLines="1" w:after="2"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Kevin D. Williams, </w:t>
            </w:r>
            <w:r w:rsidR="002E2173" w:rsidRPr="00C41A5F">
              <w:rPr>
                <w:rFonts w:ascii="Times New Roman" w:eastAsia="Times New Roman" w:hAnsi="Times New Roman" w:cs="Times New Roman"/>
                <w:color w:val="000000" w:themeColor="text1"/>
                <w:sz w:val="24"/>
                <w:szCs w:val="24"/>
              </w:rPr>
              <w:t>Esq.</w:t>
            </w:r>
            <w:r w:rsidR="002C3C49"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 xml:space="preserve"> was </w:t>
            </w:r>
            <w:r w:rsidR="008E344E" w:rsidRPr="00C41A5F">
              <w:rPr>
                <w:rFonts w:ascii="Times New Roman" w:eastAsia="Times New Roman" w:hAnsi="Times New Roman" w:cs="Times New Roman"/>
                <w:color w:val="000000" w:themeColor="text1"/>
                <w:sz w:val="24"/>
                <w:szCs w:val="24"/>
              </w:rPr>
              <w:t xml:space="preserve">appointed the EDI </w:t>
            </w:r>
            <w:r w:rsidRPr="00C41A5F">
              <w:rPr>
                <w:rFonts w:ascii="Times New Roman" w:eastAsia="Times New Roman" w:hAnsi="Times New Roman" w:cs="Times New Roman"/>
                <w:color w:val="000000" w:themeColor="text1"/>
                <w:sz w:val="24"/>
                <w:szCs w:val="24"/>
              </w:rPr>
              <w:t xml:space="preserve">Director </w:t>
            </w:r>
            <w:r w:rsidR="00347DF2" w:rsidRPr="00C41A5F">
              <w:rPr>
                <w:rFonts w:ascii="Times New Roman" w:eastAsia="Times New Roman" w:hAnsi="Times New Roman" w:cs="Times New Roman"/>
                <w:color w:val="000000" w:themeColor="text1"/>
                <w:sz w:val="24"/>
                <w:szCs w:val="24"/>
              </w:rPr>
              <w:t xml:space="preserve">on </w:t>
            </w:r>
            <w:r w:rsidRPr="00C41A5F">
              <w:rPr>
                <w:rFonts w:ascii="Times New Roman" w:eastAsia="Times New Roman" w:hAnsi="Times New Roman" w:cs="Times New Roman"/>
                <w:color w:val="000000" w:themeColor="text1"/>
                <w:sz w:val="24"/>
                <w:szCs w:val="24"/>
              </w:rPr>
              <w:t>June 21, 2022.</w:t>
            </w:r>
          </w:p>
          <w:p w14:paraId="48DEC2E0" w14:textId="24E6EA50" w:rsidR="00400C0A" w:rsidRPr="00C41A5F" w:rsidRDefault="00400C0A" w:rsidP="00400C0A">
            <w:pPr>
              <w:spacing w:beforeLines="1" w:before="2" w:afterLines="1" w:after="2" w:line="240" w:lineRule="auto"/>
              <w:rPr>
                <w:rFonts w:ascii="Times New Roman" w:eastAsia="Times New Roman" w:hAnsi="Times New Roman" w:cs="Times New Roman"/>
                <w:color w:val="000000" w:themeColor="text1"/>
                <w:sz w:val="24"/>
                <w:szCs w:val="24"/>
              </w:rPr>
            </w:pPr>
          </w:p>
          <w:p w14:paraId="14FE5290" w14:textId="77777777" w:rsidR="00400C0A" w:rsidRPr="00C41A5F" w:rsidRDefault="00400C0A" w:rsidP="00400C0A">
            <w:pPr>
              <w:spacing w:beforeLines="1" w:before="2" w:afterLines="1" w:after="2" w:line="240" w:lineRule="auto"/>
              <w:rPr>
                <w:rFonts w:ascii="Times New Roman" w:eastAsia="Times New Roman" w:hAnsi="Times New Roman" w:cs="Times New Roman"/>
                <w:i/>
                <w:iCs/>
                <w:color w:val="000000" w:themeColor="text1"/>
                <w:sz w:val="24"/>
                <w:szCs w:val="24"/>
              </w:rPr>
            </w:pPr>
            <w:r w:rsidRPr="00C41A5F">
              <w:rPr>
                <w:rFonts w:ascii="Times New Roman" w:eastAsia="Times New Roman" w:hAnsi="Times New Roman" w:cs="Times New Roman"/>
                <w:i/>
                <w:iCs/>
                <w:color w:val="000000" w:themeColor="text1"/>
                <w:sz w:val="24"/>
                <w:szCs w:val="24"/>
              </w:rPr>
              <w:t xml:space="preserve">This element requires the agency head to communicate a commitment to equal employment opportunity and a discrimination-free workplace. </w:t>
            </w:r>
          </w:p>
          <w:p w14:paraId="0B264DE7" w14:textId="77777777" w:rsidR="00DA7618" w:rsidRPr="00C41A5F" w:rsidRDefault="00DA7618" w:rsidP="007C3FEB">
            <w:pPr>
              <w:spacing w:beforeLines="1" w:before="2" w:afterLines="1" w:after="2" w:line="240" w:lineRule="auto"/>
              <w:rPr>
                <w:rFonts w:ascii="Times New Roman" w:eastAsia="Times New Roman" w:hAnsi="Times New Roman" w:cs="Times New Roman"/>
                <w:b/>
                <w:color w:val="000000" w:themeColor="text1"/>
                <w:sz w:val="24"/>
                <w:szCs w:val="24"/>
              </w:rPr>
            </w:pPr>
          </w:p>
          <w:p w14:paraId="6CE89CC3" w14:textId="6068FAFE" w:rsidR="00400C0A" w:rsidRPr="00C41A5F" w:rsidRDefault="007C3FEB" w:rsidP="00400C0A">
            <w:pPr>
              <w:spacing w:after="0" w:line="240" w:lineRule="auto"/>
              <w:rPr>
                <w:rFonts w:ascii="Times New Roman" w:hAnsi="Times New Roman" w:cs="Times New Roman"/>
                <w:bCs/>
                <w:color w:val="000000" w:themeColor="text1"/>
                <w:sz w:val="24"/>
                <w:szCs w:val="24"/>
              </w:rPr>
            </w:pPr>
            <w:r w:rsidRPr="00C41A5F">
              <w:rPr>
                <w:rFonts w:ascii="Times New Roman" w:hAnsi="Times New Roman" w:cs="Times New Roman"/>
                <w:color w:val="000000" w:themeColor="text1"/>
                <w:sz w:val="24"/>
                <w:szCs w:val="24"/>
              </w:rPr>
              <w:t>Every federal agency must create and maintain a model equal employment opportunity (EEO) program. The MD-715</w:t>
            </w:r>
            <w:r w:rsidR="007F274C"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t xml:space="preserve">Report is mandated by Title VII of the Civil Rights Act of 1964 and the Rehabilitation Act of 1973. </w:t>
            </w:r>
            <w:r w:rsidR="00242E34" w:rsidRPr="00C41A5F">
              <w:rPr>
                <w:rFonts w:ascii="Times New Roman" w:hAnsi="Times New Roman" w:cs="Times New Roman"/>
                <w:color w:val="000000" w:themeColor="text1"/>
                <w:sz w:val="24"/>
                <w:szCs w:val="24"/>
              </w:rPr>
              <w:t>This report</w:t>
            </w:r>
            <w:r w:rsidRPr="00C41A5F">
              <w:rPr>
                <w:rFonts w:ascii="Times New Roman" w:hAnsi="Times New Roman" w:cs="Times New Roman"/>
                <w:color w:val="000000" w:themeColor="text1"/>
                <w:sz w:val="24"/>
                <w:szCs w:val="24"/>
              </w:rPr>
              <w:t xml:space="preserve"> tracks an agency’s progression towards being a model EEO employer. The data collected </w:t>
            </w:r>
            <w:r w:rsidR="00242E34" w:rsidRPr="00C41A5F">
              <w:rPr>
                <w:rFonts w:ascii="Times New Roman" w:hAnsi="Times New Roman" w:cs="Times New Roman"/>
                <w:color w:val="000000" w:themeColor="text1"/>
                <w:sz w:val="24"/>
                <w:szCs w:val="24"/>
              </w:rPr>
              <w:t xml:space="preserve">and presented </w:t>
            </w:r>
            <w:r w:rsidRPr="00C41A5F">
              <w:rPr>
                <w:rFonts w:ascii="Times New Roman" w:hAnsi="Times New Roman" w:cs="Times New Roman"/>
                <w:color w:val="000000" w:themeColor="text1"/>
                <w:sz w:val="24"/>
                <w:szCs w:val="24"/>
              </w:rPr>
              <w:t>provide</w:t>
            </w:r>
            <w:r w:rsidR="002D0D0C" w:rsidRPr="00C41A5F">
              <w:rPr>
                <w:rFonts w:ascii="Times New Roman" w:hAnsi="Times New Roman" w:cs="Times New Roman"/>
                <w:color w:val="000000" w:themeColor="text1"/>
                <w:sz w:val="24"/>
                <w:szCs w:val="24"/>
              </w:rPr>
              <w:t>s</w:t>
            </w:r>
            <w:r w:rsidRPr="00C41A5F">
              <w:rPr>
                <w:rFonts w:ascii="Times New Roman" w:hAnsi="Times New Roman" w:cs="Times New Roman"/>
                <w:color w:val="000000" w:themeColor="text1"/>
                <w:sz w:val="24"/>
                <w:szCs w:val="24"/>
              </w:rPr>
              <w:t xml:space="preserve"> a comprehensive demographic picture of an agency, determine</w:t>
            </w:r>
            <w:r w:rsidR="002D0D0C" w:rsidRPr="00C41A5F">
              <w:rPr>
                <w:rFonts w:ascii="Times New Roman" w:hAnsi="Times New Roman" w:cs="Times New Roman"/>
                <w:color w:val="000000" w:themeColor="text1"/>
                <w:sz w:val="24"/>
                <w:szCs w:val="24"/>
              </w:rPr>
              <w:t>s</w:t>
            </w:r>
            <w:r w:rsidRPr="00C41A5F">
              <w:rPr>
                <w:rFonts w:ascii="Times New Roman" w:hAnsi="Times New Roman" w:cs="Times New Roman"/>
                <w:color w:val="000000" w:themeColor="text1"/>
                <w:sz w:val="24"/>
                <w:szCs w:val="24"/>
              </w:rPr>
              <w:t xml:space="preserve"> workforce barriers to equality of opportunities, assist</w:t>
            </w:r>
            <w:r w:rsidR="002D0D0C" w:rsidRPr="00C41A5F">
              <w:rPr>
                <w:rFonts w:ascii="Times New Roman" w:hAnsi="Times New Roman" w:cs="Times New Roman"/>
                <w:color w:val="000000" w:themeColor="text1"/>
                <w:sz w:val="24"/>
                <w:szCs w:val="24"/>
              </w:rPr>
              <w:t>s</w:t>
            </w:r>
            <w:r w:rsidRPr="00C41A5F">
              <w:rPr>
                <w:rFonts w:ascii="Times New Roman" w:hAnsi="Times New Roman" w:cs="Times New Roman"/>
                <w:color w:val="000000" w:themeColor="text1"/>
                <w:sz w:val="24"/>
                <w:szCs w:val="24"/>
              </w:rPr>
              <w:t xml:space="preserve"> in the development of plans for removing these barriers, and provide</w:t>
            </w:r>
            <w:r w:rsidR="002D0D0C" w:rsidRPr="00C41A5F">
              <w:rPr>
                <w:rFonts w:ascii="Times New Roman" w:hAnsi="Times New Roman" w:cs="Times New Roman"/>
                <w:color w:val="000000" w:themeColor="text1"/>
                <w:sz w:val="24"/>
                <w:szCs w:val="24"/>
              </w:rPr>
              <w:t>s</w:t>
            </w:r>
            <w:r w:rsidRPr="00C41A5F">
              <w:rPr>
                <w:rFonts w:ascii="Times New Roman" w:hAnsi="Times New Roman" w:cs="Times New Roman"/>
                <w:color w:val="000000" w:themeColor="text1"/>
                <w:sz w:val="24"/>
                <w:szCs w:val="24"/>
              </w:rPr>
              <w:t xml:space="preserve"> ongoing </w:t>
            </w:r>
            <w:r w:rsidR="00646E2C" w:rsidRPr="00C41A5F">
              <w:rPr>
                <w:rFonts w:ascii="Times New Roman" w:hAnsi="Times New Roman" w:cs="Times New Roman"/>
                <w:color w:val="000000" w:themeColor="text1"/>
                <w:sz w:val="24"/>
                <w:szCs w:val="24"/>
              </w:rPr>
              <w:t>insights on the agency’s</w:t>
            </w:r>
            <w:r w:rsidRPr="00C41A5F">
              <w:rPr>
                <w:rFonts w:ascii="Times New Roman" w:hAnsi="Times New Roman" w:cs="Times New Roman"/>
                <w:color w:val="000000" w:themeColor="text1"/>
                <w:sz w:val="24"/>
                <w:szCs w:val="24"/>
              </w:rPr>
              <w:t xml:space="preserve"> accomplishments as a model EEO employer. </w:t>
            </w:r>
            <w:r w:rsidR="00400C0A" w:rsidRPr="00C41A5F">
              <w:rPr>
                <w:rFonts w:ascii="Times New Roman" w:hAnsi="Times New Roman" w:cs="Times New Roman"/>
                <w:bCs/>
                <w:color w:val="000000" w:themeColor="text1"/>
                <w:sz w:val="24"/>
                <w:szCs w:val="24"/>
              </w:rPr>
              <w:t xml:space="preserve">NIH updated its </w:t>
            </w:r>
            <w:hyperlink r:id="rId29" w:history="1">
              <w:r w:rsidR="00400C0A" w:rsidRPr="00C41A5F">
                <w:rPr>
                  <w:rStyle w:val="Hyperlink"/>
                  <w:rFonts w:ascii="Times New Roman" w:hAnsi="Times New Roman" w:cs="Times New Roman"/>
                  <w:bCs/>
                  <w:color w:val="000000" w:themeColor="text1"/>
                  <w:sz w:val="24"/>
                  <w:szCs w:val="24"/>
                </w:rPr>
                <w:t>EEO &amp; Diversity and Inclusion policy statement</w:t>
              </w:r>
            </w:hyperlink>
            <w:r w:rsidR="00400C0A" w:rsidRPr="00C41A5F">
              <w:rPr>
                <w:rFonts w:ascii="Times New Roman" w:hAnsi="Times New Roman" w:cs="Times New Roman"/>
                <w:bCs/>
                <w:color w:val="000000" w:themeColor="text1"/>
                <w:sz w:val="24"/>
                <w:szCs w:val="24"/>
              </w:rPr>
              <w:t xml:space="preserve"> on January 28, 2022. The policy statement contains all required elements. The policy statement was disseminated via email to </w:t>
            </w:r>
            <w:r w:rsidR="00865783" w:rsidRPr="00C41A5F">
              <w:rPr>
                <w:rFonts w:ascii="Times New Roman" w:hAnsi="Times New Roman" w:cs="Times New Roman"/>
                <w:bCs/>
                <w:color w:val="000000" w:themeColor="text1"/>
                <w:sz w:val="24"/>
                <w:szCs w:val="24"/>
              </w:rPr>
              <w:t xml:space="preserve">the </w:t>
            </w:r>
            <w:r w:rsidR="00400C0A" w:rsidRPr="00C41A5F">
              <w:rPr>
                <w:rFonts w:ascii="Times New Roman" w:hAnsi="Times New Roman" w:cs="Times New Roman"/>
                <w:bCs/>
                <w:color w:val="000000" w:themeColor="text1"/>
                <w:sz w:val="24"/>
                <w:szCs w:val="24"/>
              </w:rPr>
              <w:t>NIH workforce and is posted on the website.</w:t>
            </w:r>
          </w:p>
          <w:p w14:paraId="37D47897" w14:textId="5A5068B7" w:rsidR="007C3FEB" w:rsidRPr="00C41A5F" w:rsidRDefault="007C3FEB" w:rsidP="007C3FEB">
            <w:pPr>
              <w:spacing w:after="0" w:line="240" w:lineRule="auto"/>
              <w:rPr>
                <w:rFonts w:ascii="Times New Roman" w:hAnsi="Times New Roman" w:cs="Times New Roman"/>
                <w:color w:val="000000" w:themeColor="text1"/>
                <w:sz w:val="24"/>
                <w:szCs w:val="24"/>
              </w:rPr>
            </w:pPr>
          </w:p>
          <w:p w14:paraId="59CE1AFB" w14:textId="537FB838" w:rsidR="00671D5F" w:rsidRPr="00C41A5F" w:rsidRDefault="00671D5F" w:rsidP="007C3FEB">
            <w:pPr>
              <w:spacing w:after="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 NIH focused its EEO and DEIA attention on two major efforts in 2022—developing the agency’s Strategic Plan for DEIA and embarking upon the NIH UNITE Initiative.</w:t>
            </w:r>
          </w:p>
          <w:p w14:paraId="65CB1ECC" w14:textId="6583DDC0" w:rsidR="00671D5F" w:rsidRPr="00C41A5F" w:rsidRDefault="00671D5F" w:rsidP="007C3FEB">
            <w:pPr>
              <w:spacing w:after="0" w:line="240" w:lineRule="auto"/>
              <w:rPr>
                <w:rFonts w:ascii="Times New Roman" w:hAnsi="Times New Roman" w:cs="Times New Roman"/>
                <w:color w:val="000000" w:themeColor="text1"/>
                <w:sz w:val="24"/>
                <w:szCs w:val="24"/>
              </w:rPr>
            </w:pPr>
          </w:p>
          <w:p w14:paraId="6FBEFB25" w14:textId="1C7CD970" w:rsidR="00671D5F" w:rsidRPr="00C41A5F" w:rsidRDefault="00671D5F" w:rsidP="004F7725">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The NIH </w:t>
            </w:r>
            <w:r w:rsidR="00E115C5" w:rsidRPr="00C41A5F">
              <w:rPr>
                <w:rFonts w:ascii="Times New Roman" w:eastAsia="Times New Roman" w:hAnsi="Times New Roman" w:cs="Times New Roman"/>
                <w:bCs/>
                <w:color w:val="000000" w:themeColor="text1"/>
                <w:sz w:val="24"/>
                <w:szCs w:val="24"/>
              </w:rPr>
              <w:t>brought together administrative and scientific leaders from across the agency</w:t>
            </w:r>
            <w:r w:rsidR="00E27198" w:rsidRPr="00C41A5F">
              <w:rPr>
                <w:rFonts w:ascii="Times New Roman" w:eastAsia="Times New Roman" w:hAnsi="Times New Roman" w:cs="Times New Roman"/>
                <w:bCs/>
                <w:color w:val="000000" w:themeColor="text1"/>
                <w:sz w:val="24"/>
                <w:szCs w:val="24"/>
              </w:rPr>
              <w:t xml:space="preserve"> </w:t>
            </w:r>
            <w:r w:rsidR="009C1E31" w:rsidRPr="00C41A5F">
              <w:rPr>
                <w:rFonts w:ascii="Times New Roman" w:eastAsia="Times New Roman" w:hAnsi="Times New Roman" w:cs="Times New Roman"/>
                <w:bCs/>
                <w:color w:val="000000" w:themeColor="text1"/>
                <w:sz w:val="24"/>
                <w:szCs w:val="24"/>
              </w:rPr>
              <w:t>to develop a strategic plan</w:t>
            </w:r>
            <w:r w:rsidR="00865783" w:rsidRPr="00C41A5F">
              <w:rPr>
                <w:rFonts w:ascii="Times New Roman" w:eastAsia="Times New Roman" w:hAnsi="Times New Roman" w:cs="Times New Roman"/>
                <w:bCs/>
                <w:color w:val="000000" w:themeColor="text1"/>
                <w:sz w:val="24"/>
                <w:szCs w:val="24"/>
              </w:rPr>
              <w:t>,</w:t>
            </w:r>
            <w:r w:rsidR="009C1E31" w:rsidRPr="00C41A5F">
              <w:rPr>
                <w:rFonts w:ascii="Times New Roman" w:eastAsia="Times New Roman" w:hAnsi="Times New Roman" w:cs="Times New Roman"/>
                <w:bCs/>
                <w:color w:val="000000" w:themeColor="text1"/>
                <w:sz w:val="24"/>
                <w:szCs w:val="24"/>
              </w:rPr>
              <w:t xml:space="preserve"> which identified the agency’s short- and long-term goals to address racial, ethnic, and gender disparities at the agency.</w:t>
            </w:r>
            <w:r w:rsidR="00DA73BF" w:rsidRPr="00C41A5F">
              <w:rPr>
                <w:rFonts w:ascii="Times New Roman" w:eastAsia="Times New Roman" w:hAnsi="Times New Roman" w:cs="Times New Roman"/>
                <w:bCs/>
                <w:color w:val="000000" w:themeColor="text1"/>
                <w:sz w:val="24"/>
                <w:szCs w:val="24"/>
              </w:rPr>
              <w:t xml:space="preserve"> This committee was chaired by the </w:t>
            </w:r>
            <w:r w:rsidR="00865783" w:rsidRPr="00C41A5F">
              <w:rPr>
                <w:rFonts w:ascii="Times New Roman" w:eastAsia="Times New Roman" w:hAnsi="Times New Roman" w:cs="Times New Roman"/>
                <w:bCs/>
                <w:color w:val="000000" w:themeColor="text1"/>
                <w:sz w:val="24"/>
                <w:szCs w:val="24"/>
              </w:rPr>
              <w:t xml:space="preserve">following </w:t>
            </w:r>
            <w:r w:rsidR="00DA73BF" w:rsidRPr="00C41A5F">
              <w:rPr>
                <w:rFonts w:ascii="Times New Roman" w:eastAsia="Times New Roman" w:hAnsi="Times New Roman" w:cs="Times New Roman"/>
                <w:bCs/>
                <w:color w:val="000000" w:themeColor="text1"/>
                <w:sz w:val="24"/>
                <w:szCs w:val="24"/>
              </w:rPr>
              <w:t>agency</w:t>
            </w:r>
            <w:r w:rsidR="00865783" w:rsidRPr="00C41A5F">
              <w:rPr>
                <w:rFonts w:ascii="Times New Roman" w:eastAsia="Times New Roman" w:hAnsi="Times New Roman" w:cs="Times New Roman"/>
                <w:bCs/>
                <w:color w:val="000000" w:themeColor="text1"/>
                <w:sz w:val="24"/>
                <w:szCs w:val="24"/>
              </w:rPr>
              <w:t xml:space="preserve"> leaders: Dr. Marie Bernard (COSWD), Dr. Shelma Little (EDI), </w:t>
            </w:r>
            <w:r w:rsidR="0060101A" w:rsidRPr="00C41A5F">
              <w:rPr>
                <w:rFonts w:ascii="Times New Roman" w:eastAsia="Times New Roman" w:hAnsi="Times New Roman" w:cs="Times New Roman"/>
                <w:bCs/>
                <w:color w:val="000000" w:themeColor="text1"/>
                <w:sz w:val="24"/>
                <w:szCs w:val="24"/>
              </w:rPr>
              <w:t xml:space="preserve">and </w:t>
            </w:r>
            <w:r w:rsidR="00865783" w:rsidRPr="00C41A5F">
              <w:rPr>
                <w:rFonts w:ascii="Times New Roman" w:eastAsia="Times New Roman" w:hAnsi="Times New Roman" w:cs="Times New Roman"/>
                <w:bCs/>
                <w:color w:val="000000" w:themeColor="text1"/>
                <w:sz w:val="24"/>
                <w:szCs w:val="24"/>
              </w:rPr>
              <w:t>Ms. Julie Berko (OHR)</w:t>
            </w:r>
            <w:r w:rsidR="006F7A09" w:rsidRPr="00C41A5F">
              <w:rPr>
                <w:rFonts w:ascii="Times New Roman" w:eastAsia="Times New Roman" w:hAnsi="Times New Roman" w:cs="Times New Roman"/>
                <w:bCs/>
                <w:color w:val="000000" w:themeColor="text1"/>
                <w:sz w:val="24"/>
                <w:szCs w:val="24"/>
              </w:rPr>
              <w:t>.</w:t>
            </w:r>
            <w:r w:rsidR="00681F65" w:rsidRPr="00C41A5F">
              <w:rPr>
                <w:rFonts w:ascii="Times New Roman" w:eastAsia="Times New Roman" w:hAnsi="Times New Roman" w:cs="Times New Roman"/>
                <w:bCs/>
                <w:color w:val="000000" w:themeColor="text1"/>
                <w:sz w:val="24"/>
                <w:szCs w:val="24"/>
              </w:rPr>
              <w:t xml:space="preserve"> </w:t>
            </w:r>
            <w:r w:rsidR="00DE14AC" w:rsidRPr="00C41A5F">
              <w:rPr>
                <w:rFonts w:ascii="Times New Roman" w:eastAsia="Times New Roman" w:hAnsi="Times New Roman" w:cs="Times New Roman"/>
                <w:bCs/>
                <w:color w:val="000000" w:themeColor="text1"/>
                <w:sz w:val="24"/>
                <w:szCs w:val="24"/>
              </w:rPr>
              <w:t xml:space="preserve">In developing the plan, the agency provided a platform for input from </w:t>
            </w:r>
            <w:r w:rsidR="00F72DC3" w:rsidRPr="00C41A5F">
              <w:rPr>
                <w:rFonts w:ascii="Times New Roman" w:eastAsia="Times New Roman" w:hAnsi="Times New Roman" w:cs="Times New Roman"/>
                <w:bCs/>
                <w:color w:val="000000" w:themeColor="text1"/>
                <w:sz w:val="24"/>
                <w:szCs w:val="24"/>
              </w:rPr>
              <w:t>internal and external stakeholders</w:t>
            </w:r>
            <w:r w:rsidR="00DC1299" w:rsidRPr="00C41A5F">
              <w:rPr>
                <w:rFonts w:ascii="Times New Roman" w:eastAsia="Times New Roman" w:hAnsi="Times New Roman" w:cs="Times New Roman"/>
                <w:bCs/>
                <w:color w:val="000000" w:themeColor="text1"/>
                <w:sz w:val="24"/>
                <w:szCs w:val="24"/>
              </w:rPr>
              <w:t xml:space="preserve"> while establishing priority activities. </w:t>
            </w:r>
            <w:r w:rsidR="00681F65" w:rsidRPr="00714549">
              <w:rPr>
                <w:rFonts w:ascii="Times New Roman" w:eastAsia="Times New Roman" w:hAnsi="Times New Roman" w:cs="Times New Roman"/>
                <w:bCs/>
                <w:color w:val="000000" w:themeColor="text1"/>
                <w:sz w:val="24"/>
                <w:szCs w:val="24"/>
              </w:rPr>
              <w:t xml:space="preserve">Through this plan, </w:t>
            </w:r>
            <w:r w:rsidR="00DC1299" w:rsidRPr="00714549">
              <w:rPr>
                <w:rFonts w:ascii="Times New Roman" w:eastAsia="Times New Roman" w:hAnsi="Times New Roman" w:cs="Times New Roman"/>
                <w:bCs/>
                <w:color w:val="000000" w:themeColor="text1"/>
                <w:sz w:val="24"/>
                <w:szCs w:val="24"/>
              </w:rPr>
              <w:t xml:space="preserve">the NIH </w:t>
            </w:r>
            <w:r w:rsidR="00681F65" w:rsidRPr="00714549">
              <w:rPr>
                <w:rFonts w:ascii="Times New Roman" w:eastAsia="Times New Roman" w:hAnsi="Times New Roman" w:cs="Times New Roman"/>
                <w:bCs/>
                <w:color w:val="000000" w:themeColor="text1"/>
                <w:sz w:val="24"/>
                <w:szCs w:val="24"/>
              </w:rPr>
              <w:t>communicated its aspirational DEIA goals for the agency and its ICs</w:t>
            </w:r>
            <w:r w:rsidR="007E1C71" w:rsidRPr="00714549">
              <w:rPr>
                <w:rFonts w:ascii="Times New Roman" w:eastAsia="Times New Roman" w:hAnsi="Times New Roman" w:cs="Times New Roman"/>
                <w:bCs/>
                <w:color w:val="000000" w:themeColor="text1"/>
                <w:sz w:val="24"/>
                <w:szCs w:val="24"/>
              </w:rPr>
              <w:t>, provide</w:t>
            </w:r>
            <w:r w:rsidR="00DC1299" w:rsidRPr="00714549">
              <w:rPr>
                <w:rFonts w:ascii="Times New Roman" w:eastAsia="Times New Roman" w:hAnsi="Times New Roman" w:cs="Times New Roman"/>
                <w:bCs/>
                <w:color w:val="000000" w:themeColor="text1"/>
                <w:sz w:val="24"/>
                <w:szCs w:val="24"/>
              </w:rPr>
              <w:t>d</w:t>
            </w:r>
            <w:r w:rsidR="007E1C71" w:rsidRPr="00714549">
              <w:rPr>
                <w:rFonts w:ascii="Times New Roman" w:eastAsia="Times New Roman" w:hAnsi="Times New Roman" w:cs="Times New Roman"/>
                <w:bCs/>
                <w:color w:val="000000" w:themeColor="text1"/>
                <w:sz w:val="24"/>
                <w:szCs w:val="24"/>
              </w:rPr>
              <w:t xml:space="preserve"> accountability measures</w:t>
            </w:r>
            <w:r w:rsidR="008A0027" w:rsidRPr="00714549">
              <w:rPr>
                <w:rFonts w:ascii="Times New Roman" w:eastAsia="Times New Roman" w:hAnsi="Times New Roman" w:cs="Times New Roman"/>
                <w:bCs/>
                <w:color w:val="000000" w:themeColor="text1"/>
                <w:sz w:val="24"/>
                <w:szCs w:val="24"/>
              </w:rPr>
              <w:t xml:space="preserve">, and affirmed its commitment to embracing, integrating, and strengthening DEIA across all NIH activities to achieve </w:t>
            </w:r>
            <w:r w:rsidR="00367CFF" w:rsidRPr="00714549">
              <w:rPr>
                <w:rFonts w:ascii="Times New Roman" w:eastAsia="Times New Roman" w:hAnsi="Times New Roman" w:cs="Times New Roman"/>
                <w:bCs/>
                <w:color w:val="000000" w:themeColor="text1"/>
                <w:sz w:val="24"/>
                <w:szCs w:val="24"/>
              </w:rPr>
              <w:t>the NIH</w:t>
            </w:r>
            <w:r w:rsidR="00073B6B" w:rsidRPr="00714549">
              <w:rPr>
                <w:rFonts w:ascii="Times New Roman" w:eastAsia="Times New Roman" w:hAnsi="Times New Roman" w:cs="Times New Roman"/>
                <w:bCs/>
                <w:color w:val="000000" w:themeColor="text1"/>
                <w:sz w:val="24"/>
                <w:szCs w:val="24"/>
              </w:rPr>
              <w:t xml:space="preserve"> mission.</w:t>
            </w:r>
            <w:r w:rsidR="00367CFF" w:rsidRPr="00C41A5F">
              <w:rPr>
                <w:rFonts w:ascii="Times New Roman" w:eastAsia="Times New Roman" w:hAnsi="Times New Roman" w:cs="Times New Roman"/>
                <w:bCs/>
                <w:color w:val="000000" w:themeColor="text1"/>
                <w:sz w:val="24"/>
                <w:szCs w:val="24"/>
              </w:rPr>
              <w:t xml:space="preserve"> This strategic </w:t>
            </w:r>
            <w:r w:rsidRPr="00C41A5F">
              <w:rPr>
                <w:rFonts w:ascii="Times New Roman" w:eastAsia="Times New Roman" w:hAnsi="Times New Roman" w:cs="Times New Roman"/>
                <w:bCs/>
                <w:color w:val="000000" w:themeColor="text1"/>
                <w:sz w:val="24"/>
                <w:szCs w:val="24"/>
              </w:rPr>
              <w:t xml:space="preserve">plan will position the agency to make great strides in advancing DEIA. The </w:t>
            </w:r>
            <w:r w:rsidR="00367CFF" w:rsidRPr="00C41A5F">
              <w:rPr>
                <w:rFonts w:ascii="Times New Roman" w:eastAsia="Times New Roman" w:hAnsi="Times New Roman" w:cs="Times New Roman"/>
                <w:bCs/>
                <w:color w:val="000000" w:themeColor="text1"/>
                <w:sz w:val="24"/>
                <w:szCs w:val="24"/>
              </w:rPr>
              <w:t>plan</w:t>
            </w:r>
            <w:r w:rsidRPr="00C41A5F">
              <w:rPr>
                <w:rFonts w:ascii="Times New Roman" w:eastAsia="Times New Roman" w:hAnsi="Times New Roman" w:cs="Times New Roman"/>
                <w:bCs/>
                <w:color w:val="000000" w:themeColor="text1"/>
                <w:sz w:val="24"/>
                <w:szCs w:val="24"/>
              </w:rPr>
              <w:t xml:space="preserve"> is currently under review by the Advisory Committee to the NIH Director (ACD). After consideration of ACD </w:t>
            </w:r>
            <w:r w:rsidRPr="00C41A5F">
              <w:rPr>
                <w:rFonts w:ascii="Times New Roman" w:eastAsia="Times New Roman" w:hAnsi="Times New Roman" w:cs="Times New Roman"/>
                <w:bCs/>
                <w:color w:val="000000" w:themeColor="text1"/>
                <w:sz w:val="24"/>
                <w:szCs w:val="24"/>
              </w:rPr>
              <w:lastRenderedPageBreak/>
              <w:t xml:space="preserve">feedback by the Co-Chairs of the Strategic Plan Working Group, the </w:t>
            </w:r>
            <w:r w:rsidR="00367CFF" w:rsidRPr="00C41A5F">
              <w:rPr>
                <w:rFonts w:ascii="Times New Roman" w:eastAsia="Times New Roman" w:hAnsi="Times New Roman" w:cs="Times New Roman"/>
                <w:bCs/>
                <w:color w:val="000000" w:themeColor="text1"/>
                <w:sz w:val="24"/>
                <w:szCs w:val="24"/>
              </w:rPr>
              <w:t>p</w:t>
            </w:r>
            <w:r w:rsidRPr="00C41A5F">
              <w:rPr>
                <w:rFonts w:ascii="Times New Roman" w:eastAsia="Times New Roman" w:hAnsi="Times New Roman" w:cs="Times New Roman"/>
                <w:bCs/>
                <w:color w:val="000000" w:themeColor="text1"/>
                <w:sz w:val="24"/>
                <w:szCs w:val="24"/>
              </w:rPr>
              <w:t xml:space="preserve">lan will go to the </w:t>
            </w:r>
            <w:r w:rsidR="00EF0938" w:rsidRPr="00C41A5F">
              <w:rPr>
                <w:rFonts w:ascii="Times New Roman" w:eastAsia="Times New Roman" w:hAnsi="Times New Roman" w:cs="Times New Roman"/>
                <w:bCs/>
                <w:color w:val="000000" w:themeColor="text1"/>
                <w:sz w:val="24"/>
                <w:szCs w:val="24"/>
              </w:rPr>
              <w:t>Person Performing the Duties of the</w:t>
            </w:r>
            <w:r w:rsidRPr="00C41A5F">
              <w:rPr>
                <w:rFonts w:ascii="Times New Roman" w:eastAsia="Times New Roman" w:hAnsi="Times New Roman" w:cs="Times New Roman"/>
                <w:bCs/>
                <w:color w:val="000000" w:themeColor="text1"/>
                <w:sz w:val="24"/>
                <w:szCs w:val="24"/>
              </w:rPr>
              <w:t xml:space="preserve"> NIH Director for final approval before public release.</w:t>
            </w:r>
          </w:p>
          <w:p w14:paraId="6D8D5345" w14:textId="77777777" w:rsidR="00EF0938" w:rsidRPr="00C41A5F" w:rsidRDefault="00EF0938" w:rsidP="00B0366C">
            <w:pPr>
              <w:spacing w:beforeLines="1" w:before="2" w:afterLines="1" w:after="2" w:line="240" w:lineRule="auto"/>
              <w:rPr>
                <w:rFonts w:ascii="Times New Roman" w:eastAsia="Times New Roman" w:hAnsi="Times New Roman" w:cs="Times New Roman"/>
                <w:bCs/>
                <w:color w:val="000000" w:themeColor="text1"/>
                <w:sz w:val="24"/>
                <w:szCs w:val="24"/>
              </w:rPr>
            </w:pPr>
          </w:p>
          <w:p w14:paraId="25ACE498" w14:textId="44CD0892" w:rsidR="000602A2" w:rsidRPr="00C41A5F" w:rsidRDefault="00882E33" w:rsidP="00882E33">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A notable success </w:t>
            </w:r>
            <w:r w:rsidR="004F7725" w:rsidRPr="00C41A5F">
              <w:rPr>
                <w:rFonts w:ascii="Times New Roman" w:eastAsia="Times New Roman" w:hAnsi="Times New Roman" w:cs="Times New Roman"/>
                <w:bCs/>
                <w:color w:val="000000" w:themeColor="text1"/>
                <w:sz w:val="24"/>
                <w:szCs w:val="24"/>
              </w:rPr>
              <w:t xml:space="preserve">this year </w:t>
            </w:r>
            <w:r w:rsidRPr="00C41A5F">
              <w:rPr>
                <w:rFonts w:ascii="Times New Roman" w:eastAsia="Times New Roman" w:hAnsi="Times New Roman" w:cs="Times New Roman"/>
                <w:bCs/>
                <w:color w:val="000000" w:themeColor="text1"/>
                <w:sz w:val="24"/>
                <w:szCs w:val="24"/>
              </w:rPr>
              <w:t>w</w:t>
            </w:r>
            <w:r w:rsidR="00E912B4" w:rsidRPr="00C41A5F">
              <w:rPr>
                <w:rFonts w:ascii="Times New Roman" w:eastAsia="Times New Roman" w:hAnsi="Times New Roman" w:cs="Times New Roman"/>
                <w:bCs/>
                <w:color w:val="000000" w:themeColor="text1"/>
                <w:sz w:val="24"/>
                <w:szCs w:val="24"/>
              </w:rPr>
              <w:t xml:space="preserve">as the </w:t>
            </w:r>
            <w:r w:rsidRPr="00C41A5F">
              <w:rPr>
                <w:rFonts w:ascii="Times New Roman" w:eastAsia="Times New Roman" w:hAnsi="Times New Roman" w:cs="Times New Roman"/>
                <w:bCs/>
                <w:color w:val="000000" w:themeColor="text1"/>
                <w:sz w:val="24"/>
                <w:szCs w:val="24"/>
              </w:rPr>
              <w:t>NIH UNITE</w:t>
            </w:r>
            <w:r w:rsidR="00E912B4" w:rsidRPr="00C41A5F">
              <w:rPr>
                <w:rFonts w:ascii="Times New Roman" w:eastAsia="Times New Roman" w:hAnsi="Times New Roman" w:cs="Times New Roman"/>
                <w:bCs/>
                <w:color w:val="000000" w:themeColor="text1"/>
                <w:sz w:val="24"/>
                <w:szCs w:val="24"/>
              </w:rPr>
              <w:t xml:space="preserve"> Initiative</w:t>
            </w:r>
            <w:r w:rsidRPr="00C41A5F">
              <w:rPr>
                <w:rFonts w:ascii="Times New Roman" w:eastAsia="Times New Roman" w:hAnsi="Times New Roman" w:cs="Times New Roman"/>
                <w:bCs/>
                <w:color w:val="000000" w:themeColor="text1"/>
                <w:sz w:val="24"/>
                <w:szCs w:val="24"/>
              </w:rPr>
              <w:t xml:space="preserve">. </w:t>
            </w:r>
            <w:r w:rsidR="00925466" w:rsidRPr="00C41A5F">
              <w:rPr>
                <w:rFonts w:ascii="Times New Roman" w:eastAsia="Times New Roman" w:hAnsi="Times New Roman" w:cs="Times New Roman"/>
                <w:bCs/>
                <w:color w:val="000000" w:themeColor="text1"/>
                <w:sz w:val="24"/>
                <w:szCs w:val="24"/>
              </w:rPr>
              <w:t xml:space="preserve">The NIH’s former Director, Dr. Francis Collins, publicly committed to stand against structural racism in biomedical research by identifying and correcting NIH policies and practices that may have helped to perpetuate structural racism. </w:t>
            </w:r>
            <w:r w:rsidRPr="00C41A5F">
              <w:rPr>
                <w:rFonts w:ascii="Times New Roman" w:eastAsia="Times New Roman" w:hAnsi="Times New Roman" w:cs="Times New Roman"/>
                <w:bCs/>
                <w:color w:val="000000" w:themeColor="text1"/>
                <w:sz w:val="24"/>
                <w:szCs w:val="24"/>
              </w:rPr>
              <w:t xml:space="preserve">The NIH-wide UNITE initiative was established to identify and address structural racism within the biomedical research enterprise. </w:t>
            </w:r>
            <w:r w:rsidR="000602A2" w:rsidRPr="00C41A5F">
              <w:rPr>
                <w:rFonts w:ascii="Times New Roman" w:eastAsia="Times New Roman" w:hAnsi="Times New Roman" w:cs="Times New Roman"/>
                <w:bCs/>
                <w:color w:val="000000" w:themeColor="text1"/>
                <w:sz w:val="24"/>
                <w:szCs w:val="24"/>
              </w:rPr>
              <w:t>UNITE acts as a think tank to promote equity, generate bold ideas, and catalyze new actions.</w:t>
            </w:r>
            <w:r w:rsidRPr="00C41A5F">
              <w:rPr>
                <w:rFonts w:ascii="Times New Roman" w:eastAsia="Times New Roman" w:hAnsi="Times New Roman" w:cs="Times New Roman"/>
                <w:bCs/>
                <w:color w:val="000000" w:themeColor="text1"/>
                <w:sz w:val="24"/>
                <w:szCs w:val="24"/>
              </w:rPr>
              <w:t xml:space="preserve"> </w:t>
            </w:r>
            <w:r w:rsidR="00083AAC" w:rsidRPr="00C41A5F">
              <w:rPr>
                <w:rFonts w:ascii="Times New Roman" w:eastAsia="Times New Roman" w:hAnsi="Times New Roman" w:cs="Times New Roman"/>
                <w:bCs/>
                <w:color w:val="000000" w:themeColor="text1"/>
                <w:sz w:val="24"/>
                <w:szCs w:val="24"/>
              </w:rPr>
              <w:t xml:space="preserve">The initiative </w:t>
            </w:r>
            <w:r w:rsidRPr="00C41A5F">
              <w:rPr>
                <w:rFonts w:ascii="Times New Roman" w:eastAsia="Times New Roman" w:hAnsi="Times New Roman" w:cs="Times New Roman"/>
                <w:bCs/>
                <w:color w:val="000000" w:themeColor="text1"/>
                <w:sz w:val="24"/>
                <w:szCs w:val="24"/>
              </w:rPr>
              <w:t>is guided by five committees with staff represented from across all NIH IC.</w:t>
            </w:r>
            <w:r w:rsidR="000602A2" w:rsidRPr="00C41A5F">
              <w:rPr>
                <w:rFonts w:ascii="Times New Roman" w:eastAsia="Times New Roman" w:hAnsi="Times New Roman" w:cs="Times New Roman"/>
                <w:bCs/>
                <w:color w:val="000000" w:themeColor="text1"/>
                <w:sz w:val="24"/>
                <w:szCs w:val="24"/>
              </w:rPr>
              <w:t xml:space="preserve"> The five committees </w:t>
            </w:r>
            <w:r w:rsidR="00FD7C26" w:rsidRPr="00C41A5F">
              <w:rPr>
                <w:rFonts w:ascii="Times New Roman" w:eastAsia="Times New Roman" w:hAnsi="Times New Roman" w:cs="Times New Roman"/>
                <w:bCs/>
                <w:color w:val="000000" w:themeColor="text1"/>
                <w:sz w:val="24"/>
                <w:szCs w:val="24"/>
              </w:rPr>
              <w:t xml:space="preserve">and their objectives </w:t>
            </w:r>
            <w:r w:rsidR="000602A2" w:rsidRPr="00C41A5F">
              <w:rPr>
                <w:rFonts w:ascii="Times New Roman" w:eastAsia="Times New Roman" w:hAnsi="Times New Roman" w:cs="Times New Roman"/>
                <w:bCs/>
                <w:color w:val="000000" w:themeColor="text1"/>
                <w:sz w:val="24"/>
                <w:szCs w:val="24"/>
              </w:rPr>
              <w:t>are</w:t>
            </w:r>
            <w:r w:rsidR="00FD7C26" w:rsidRPr="00C41A5F">
              <w:rPr>
                <w:rFonts w:ascii="Times New Roman" w:eastAsia="Times New Roman" w:hAnsi="Times New Roman" w:cs="Times New Roman"/>
                <w:bCs/>
                <w:color w:val="000000" w:themeColor="text1"/>
                <w:sz w:val="24"/>
                <w:szCs w:val="24"/>
              </w:rPr>
              <w:t xml:space="preserve"> listed below</w:t>
            </w:r>
            <w:r w:rsidR="008B0839" w:rsidRPr="00C41A5F">
              <w:rPr>
                <w:rFonts w:ascii="Times New Roman" w:eastAsia="Times New Roman" w:hAnsi="Times New Roman" w:cs="Times New Roman"/>
                <w:bCs/>
                <w:color w:val="000000" w:themeColor="text1"/>
                <w:sz w:val="24"/>
                <w:szCs w:val="24"/>
              </w:rPr>
              <w:t>:</w:t>
            </w:r>
          </w:p>
          <w:p w14:paraId="00161C8A" w14:textId="0779F2C2" w:rsidR="008B0839" w:rsidRPr="00C41A5F" w:rsidRDefault="008B0839" w:rsidP="00882E33">
            <w:pPr>
              <w:spacing w:beforeLines="1" w:before="2" w:afterLines="1" w:after="2" w:line="240" w:lineRule="auto"/>
              <w:rPr>
                <w:rFonts w:ascii="Times New Roman" w:eastAsia="Times New Roman" w:hAnsi="Times New Roman" w:cs="Times New Roman"/>
                <w:bCs/>
                <w:color w:val="000000" w:themeColor="text1"/>
                <w:sz w:val="24"/>
                <w:szCs w:val="24"/>
              </w:rPr>
            </w:pPr>
          </w:p>
          <w:p w14:paraId="6C62A35D" w14:textId="117BB7FC" w:rsidR="008B0839" w:rsidRPr="00C41A5F" w:rsidRDefault="008B0839" w:rsidP="008B0839">
            <w:pPr>
              <w:pStyle w:val="ListParagraph"/>
              <w:numPr>
                <w:ilvl w:val="0"/>
                <w:numId w:val="78"/>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
                <w:color w:val="000000" w:themeColor="text1"/>
                <w:sz w:val="24"/>
                <w:szCs w:val="24"/>
              </w:rPr>
              <w:t>U Committee</w:t>
            </w:r>
            <w:r w:rsidRPr="00C41A5F">
              <w:rPr>
                <w:rFonts w:ascii="Times New Roman" w:eastAsia="Times New Roman" w:hAnsi="Times New Roman" w:cs="Times New Roman"/>
                <w:bCs/>
                <w:color w:val="000000" w:themeColor="text1"/>
                <w:sz w:val="24"/>
                <w:szCs w:val="24"/>
              </w:rPr>
              <w:t xml:space="preserve">: </w:t>
            </w:r>
            <w:r w:rsidR="00FD7C26" w:rsidRPr="00C41A5F">
              <w:rPr>
                <w:rFonts w:ascii="Times New Roman" w:eastAsia="Times New Roman" w:hAnsi="Times New Roman" w:cs="Times New Roman"/>
                <w:bCs/>
                <w:color w:val="000000" w:themeColor="text1"/>
                <w:sz w:val="24"/>
                <w:szCs w:val="24"/>
              </w:rPr>
              <w:t>To u</w:t>
            </w:r>
            <w:r w:rsidRPr="00C41A5F">
              <w:rPr>
                <w:rFonts w:ascii="Times New Roman" w:eastAsia="Times New Roman" w:hAnsi="Times New Roman" w:cs="Times New Roman"/>
                <w:bCs/>
                <w:color w:val="000000" w:themeColor="text1"/>
                <w:sz w:val="24"/>
                <w:szCs w:val="24"/>
              </w:rPr>
              <w:t xml:space="preserve">nderstand </w:t>
            </w:r>
            <w:r w:rsidR="003944F5" w:rsidRPr="00C41A5F">
              <w:rPr>
                <w:rFonts w:ascii="Times New Roman" w:eastAsia="Times New Roman" w:hAnsi="Times New Roman" w:cs="Times New Roman"/>
                <w:bCs/>
                <w:color w:val="000000" w:themeColor="text1"/>
                <w:sz w:val="24"/>
                <w:szCs w:val="24"/>
              </w:rPr>
              <w:t>stakeholder experiences through listening and learning.</w:t>
            </w:r>
          </w:p>
          <w:p w14:paraId="74A773B5" w14:textId="04069E3C" w:rsidR="003944F5" w:rsidRPr="00C41A5F" w:rsidRDefault="003944F5" w:rsidP="008B0839">
            <w:pPr>
              <w:pStyle w:val="ListParagraph"/>
              <w:numPr>
                <w:ilvl w:val="0"/>
                <w:numId w:val="78"/>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
                <w:color w:val="000000" w:themeColor="text1"/>
                <w:sz w:val="24"/>
                <w:szCs w:val="24"/>
              </w:rPr>
              <w:t>N Committee</w:t>
            </w:r>
            <w:r w:rsidRPr="00C41A5F">
              <w:rPr>
                <w:rFonts w:ascii="Times New Roman" w:eastAsia="Times New Roman" w:hAnsi="Times New Roman" w:cs="Times New Roman"/>
                <w:bCs/>
                <w:color w:val="000000" w:themeColor="text1"/>
                <w:sz w:val="24"/>
                <w:szCs w:val="24"/>
              </w:rPr>
              <w:t xml:space="preserve">: </w:t>
            </w:r>
            <w:r w:rsidR="00FD7C26" w:rsidRPr="00C41A5F">
              <w:rPr>
                <w:rFonts w:ascii="Times New Roman" w:eastAsia="Times New Roman" w:hAnsi="Times New Roman" w:cs="Times New Roman"/>
                <w:bCs/>
                <w:color w:val="000000" w:themeColor="text1"/>
                <w:sz w:val="24"/>
                <w:szCs w:val="24"/>
              </w:rPr>
              <w:t>To f</w:t>
            </w:r>
            <w:r w:rsidRPr="00C41A5F">
              <w:rPr>
                <w:rFonts w:ascii="Times New Roman" w:eastAsia="Times New Roman" w:hAnsi="Times New Roman" w:cs="Times New Roman"/>
                <w:bCs/>
                <w:color w:val="000000" w:themeColor="text1"/>
                <w:sz w:val="24"/>
                <w:szCs w:val="24"/>
              </w:rPr>
              <w:t>acilitate and develop new research on health disparities and minority health.</w:t>
            </w:r>
          </w:p>
          <w:p w14:paraId="7BAA35FA" w14:textId="0554CD86" w:rsidR="003944F5" w:rsidRPr="00C41A5F" w:rsidRDefault="003944F5" w:rsidP="008B0839">
            <w:pPr>
              <w:pStyle w:val="ListParagraph"/>
              <w:numPr>
                <w:ilvl w:val="0"/>
                <w:numId w:val="78"/>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
                <w:color w:val="000000" w:themeColor="text1"/>
                <w:sz w:val="24"/>
                <w:szCs w:val="24"/>
              </w:rPr>
              <w:t>I Committee</w:t>
            </w:r>
            <w:r w:rsidRPr="00C41A5F">
              <w:rPr>
                <w:rFonts w:ascii="Times New Roman" w:eastAsia="Times New Roman" w:hAnsi="Times New Roman" w:cs="Times New Roman"/>
                <w:bCs/>
                <w:color w:val="000000" w:themeColor="text1"/>
                <w:sz w:val="24"/>
                <w:szCs w:val="24"/>
              </w:rPr>
              <w:t xml:space="preserve">: </w:t>
            </w:r>
            <w:r w:rsidR="00FD7C26" w:rsidRPr="00C41A5F">
              <w:rPr>
                <w:rFonts w:ascii="Times New Roman" w:eastAsia="Times New Roman" w:hAnsi="Times New Roman" w:cs="Times New Roman"/>
                <w:bCs/>
                <w:color w:val="000000" w:themeColor="text1"/>
                <w:sz w:val="24"/>
                <w:szCs w:val="24"/>
              </w:rPr>
              <w:t>To i</w:t>
            </w:r>
            <w:r w:rsidR="003A24AE" w:rsidRPr="00C41A5F">
              <w:rPr>
                <w:rFonts w:ascii="Times New Roman" w:eastAsia="Times New Roman" w:hAnsi="Times New Roman" w:cs="Times New Roman"/>
                <w:bCs/>
                <w:color w:val="000000" w:themeColor="text1"/>
                <w:sz w:val="24"/>
                <w:szCs w:val="24"/>
              </w:rPr>
              <w:t>mprove the NIH culture and structure for equity, inclusion, and excellence.</w:t>
            </w:r>
          </w:p>
          <w:p w14:paraId="70DF01A7" w14:textId="5BA1EB3E" w:rsidR="003A24AE" w:rsidRPr="00C41A5F" w:rsidRDefault="003A24AE" w:rsidP="008B0839">
            <w:pPr>
              <w:pStyle w:val="ListParagraph"/>
              <w:numPr>
                <w:ilvl w:val="0"/>
                <w:numId w:val="78"/>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
                <w:color w:val="000000" w:themeColor="text1"/>
                <w:sz w:val="24"/>
                <w:szCs w:val="24"/>
              </w:rPr>
              <w:t>T Committee</w:t>
            </w:r>
            <w:r w:rsidRPr="00C41A5F">
              <w:rPr>
                <w:rFonts w:ascii="Times New Roman" w:eastAsia="Times New Roman" w:hAnsi="Times New Roman" w:cs="Times New Roman"/>
                <w:bCs/>
                <w:color w:val="000000" w:themeColor="text1"/>
                <w:sz w:val="24"/>
                <w:szCs w:val="24"/>
              </w:rPr>
              <w:t xml:space="preserve">: </w:t>
            </w:r>
            <w:r w:rsidR="00FD7C26" w:rsidRPr="00C41A5F">
              <w:rPr>
                <w:rFonts w:ascii="Times New Roman" w:eastAsia="Times New Roman" w:hAnsi="Times New Roman" w:cs="Times New Roman"/>
                <w:bCs/>
                <w:color w:val="000000" w:themeColor="text1"/>
                <w:sz w:val="24"/>
                <w:szCs w:val="24"/>
              </w:rPr>
              <w:t>To f</w:t>
            </w:r>
            <w:r w:rsidRPr="00C41A5F">
              <w:rPr>
                <w:rFonts w:ascii="Times New Roman" w:eastAsia="Times New Roman" w:hAnsi="Times New Roman" w:cs="Times New Roman"/>
                <w:bCs/>
                <w:color w:val="000000" w:themeColor="text1"/>
                <w:sz w:val="24"/>
                <w:szCs w:val="24"/>
              </w:rPr>
              <w:t>oster transparency, communication, and accountability with internal and external stakeholders.</w:t>
            </w:r>
          </w:p>
          <w:p w14:paraId="560FC59A" w14:textId="65C9307D" w:rsidR="003A24AE" w:rsidRPr="00C41A5F" w:rsidRDefault="00FD7C26" w:rsidP="00B0366C">
            <w:pPr>
              <w:pStyle w:val="ListParagraph"/>
              <w:numPr>
                <w:ilvl w:val="0"/>
                <w:numId w:val="78"/>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
                <w:color w:val="000000" w:themeColor="text1"/>
                <w:sz w:val="24"/>
                <w:szCs w:val="24"/>
              </w:rPr>
              <w:t>E Committee</w:t>
            </w:r>
            <w:r w:rsidRPr="00C41A5F">
              <w:rPr>
                <w:rFonts w:ascii="Times New Roman" w:eastAsia="Times New Roman" w:hAnsi="Times New Roman" w:cs="Times New Roman"/>
                <w:bCs/>
                <w:color w:val="000000" w:themeColor="text1"/>
                <w:sz w:val="24"/>
                <w:szCs w:val="24"/>
              </w:rPr>
              <w:t>: To change policy, culture, and structure to promote diversity in the extramural research ecosystem.</w:t>
            </w:r>
          </w:p>
          <w:p w14:paraId="7CDA0669" w14:textId="08CEB504" w:rsidR="00DA7618" w:rsidRPr="00C41A5F" w:rsidRDefault="00DA7618" w:rsidP="007C3FEB">
            <w:pPr>
              <w:spacing w:beforeLines="1" w:before="2" w:afterLines="1" w:after="2" w:line="240" w:lineRule="auto"/>
              <w:rPr>
                <w:rFonts w:ascii="Times New Roman" w:eastAsia="Times New Roman" w:hAnsi="Times New Roman" w:cs="Times New Roman"/>
                <w:bCs/>
                <w:color w:val="000000" w:themeColor="text1"/>
                <w:sz w:val="24"/>
                <w:szCs w:val="24"/>
              </w:rPr>
            </w:pPr>
          </w:p>
          <w:p w14:paraId="269450F8" w14:textId="77777777" w:rsidR="00EF0938" w:rsidRPr="00C41A5F" w:rsidRDefault="00EF0938" w:rsidP="007C3FEB">
            <w:pPr>
              <w:spacing w:beforeLines="1" w:before="2" w:afterLines="1" w:after="2" w:line="240" w:lineRule="auto"/>
              <w:rPr>
                <w:rFonts w:ascii="Times New Roman" w:eastAsia="Times New Roman" w:hAnsi="Times New Roman" w:cs="Times New Roman"/>
                <w:bCs/>
                <w:color w:val="000000" w:themeColor="text1"/>
                <w:sz w:val="24"/>
                <w:szCs w:val="24"/>
              </w:rPr>
            </w:pPr>
          </w:p>
          <w:p w14:paraId="61EC81C9" w14:textId="46CEB6FE" w:rsidR="00DA5902" w:rsidRPr="00C41A5F" w:rsidRDefault="00882E33" w:rsidP="002D0D0C">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A major activity in addressing the charge of the UNITE I Committee was the creation</w:t>
            </w:r>
            <w:r w:rsidR="00A1208D" w:rsidRPr="00C41A5F">
              <w:rPr>
                <w:rFonts w:ascii="Times New Roman" w:eastAsia="Times New Roman" w:hAnsi="Times New Roman" w:cs="Times New Roman"/>
                <w:bCs/>
                <w:color w:val="000000" w:themeColor="text1"/>
                <w:sz w:val="24"/>
                <w:szCs w:val="24"/>
              </w:rPr>
              <w:t xml:space="preserve"> and implementation</w:t>
            </w:r>
            <w:r w:rsidRPr="00C41A5F">
              <w:rPr>
                <w:rFonts w:ascii="Times New Roman" w:eastAsia="Times New Roman" w:hAnsi="Times New Roman" w:cs="Times New Roman"/>
                <w:bCs/>
                <w:color w:val="000000" w:themeColor="text1"/>
                <w:sz w:val="24"/>
                <w:szCs w:val="24"/>
              </w:rPr>
              <w:t xml:space="preserve"> of Racial and Ethnic Equity Plans (REEPs)</w:t>
            </w:r>
            <w:r w:rsidR="006C24E3" w:rsidRPr="00C41A5F">
              <w:rPr>
                <w:rFonts w:ascii="Times New Roman" w:eastAsia="Times New Roman" w:hAnsi="Times New Roman" w:cs="Times New Roman"/>
                <w:bCs/>
                <w:color w:val="000000" w:themeColor="text1"/>
                <w:sz w:val="24"/>
                <w:szCs w:val="24"/>
              </w:rPr>
              <w:t xml:space="preserve"> by each IC</w:t>
            </w:r>
            <w:r w:rsidRPr="00C41A5F">
              <w:rPr>
                <w:rFonts w:ascii="Times New Roman" w:eastAsia="Times New Roman" w:hAnsi="Times New Roman" w:cs="Times New Roman"/>
                <w:bCs/>
                <w:color w:val="000000" w:themeColor="text1"/>
                <w:sz w:val="24"/>
                <w:szCs w:val="24"/>
              </w:rPr>
              <w:t xml:space="preserve">. </w:t>
            </w:r>
            <w:r w:rsidR="00C62A5A" w:rsidRPr="00C41A5F">
              <w:rPr>
                <w:rFonts w:ascii="Times New Roman" w:eastAsia="Times New Roman" w:hAnsi="Times New Roman" w:cs="Times New Roman"/>
                <w:bCs/>
                <w:color w:val="000000" w:themeColor="text1"/>
                <w:sz w:val="24"/>
                <w:szCs w:val="24"/>
              </w:rPr>
              <w:t xml:space="preserve">In </w:t>
            </w:r>
            <w:r w:rsidR="00A1208D" w:rsidRPr="00C41A5F">
              <w:rPr>
                <w:rFonts w:ascii="Times New Roman" w:eastAsia="Times New Roman" w:hAnsi="Times New Roman" w:cs="Times New Roman"/>
                <w:bCs/>
                <w:color w:val="000000" w:themeColor="text1"/>
                <w:sz w:val="24"/>
                <w:szCs w:val="24"/>
              </w:rPr>
              <w:t>applying</w:t>
            </w:r>
            <w:r w:rsidR="00C62A5A" w:rsidRPr="00C41A5F">
              <w:rPr>
                <w:rFonts w:ascii="Times New Roman" w:eastAsia="Times New Roman" w:hAnsi="Times New Roman" w:cs="Times New Roman"/>
                <w:bCs/>
                <w:color w:val="000000" w:themeColor="text1"/>
                <w:sz w:val="24"/>
                <w:szCs w:val="24"/>
              </w:rPr>
              <w:t xml:space="preserve"> a</w:t>
            </w:r>
            <w:r w:rsidR="00F0772F" w:rsidRPr="00C41A5F">
              <w:rPr>
                <w:rFonts w:ascii="Times New Roman" w:eastAsia="Times New Roman" w:hAnsi="Times New Roman" w:cs="Times New Roman"/>
                <w:bCs/>
                <w:color w:val="000000" w:themeColor="text1"/>
                <w:sz w:val="24"/>
                <w:szCs w:val="24"/>
              </w:rPr>
              <w:t xml:space="preserve"> Racial and Ethnic Equity Lens (REEL) Framework to it</w:t>
            </w:r>
            <w:r w:rsidR="00C62A5A" w:rsidRPr="00C41A5F">
              <w:rPr>
                <w:rFonts w:ascii="Times New Roman" w:eastAsia="Times New Roman" w:hAnsi="Times New Roman" w:cs="Times New Roman"/>
                <w:bCs/>
                <w:color w:val="000000" w:themeColor="text1"/>
                <w:sz w:val="24"/>
                <w:szCs w:val="24"/>
              </w:rPr>
              <w:t xml:space="preserve">s </w:t>
            </w:r>
            <w:r w:rsidR="00F0772F" w:rsidRPr="00C41A5F">
              <w:rPr>
                <w:rFonts w:ascii="Times New Roman" w:eastAsia="Times New Roman" w:hAnsi="Times New Roman" w:cs="Times New Roman"/>
                <w:bCs/>
                <w:color w:val="000000" w:themeColor="text1"/>
                <w:sz w:val="24"/>
                <w:szCs w:val="24"/>
              </w:rPr>
              <w:t>workforce, structures, and systems</w:t>
            </w:r>
            <w:r w:rsidR="00A1208D" w:rsidRPr="00C41A5F">
              <w:rPr>
                <w:rFonts w:ascii="Times New Roman" w:eastAsia="Times New Roman" w:hAnsi="Times New Roman" w:cs="Times New Roman"/>
                <w:bCs/>
                <w:color w:val="000000" w:themeColor="text1"/>
                <w:sz w:val="24"/>
                <w:szCs w:val="24"/>
              </w:rPr>
              <w:t>.</w:t>
            </w:r>
            <w:r w:rsidR="00C62A5A" w:rsidRPr="00C41A5F">
              <w:rPr>
                <w:rFonts w:ascii="Times New Roman" w:eastAsia="Times New Roman" w:hAnsi="Times New Roman" w:cs="Times New Roman"/>
                <w:bCs/>
                <w:color w:val="000000" w:themeColor="text1"/>
                <w:sz w:val="24"/>
                <w:szCs w:val="24"/>
              </w:rPr>
              <w:t xml:space="preserve"> </w:t>
            </w:r>
            <w:r w:rsidR="00A1208D" w:rsidRPr="00C41A5F">
              <w:rPr>
                <w:rFonts w:ascii="Times New Roman" w:eastAsia="Times New Roman" w:hAnsi="Times New Roman" w:cs="Times New Roman"/>
                <w:bCs/>
                <w:color w:val="000000" w:themeColor="text1"/>
                <w:sz w:val="24"/>
                <w:szCs w:val="24"/>
              </w:rPr>
              <w:t>A</w:t>
            </w:r>
            <w:r w:rsidRPr="00C41A5F">
              <w:rPr>
                <w:rFonts w:ascii="Times New Roman" w:eastAsia="Times New Roman" w:hAnsi="Times New Roman" w:cs="Times New Roman"/>
                <w:bCs/>
                <w:color w:val="000000" w:themeColor="text1"/>
                <w:sz w:val="24"/>
                <w:szCs w:val="24"/>
              </w:rPr>
              <w:t>ll NIH ICs were expected to create and implement individual</w:t>
            </w:r>
            <w:r w:rsidR="006C77A7">
              <w:rPr>
                <w:rFonts w:ascii="Times New Roman" w:eastAsia="Times New Roman" w:hAnsi="Times New Roman" w:cs="Times New Roman"/>
                <w:bCs/>
                <w:color w:val="000000" w:themeColor="text1"/>
                <w:sz w:val="24"/>
                <w:szCs w:val="24"/>
              </w:rPr>
              <w:t>ly tailored</w:t>
            </w:r>
            <w:r w:rsidRPr="00C41A5F">
              <w:rPr>
                <w:rFonts w:ascii="Times New Roman" w:eastAsia="Times New Roman" w:hAnsi="Times New Roman" w:cs="Times New Roman"/>
                <w:bCs/>
                <w:color w:val="000000" w:themeColor="text1"/>
                <w:sz w:val="24"/>
                <w:szCs w:val="24"/>
              </w:rPr>
              <w:t xml:space="preserve"> REEPs by May 1, 2022. The plans </w:t>
            </w:r>
            <w:r w:rsidR="00746BFF" w:rsidRPr="00C41A5F">
              <w:rPr>
                <w:rFonts w:ascii="Times New Roman" w:eastAsia="Times New Roman" w:hAnsi="Times New Roman" w:cs="Times New Roman"/>
                <w:bCs/>
                <w:color w:val="000000" w:themeColor="text1"/>
                <w:sz w:val="24"/>
                <w:szCs w:val="24"/>
              </w:rPr>
              <w:t>identified</w:t>
            </w:r>
            <w:r w:rsidRPr="00C41A5F">
              <w:rPr>
                <w:rFonts w:ascii="Times New Roman" w:eastAsia="Times New Roman" w:hAnsi="Times New Roman" w:cs="Times New Roman"/>
                <w:bCs/>
                <w:color w:val="000000" w:themeColor="text1"/>
                <w:sz w:val="24"/>
                <w:szCs w:val="24"/>
              </w:rPr>
              <w:t xml:space="preserve"> and provide</w:t>
            </w:r>
            <w:r w:rsidR="00746BFF" w:rsidRPr="00C41A5F">
              <w:rPr>
                <w:rFonts w:ascii="Times New Roman" w:eastAsia="Times New Roman" w:hAnsi="Times New Roman" w:cs="Times New Roman"/>
                <w:bCs/>
                <w:color w:val="000000" w:themeColor="text1"/>
                <w:sz w:val="24"/>
                <w:szCs w:val="24"/>
              </w:rPr>
              <w:t>d</w:t>
            </w:r>
            <w:r w:rsidRPr="00C41A5F">
              <w:rPr>
                <w:rFonts w:ascii="Times New Roman" w:eastAsia="Times New Roman" w:hAnsi="Times New Roman" w:cs="Times New Roman"/>
                <w:bCs/>
                <w:color w:val="000000" w:themeColor="text1"/>
                <w:sz w:val="24"/>
                <w:szCs w:val="24"/>
              </w:rPr>
              <w:t xml:space="preserve"> a framework to dismantle any racial and ethnic disparities and enhance the diversity of</w:t>
            </w:r>
            <w:r w:rsidR="00A1208D" w:rsidRPr="00C41A5F">
              <w:rPr>
                <w:rFonts w:ascii="Times New Roman" w:eastAsia="Times New Roman" w:hAnsi="Times New Roman" w:cs="Times New Roman"/>
                <w:bCs/>
                <w:color w:val="000000" w:themeColor="text1"/>
                <w:sz w:val="24"/>
                <w:szCs w:val="24"/>
              </w:rPr>
              <w:t xml:space="preserve"> each IC’s</w:t>
            </w:r>
            <w:r w:rsidRPr="00C41A5F">
              <w:rPr>
                <w:rFonts w:ascii="Times New Roman" w:eastAsia="Times New Roman" w:hAnsi="Times New Roman" w:cs="Times New Roman"/>
                <w:bCs/>
                <w:color w:val="000000" w:themeColor="text1"/>
                <w:sz w:val="24"/>
                <w:szCs w:val="24"/>
              </w:rPr>
              <w:t xml:space="preserve"> workforce.</w:t>
            </w:r>
            <w:r w:rsidR="00BF5BF6" w:rsidRPr="00C41A5F">
              <w:rPr>
                <w:rFonts w:ascii="Times New Roman" w:eastAsia="Times New Roman" w:hAnsi="Times New Roman" w:cs="Times New Roman"/>
                <w:bCs/>
                <w:color w:val="000000" w:themeColor="text1"/>
                <w:sz w:val="24"/>
                <w:szCs w:val="24"/>
              </w:rPr>
              <w:t xml:space="preserve"> Each REEP </w:t>
            </w:r>
            <w:r w:rsidR="00035F22" w:rsidRPr="00C41A5F">
              <w:rPr>
                <w:rFonts w:ascii="Times New Roman" w:eastAsia="Times New Roman" w:hAnsi="Times New Roman" w:cs="Times New Roman"/>
                <w:bCs/>
                <w:color w:val="000000" w:themeColor="text1"/>
                <w:sz w:val="24"/>
                <w:szCs w:val="24"/>
              </w:rPr>
              <w:t xml:space="preserve">had full support of the IC senior leadership team and there </w:t>
            </w:r>
            <w:r w:rsidR="003F2001" w:rsidRPr="00C41A5F">
              <w:rPr>
                <w:rFonts w:ascii="Times New Roman" w:eastAsia="Times New Roman" w:hAnsi="Times New Roman" w:cs="Times New Roman"/>
                <w:bCs/>
                <w:color w:val="000000" w:themeColor="text1"/>
                <w:sz w:val="24"/>
                <w:szCs w:val="24"/>
              </w:rPr>
              <w:t xml:space="preserve">are </w:t>
            </w:r>
            <w:r w:rsidR="00035F22" w:rsidRPr="00C41A5F">
              <w:rPr>
                <w:rFonts w:ascii="Times New Roman" w:eastAsia="Times New Roman" w:hAnsi="Times New Roman" w:cs="Times New Roman"/>
                <w:bCs/>
                <w:color w:val="000000" w:themeColor="text1"/>
                <w:sz w:val="24"/>
                <w:szCs w:val="24"/>
              </w:rPr>
              <w:t xml:space="preserve">ongoing reporting requirements </w:t>
            </w:r>
            <w:r w:rsidR="003F2001" w:rsidRPr="00C41A5F">
              <w:rPr>
                <w:rFonts w:ascii="Times New Roman" w:eastAsia="Times New Roman" w:hAnsi="Times New Roman" w:cs="Times New Roman"/>
                <w:bCs/>
                <w:color w:val="000000" w:themeColor="text1"/>
                <w:sz w:val="24"/>
                <w:szCs w:val="24"/>
              </w:rPr>
              <w:t xml:space="preserve">and systems in place </w:t>
            </w:r>
            <w:r w:rsidR="00035F22" w:rsidRPr="00C41A5F">
              <w:rPr>
                <w:rFonts w:ascii="Times New Roman" w:eastAsia="Times New Roman" w:hAnsi="Times New Roman" w:cs="Times New Roman"/>
                <w:bCs/>
                <w:color w:val="000000" w:themeColor="text1"/>
                <w:sz w:val="24"/>
                <w:szCs w:val="24"/>
              </w:rPr>
              <w:t xml:space="preserve">to ensure the plans </w:t>
            </w:r>
            <w:r w:rsidR="003F2001" w:rsidRPr="00C41A5F">
              <w:rPr>
                <w:rFonts w:ascii="Times New Roman" w:eastAsia="Times New Roman" w:hAnsi="Times New Roman" w:cs="Times New Roman"/>
                <w:bCs/>
                <w:color w:val="000000" w:themeColor="text1"/>
                <w:sz w:val="24"/>
                <w:szCs w:val="24"/>
              </w:rPr>
              <w:t xml:space="preserve">remain fluid </w:t>
            </w:r>
            <w:r w:rsidR="008B2A20" w:rsidRPr="00C41A5F">
              <w:rPr>
                <w:rFonts w:ascii="Times New Roman" w:eastAsia="Times New Roman" w:hAnsi="Times New Roman" w:cs="Times New Roman"/>
                <w:bCs/>
                <w:color w:val="000000" w:themeColor="text1"/>
                <w:sz w:val="24"/>
                <w:szCs w:val="24"/>
              </w:rPr>
              <w:t>and sustainable.</w:t>
            </w:r>
          </w:p>
          <w:p w14:paraId="09747ED1" w14:textId="77777777" w:rsidR="00882E33" w:rsidRPr="00C41A5F" w:rsidRDefault="00882E33" w:rsidP="002D0D0C">
            <w:pPr>
              <w:spacing w:beforeLines="1" w:before="2" w:afterLines="1" w:after="2" w:line="240" w:lineRule="auto"/>
              <w:rPr>
                <w:rFonts w:ascii="Times New Roman" w:eastAsia="Times New Roman" w:hAnsi="Times New Roman" w:cs="Times New Roman"/>
                <w:bCs/>
                <w:color w:val="000000" w:themeColor="text1"/>
                <w:sz w:val="24"/>
                <w:szCs w:val="24"/>
              </w:rPr>
            </w:pPr>
          </w:p>
          <w:p w14:paraId="382F2A23" w14:textId="19B53D7C" w:rsidR="00400C0A" w:rsidRPr="00C41A5F" w:rsidRDefault="005F69A0" w:rsidP="00B0366C">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D</w:t>
            </w:r>
            <w:r w:rsidR="002D0D0C" w:rsidRPr="00C41A5F">
              <w:rPr>
                <w:rFonts w:ascii="Times New Roman" w:eastAsia="Times New Roman" w:hAnsi="Times New Roman" w:cs="Times New Roman"/>
                <w:bCs/>
                <w:color w:val="000000" w:themeColor="text1"/>
                <w:sz w:val="24"/>
                <w:szCs w:val="24"/>
              </w:rPr>
              <w:t xml:space="preserve">uring each of the seven commemorative months, the </w:t>
            </w:r>
            <w:r w:rsidR="009A48F4">
              <w:rPr>
                <w:rFonts w:ascii="Times New Roman" w:eastAsia="Times New Roman" w:hAnsi="Times New Roman" w:cs="Times New Roman"/>
                <w:bCs/>
                <w:color w:val="000000" w:themeColor="text1"/>
                <w:sz w:val="24"/>
                <w:szCs w:val="24"/>
              </w:rPr>
              <w:t>Senior Official</w:t>
            </w:r>
            <w:r w:rsidR="00A1208D" w:rsidRPr="00C41A5F">
              <w:rPr>
                <w:rFonts w:ascii="Times New Roman" w:eastAsia="Times New Roman" w:hAnsi="Times New Roman" w:cs="Times New Roman"/>
                <w:bCs/>
                <w:color w:val="000000" w:themeColor="text1"/>
                <w:sz w:val="24"/>
                <w:szCs w:val="24"/>
              </w:rPr>
              <w:t xml:space="preserve"> Performing the Duties of the</w:t>
            </w:r>
            <w:r w:rsidR="00974660" w:rsidRPr="00C41A5F">
              <w:rPr>
                <w:rFonts w:ascii="Times New Roman" w:eastAsia="Times New Roman" w:hAnsi="Times New Roman" w:cs="Times New Roman"/>
                <w:bCs/>
                <w:color w:val="000000" w:themeColor="text1"/>
                <w:sz w:val="24"/>
                <w:szCs w:val="24"/>
              </w:rPr>
              <w:t xml:space="preserve"> </w:t>
            </w:r>
            <w:r w:rsidR="002D0D0C" w:rsidRPr="00C41A5F">
              <w:rPr>
                <w:rFonts w:ascii="Times New Roman" w:eastAsia="Times New Roman" w:hAnsi="Times New Roman" w:cs="Times New Roman"/>
                <w:bCs/>
                <w:color w:val="000000" w:themeColor="text1"/>
                <w:sz w:val="24"/>
                <w:szCs w:val="24"/>
              </w:rPr>
              <w:t xml:space="preserve">NIH Director </w:t>
            </w:r>
            <w:r w:rsidR="00A5687D" w:rsidRPr="00C41A5F">
              <w:rPr>
                <w:rFonts w:ascii="Times New Roman" w:eastAsia="Times New Roman" w:hAnsi="Times New Roman" w:cs="Times New Roman"/>
                <w:bCs/>
                <w:color w:val="000000" w:themeColor="text1"/>
                <w:sz w:val="24"/>
                <w:szCs w:val="24"/>
              </w:rPr>
              <w:t>emphasized</w:t>
            </w:r>
            <w:r w:rsidR="002D0D0C" w:rsidRPr="00C41A5F">
              <w:rPr>
                <w:rFonts w:ascii="Times New Roman" w:eastAsia="Times New Roman" w:hAnsi="Times New Roman" w:cs="Times New Roman"/>
                <w:bCs/>
                <w:color w:val="000000" w:themeColor="text1"/>
                <w:sz w:val="24"/>
                <w:szCs w:val="24"/>
              </w:rPr>
              <w:t xml:space="preserve"> his commitment to civil rights, diversity, and inclusion through messages </w:t>
            </w:r>
            <w:r w:rsidR="00A5687D" w:rsidRPr="00C41A5F">
              <w:rPr>
                <w:rFonts w:ascii="Times New Roman" w:eastAsia="Times New Roman" w:hAnsi="Times New Roman" w:cs="Times New Roman"/>
                <w:bCs/>
                <w:color w:val="000000" w:themeColor="text1"/>
                <w:sz w:val="24"/>
                <w:szCs w:val="24"/>
              </w:rPr>
              <w:t xml:space="preserve">sent </w:t>
            </w:r>
            <w:r w:rsidR="002D0D0C" w:rsidRPr="00C41A5F">
              <w:rPr>
                <w:rFonts w:ascii="Times New Roman" w:eastAsia="Times New Roman" w:hAnsi="Times New Roman" w:cs="Times New Roman"/>
                <w:bCs/>
                <w:color w:val="000000" w:themeColor="text1"/>
                <w:sz w:val="24"/>
                <w:szCs w:val="24"/>
              </w:rPr>
              <w:t xml:space="preserve">to the entire workforce. </w:t>
            </w:r>
            <w:r w:rsidR="00DA7618" w:rsidRPr="00C41A5F">
              <w:rPr>
                <w:rFonts w:ascii="Times New Roman" w:eastAsia="Times New Roman" w:hAnsi="Times New Roman" w:cs="Times New Roman"/>
                <w:bCs/>
                <w:color w:val="000000" w:themeColor="text1"/>
                <w:sz w:val="24"/>
                <w:szCs w:val="24"/>
              </w:rPr>
              <w:t>On June 29, 20</w:t>
            </w:r>
            <w:r w:rsidR="00400C0A" w:rsidRPr="00C41A5F">
              <w:rPr>
                <w:rFonts w:ascii="Times New Roman" w:eastAsia="Times New Roman" w:hAnsi="Times New Roman" w:cs="Times New Roman"/>
                <w:bCs/>
                <w:color w:val="000000" w:themeColor="text1"/>
                <w:sz w:val="24"/>
                <w:szCs w:val="24"/>
              </w:rPr>
              <w:t>2</w:t>
            </w:r>
            <w:r w:rsidR="00DA7618" w:rsidRPr="00C41A5F">
              <w:rPr>
                <w:rFonts w:ascii="Times New Roman" w:eastAsia="Times New Roman" w:hAnsi="Times New Roman" w:cs="Times New Roman"/>
                <w:bCs/>
                <w:color w:val="000000" w:themeColor="text1"/>
                <w:sz w:val="24"/>
                <w:szCs w:val="24"/>
              </w:rPr>
              <w:t xml:space="preserve">2, the NIH held a </w:t>
            </w:r>
            <w:hyperlink r:id="rId30" w:history="1">
              <w:r w:rsidR="00DA7618" w:rsidRPr="00C41A5F">
                <w:rPr>
                  <w:rStyle w:val="Hyperlink"/>
                  <w:rFonts w:ascii="Times New Roman" w:eastAsia="Times New Roman" w:hAnsi="Times New Roman" w:cs="Times New Roman"/>
                  <w:bCs/>
                  <w:color w:val="000000" w:themeColor="text1"/>
                  <w:sz w:val="24"/>
                  <w:szCs w:val="24"/>
                </w:rPr>
                <w:t>Virtual Town Hall</w:t>
              </w:r>
            </w:hyperlink>
            <w:r w:rsidR="00DA7618" w:rsidRPr="00C41A5F">
              <w:rPr>
                <w:rFonts w:ascii="Times New Roman" w:eastAsia="Times New Roman" w:hAnsi="Times New Roman" w:cs="Times New Roman"/>
                <w:bCs/>
                <w:color w:val="000000" w:themeColor="text1"/>
                <w:sz w:val="24"/>
                <w:szCs w:val="24"/>
              </w:rPr>
              <w:t> on DEIA</w:t>
            </w:r>
            <w:r w:rsidR="00CD0028" w:rsidRPr="00C41A5F">
              <w:rPr>
                <w:rFonts w:ascii="Times New Roman" w:eastAsia="Times New Roman" w:hAnsi="Times New Roman" w:cs="Times New Roman"/>
                <w:bCs/>
                <w:color w:val="000000" w:themeColor="text1"/>
                <w:sz w:val="24"/>
                <w:szCs w:val="24"/>
              </w:rPr>
              <w:t>. O</w:t>
            </w:r>
            <w:r w:rsidR="00DA7618" w:rsidRPr="00C41A5F">
              <w:rPr>
                <w:rFonts w:ascii="Times New Roman" w:eastAsia="Times New Roman" w:hAnsi="Times New Roman" w:cs="Times New Roman"/>
                <w:bCs/>
                <w:color w:val="000000" w:themeColor="text1"/>
                <w:sz w:val="24"/>
                <w:szCs w:val="24"/>
              </w:rPr>
              <w:t>ver 4</w:t>
            </w:r>
            <w:r w:rsidR="00CD0028" w:rsidRPr="00C41A5F">
              <w:rPr>
                <w:rFonts w:ascii="Times New Roman" w:eastAsia="Times New Roman" w:hAnsi="Times New Roman" w:cs="Times New Roman"/>
                <w:bCs/>
                <w:color w:val="000000" w:themeColor="text1"/>
                <w:sz w:val="24"/>
                <w:szCs w:val="24"/>
              </w:rPr>
              <w:t>,</w:t>
            </w:r>
            <w:r w:rsidR="00DA7618" w:rsidRPr="00C41A5F">
              <w:rPr>
                <w:rFonts w:ascii="Times New Roman" w:eastAsia="Times New Roman" w:hAnsi="Times New Roman" w:cs="Times New Roman"/>
                <w:bCs/>
                <w:color w:val="000000" w:themeColor="text1"/>
                <w:sz w:val="24"/>
                <w:szCs w:val="24"/>
              </w:rPr>
              <w:t xml:space="preserve">000 members of the NIH community attended. Following the success of this event, </w:t>
            </w:r>
            <w:r w:rsidR="002D0D0C" w:rsidRPr="00C41A5F">
              <w:rPr>
                <w:rFonts w:ascii="Times New Roman" w:eastAsia="Times New Roman" w:hAnsi="Times New Roman" w:cs="Times New Roman"/>
                <w:bCs/>
                <w:color w:val="000000" w:themeColor="text1"/>
                <w:sz w:val="24"/>
                <w:szCs w:val="24"/>
              </w:rPr>
              <w:t xml:space="preserve">the </w:t>
            </w:r>
            <w:r w:rsidR="00974660" w:rsidRPr="00C41A5F">
              <w:rPr>
                <w:rFonts w:ascii="Times New Roman" w:eastAsia="Times New Roman" w:hAnsi="Times New Roman" w:cs="Times New Roman"/>
                <w:bCs/>
                <w:color w:val="000000" w:themeColor="text1"/>
                <w:sz w:val="24"/>
                <w:szCs w:val="24"/>
              </w:rPr>
              <w:t>Person Performing the Duties of the</w:t>
            </w:r>
            <w:r w:rsidR="002D0D0C" w:rsidRPr="00C41A5F">
              <w:rPr>
                <w:rFonts w:ascii="Times New Roman" w:eastAsia="Times New Roman" w:hAnsi="Times New Roman" w:cs="Times New Roman"/>
                <w:bCs/>
                <w:color w:val="000000" w:themeColor="text1"/>
                <w:sz w:val="24"/>
                <w:szCs w:val="24"/>
              </w:rPr>
              <w:t xml:space="preserve"> NIH Director, </w:t>
            </w:r>
            <w:r w:rsidR="00F71C92" w:rsidRPr="00C41A5F">
              <w:rPr>
                <w:rFonts w:ascii="Times New Roman" w:eastAsia="Times New Roman" w:hAnsi="Times New Roman" w:cs="Times New Roman"/>
                <w:bCs/>
                <w:color w:val="000000" w:themeColor="text1"/>
                <w:sz w:val="24"/>
                <w:szCs w:val="24"/>
              </w:rPr>
              <w:t>NIH s</w:t>
            </w:r>
            <w:r w:rsidR="002D0D0C" w:rsidRPr="00C41A5F">
              <w:rPr>
                <w:rFonts w:ascii="Times New Roman" w:eastAsia="Times New Roman" w:hAnsi="Times New Roman" w:cs="Times New Roman"/>
                <w:bCs/>
                <w:color w:val="000000" w:themeColor="text1"/>
                <w:sz w:val="24"/>
                <w:szCs w:val="24"/>
              </w:rPr>
              <w:t xml:space="preserve">enior leadership, and </w:t>
            </w:r>
            <w:r w:rsidR="00F71C92" w:rsidRPr="00C41A5F">
              <w:rPr>
                <w:rFonts w:ascii="Times New Roman" w:eastAsia="Times New Roman" w:hAnsi="Times New Roman" w:cs="Times New Roman"/>
                <w:bCs/>
                <w:color w:val="000000" w:themeColor="text1"/>
                <w:sz w:val="24"/>
                <w:szCs w:val="24"/>
              </w:rPr>
              <w:t>EDI</w:t>
            </w:r>
            <w:r w:rsidR="002D0D0C" w:rsidRPr="00C41A5F">
              <w:rPr>
                <w:rFonts w:ascii="Times New Roman" w:eastAsia="Times New Roman" w:hAnsi="Times New Roman" w:cs="Times New Roman"/>
                <w:bCs/>
                <w:color w:val="000000" w:themeColor="text1"/>
                <w:sz w:val="24"/>
                <w:szCs w:val="24"/>
              </w:rPr>
              <w:t xml:space="preserve"> hosted seven highly attended listening sessions that </w:t>
            </w:r>
            <w:r w:rsidR="00974660" w:rsidRPr="00C41A5F">
              <w:rPr>
                <w:rFonts w:ascii="Times New Roman" w:eastAsia="Times New Roman" w:hAnsi="Times New Roman" w:cs="Times New Roman"/>
                <w:bCs/>
                <w:color w:val="000000" w:themeColor="text1"/>
                <w:sz w:val="24"/>
                <w:szCs w:val="24"/>
              </w:rPr>
              <w:t>focused on</w:t>
            </w:r>
            <w:r w:rsidR="002D0D0C" w:rsidRPr="00C41A5F">
              <w:rPr>
                <w:rFonts w:ascii="Times New Roman" w:eastAsia="Times New Roman" w:hAnsi="Times New Roman" w:cs="Times New Roman"/>
                <w:bCs/>
                <w:color w:val="000000" w:themeColor="text1"/>
                <w:sz w:val="24"/>
                <w:szCs w:val="24"/>
              </w:rPr>
              <w:t xml:space="preserve"> underserved communities</w:t>
            </w:r>
            <w:r w:rsidR="00974660" w:rsidRPr="00C41A5F">
              <w:rPr>
                <w:rFonts w:ascii="Times New Roman" w:eastAsia="Times New Roman" w:hAnsi="Times New Roman" w:cs="Times New Roman"/>
                <w:bCs/>
                <w:color w:val="000000" w:themeColor="text1"/>
                <w:sz w:val="24"/>
                <w:szCs w:val="24"/>
              </w:rPr>
              <w:t>. This allowed</w:t>
            </w:r>
            <w:r w:rsidR="002D0D0C" w:rsidRPr="00C41A5F">
              <w:rPr>
                <w:rFonts w:ascii="Times New Roman" w:eastAsia="Times New Roman" w:hAnsi="Times New Roman" w:cs="Times New Roman"/>
                <w:bCs/>
                <w:color w:val="000000" w:themeColor="text1"/>
                <w:sz w:val="24"/>
                <w:szCs w:val="24"/>
              </w:rPr>
              <w:t xml:space="preserve"> NIH senior leadership to </w:t>
            </w:r>
            <w:r w:rsidR="00974660" w:rsidRPr="00C41A5F">
              <w:rPr>
                <w:rFonts w:ascii="Times New Roman" w:eastAsia="Times New Roman" w:hAnsi="Times New Roman" w:cs="Times New Roman"/>
                <w:bCs/>
                <w:color w:val="000000" w:themeColor="text1"/>
                <w:sz w:val="24"/>
                <w:szCs w:val="24"/>
              </w:rPr>
              <w:t>hear</w:t>
            </w:r>
            <w:r w:rsidR="002D0D0C" w:rsidRPr="00C41A5F">
              <w:rPr>
                <w:rFonts w:ascii="Times New Roman" w:eastAsia="Times New Roman" w:hAnsi="Times New Roman" w:cs="Times New Roman"/>
                <w:bCs/>
                <w:color w:val="000000" w:themeColor="text1"/>
                <w:sz w:val="24"/>
                <w:szCs w:val="24"/>
              </w:rPr>
              <w:t xml:space="preserve"> concerns </w:t>
            </w:r>
            <w:r w:rsidR="00974660" w:rsidRPr="00C41A5F">
              <w:rPr>
                <w:rFonts w:ascii="Times New Roman" w:eastAsia="Times New Roman" w:hAnsi="Times New Roman" w:cs="Times New Roman"/>
                <w:bCs/>
                <w:color w:val="000000" w:themeColor="text1"/>
                <w:sz w:val="24"/>
                <w:szCs w:val="24"/>
              </w:rPr>
              <w:t>from</w:t>
            </w:r>
            <w:r w:rsidR="002D0D0C" w:rsidRPr="00C41A5F">
              <w:rPr>
                <w:rFonts w:ascii="Times New Roman" w:eastAsia="Times New Roman" w:hAnsi="Times New Roman" w:cs="Times New Roman"/>
                <w:bCs/>
                <w:color w:val="000000" w:themeColor="text1"/>
                <w:sz w:val="24"/>
                <w:szCs w:val="24"/>
              </w:rPr>
              <w:t xml:space="preserve"> each group.</w:t>
            </w:r>
            <w:r w:rsidR="00DA7618" w:rsidRPr="00C41A5F">
              <w:rPr>
                <w:rFonts w:ascii="Times New Roman" w:eastAsia="Times New Roman" w:hAnsi="Times New Roman" w:cs="Times New Roman"/>
                <w:bCs/>
                <w:color w:val="000000" w:themeColor="text1"/>
                <w:sz w:val="24"/>
                <w:szCs w:val="24"/>
              </w:rPr>
              <w:t xml:space="preserve"> </w:t>
            </w:r>
          </w:p>
          <w:p w14:paraId="65D8C50C" w14:textId="223D5C6F" w:rsidR="00400C0A" w:rsidRPr="00C41A5F" w:rsidRDefault="00400C0A" w:rsidP="002D0D0C">
            <w:pPr>
              <w:spacing w:beforeLines="1" w:before="2" w:afterLines="1" w:after="2" w:line="240" w:lineRule="auto"/>
              <w:rPr>
                <w:rFonts w:ascii="Times New Roman" w:eastAsia="Times New Roman" w:hAnsi="Times New Roman" w:cs="Times New Roman"/>
                <w:bCs/>
                <w:color w:val="000000" w:themeColor="text1"/>
                <w:sz w:val="24"/>
                <w:szCs w:val="24"/>
              </w:rPr>
            </w:pPr>
          </w:p>
          <w:p w14:paraId="30D82D16" w14:textId="4C9FB51C" w:rsidR="001A45C9" w:rsidRPr="00C41A5F" w:rsidRDefault="005F69A0" w:rsidP="001A45C9">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Lastly, </w:t>
            </w:r>
            <w:r w:rsidR="00974660" w:rsidRPr="00C41A5F">
              <w:rPr>
                <w:rFonts w:ascii="Times New Roman" w:hAnsi="Times New Roman" w:cs="Times New Roman"/>
                <w:color w:val="000000" w:themeColor="text1"/>
                <w:sz w:val="24"/>
                <w:szCs w:val="24"/>
              </w:rPr>
              <w:t>the</w:t>
            </w:r>
            <w:r w:rsidRPr="00C41A5F">
              <w:rPr>
                <w:rFonts w:ascii="Times New Roman" w:hAnsi="Times New Roman" w:cs="Times New Roman"/>
                <w:color w:val="000000" w:themeColor="text1"/>
                <w:sz w:val="24"/>
                <w:szCs w:val="24"/>
              </w:rPr>
              <w:t xml:space="preserve"> ICs</w:t>
            </w:r>
            <w:r w:rsidR="00974660" w:rsidRPr="00C41A5F">
              <w:rPr>
                <w:rFonts w:ascii="Times New Roman" w:hAnsi="Times New Roman" w:cs="Times New Roman"/>
                <w:color w:val="000000" w:themeColor="text1"/>
                <w:sz w:val="24"/>
                <w:szCs w:val="24"/>
              </w:rPr>
              <w:t xml:space="preserve"> uploaded</w:t>
            </w:r>
            <w:r w:rsidRPr="00C41A5F">
              <w:rPr>
                <w:rFonts w:ascii="Times New Roman" w:hAnsi="Times New Roman" w:cs="Times New Roman"/>
                <w:color w:val="000000" w:themeColor="text1"/>
                <w:sz w:val="24"/>
                <w:szCs w:val="24"/>
              </w:rPr>
              <w:t xml:space="preserve"> a list of DEIA activities they completed during the </w:t>
            </w:r>
            <w:r w:rsidR="00974660" w:rsidRPr="00C41A5F">
              <w:rPr>
                <w:rFonts w:ascii="Times New Roman" w:hAnsi="Times New Roman" w:cs="Times New Roman"/>
                <w:color w:val="000000" w:themeColor="text1"/>
                <w:sz w:val="24"/>
                <w:szCs w:val="24"/>
              </w:rPr>
              <w:t>prior fiscal year</w:t>
            </w:r>
            <w:r w:rsidRPr="00C41A5F">
              <w:rPr>
                <w:rFonts w:ascii="Times New Roman" w:hAnsi="Times New Roman" w:cs="Times New Roman"/>
                <w:color w:val="000000" w:themeColor="text1"/>
                <w:sz w:val="24"/>
                <w:szCs w:val="24"/>
              </w:rPr>
              <w:t xml:space="preserve"> in</w:t>
            </w:r>
            <w:r w:rsidR="00974660" w:rsidRPr="00C41A5F">
              <w:rPr>
                <w:rFonts w:ascii="Times New Roman" w:hAnsi="Times New Roman" w:cs="Times New Roman"/>
                <w:color w:val="000000" w:themeColor="text1"/>
                <w:sz w:val="24"/>
                <w:szCs w:val="24"/>
              </w:rPr>
              <w:t>to</w:t>
            </w:r>
            <w:r w:rsidRPr="00C41A5F">
              <w:rPr>
                <w:rFonts w:ascii="Times New Roman" w:hAnsi="Times New Roman" w:cs="Times New Roman"/>
                <w:color w:val="000000" w:themeColor="text1"/>
                <w:sz w:val="24"/>
                <w:szCs w:val="24"/>
              </w:rPr>
              <w:t xml:space="preserve"> </w:t>
            </w:r>
            <w:r w:rsidR="00974660" w:rsidRPr="00C41A5F">
              <w:rPr>
                <w:rFonts w:ascii="Times New Roman" w:hAnsi="Times New Roman" w:cs="Times New Roman"/>
                <w:color w:val="000000" w:themeColor="text1"/>
                <w:sz w:val="24"/>
                <w:szCs w:val="24"/>
              </w:rPr>
              <w:t xml:space="preserve">the </w:t>
            </w:r>
            <w:r w:rsidRPr="00C41A5F">
              <w:rPr>
                <w:rFonts w:ascii="Times New Roman" w:hAnsi="Times New Roman" w:cs="Times New Roman"/>
                <w:color w:val="000000" w:themeColor="text1"/>
                <w:sz w:val="24"/>
                <w:szCs w:val="24"/>
              </w:rPr>
              <w:t>combined DEIA Tracking System. To give a sense of the DEIA work occurring at NIH, the below table outlines the completed activities of a sampling of our ICs.</w:t>
            </w:r>
            <w:r w:rsidR="00954340">
              <w:rPr>
                <w:rFonts w:ascii="Times New Roman" w:hAnsi="Times New Roman" w:cs="Times New Roman"/>
                <w:color w:val="000000" w:themeColor="text1"/>
                <w:sz w:val="24"/>
                <w:szCs w:val="24"/>
              </w:rPr>
              <w:t xml:space="preserve"> This table does not provide a </w:t>
            </w:r>
            <w:r w:rsidR="002C34AE">
              <w:rPr>
                <w:rFonts w:ascii="Times New Roman" w:hAnsi="Times New Roman" w:cs="Times New Roman"/>
                <w:color w:val="000000" w:themeColor="text1"/>
                <w:sz w:val="24"/>
                <w:szCs w:val="24"/>
              </w:rPr>
              <w:t xml:space="preserve">comprehensive overview of DEIA and EEO related work occurring of the NIH; </w:t>
            </w:r>
            <w:r w:rsidR="002C34AE">
              <w:rPr>
                <w:rFonts w:ascii="Times New Roman" w:hAnsi="Times New Roman" w:cs="Times New Roman"/>
                <w:color w:val="000000" w:themeColor="text1"/>
                <w:sz w:val="24"/>
                <w:szCs w:val="24"/>
              </w:rPr>
              <w:lastRenderedPageBreak/>
              <w:t>however, it gives insight into the expansive work our agency is doing</w:t>
            </w:r>
            <w:r w:rsidR="00DA4163">
              <w:rPr>
                <w:rFonts w:ascii="Times New Roman" w:hAnsi="Times New Roman" w:cs="Times New Roman"/>
                <w:color w:val="000000" w:themeColor="text1"/>
                <w:sz w:val="24"/>
                <w:szCs w:val="24"/>
              </w:rPr>
              <w:t xml:space="preserve"> </w:t>
            </w:r>
            <w:r w:rsidR="00E37C20">
              <w:rPr>
                <w:rFonts w:ascii="Times New Roman" w:hAnsi="Times New Roman" w:cs="Times New Roman"/>
                <w:color w:val="000000" w:themeColor="text1"/>
                <w:sz w:val="24"/>
                <w:szCs w:val="24"/>
              </w:rPr>
              <w:t>to</w:t>
            </w:r>
            <w:r w:rsidR="00DA4163">
              <w:rPr>
                <w:rFonts w:ascii="Times New Roman" w:hAnsi="Times New Roman" w:cs="Times New Roman"/>
                <w:color w:val="000000" w:themeColor="text1"/>
                <w:sz w:val="24"/>
                <w:szCs w:val="24"/>
              </w:rPr>
              <w:t xml:space="preserve"> build a model EEO program.</w:t>
            </w:r>
          </w:p>
          <w:p w14:paraId="7106E48B" w14:textId="4C5E6AA8" w:rsidR="001A45C9" w:rsidRPr="00C41A5F" w:rsidRDefault="001A45C9" w:rsidP="001A45C9">
            <w:pPr>
              <w:pStyle w:val="Heading2"/>
              <w:spacing w:before="2" w:after="2"/>
              <w:rPr>
                <w:rFonts w:ascii="Times New Roman" w:hAnsi="Times New Roman"/>
                <w:color w:val="000000" w:themeColor="text1"/>
              </w:rPr>
            </w:pPr>
            <w:r w:rsidRPr="00C41A5F">
              <w:rPr>
                <w:rFonts w:ascii="Times New Roman" w:hAnsi="Times New Roman"/>
                <w:color w:val="000000" w:themeColor="text1"/>
              </w:rPr>
              <w:t xml:space="preserve">FY 2022 </w:t>
            </w:r>
            <w:r w:rsidR="00016E1A" w:rsidRPr="00C41A5F">
              <w:rPr>
                <w:rFonts w:ascii="Times New Roman" w:hAnsi="Times New Roman"/>
                <w:color w:val="000000" w:themeColor="text1"/>
              </w:rPr>
              <w:t xml:space="preserve">NIH </w:t>
            </w:r>
            <w:r w:rsidRPr="00C41A5F">
              <w:rPr>
                <w:rFonts w:ascii="Times New Roman" w:hAnsi="Times New Roman"/>
                <w:color w:val="000000" w:themeColor="text1"/>
              </w:rPr>
              <w:t>I</w:t>
            </w:r>
            <w:r w:rsidR="00016E1A" w:rsidRPr="00C41A5F">
              <w:rPr>
                <w:rFonts w:ascii="Times New Roman" w:hAnsi="Times New Roman"/>
                <w:color w:val="000000" w:themeColor="text1"/>
              </w:rPr>
              <w:t>nstitutes &amp; Centers</w:t>
            </w:r>
            <w:r w:rsidRPr="00C41A5F">
              <w:rPr>
                <w:rFonts w:ascii="Times New Roman" w:hAnsi="Times New Roman"/>
                <w:color w:val="000000" w:themeColor="text1"/>
              </w:rPr>
              <w:t xml:space="preserve"> DEIA Themes</w:t>
            </w:r>
          </w:p>
          <w:p w14:paraId="79481D47" w14:textId="77777777" w:rsidR="00974660" w:rsidRPr="00C41A5F" w:rsidRDefault="00974660" w:rsidP="001A45C9">
            <w:pPr>
              <w:pStyle w:val="Heading2"/>
              <w:spacing w:before="2" w:after="2"/>
              <w:rPr>
                <w:rFonts w:ascii="Times New Roman" w:hAnsi="Times New Roman"/>
                <w:color w:val="000000" w:themeColor="text1"/>
              </w:rPr>
            </w:pPr>
          </w:p>
          <w:tbl>
            <w:tblPr>
              <w:tblStyle w:val="TableGrid"/>
              <w:tblW w:w="9169" w:type="dxa"/>
              <w:tblLook w:val="04A0" w:firstRow="1" w:lastRow="0" w:firstColumn="1" w:lastColumn="0" w:noHBand="0" w:noVBand="1"/>
            </w:tblPr>
            <w:tblGrid>
              <w:gridCol w:w="2562"/>
              <w:gridCol w:w="842"/>
              <w:gridCol w:w="621"/>
              <w:gridCol w:w="850"/>
              <w:gridCol w:w="828"/>
              <w:gridCol w:w="783"/>
              <w:gridCol w:w="702"/>
              <w:gridCol w:w="929"/>
              <w:gridCol w:w="1052"/>
            </w:tblGrid>
            <w:tr w:rsidR="00C41A5F" w:rsidRPr="00C41A5F" w14:paraId="294711FF" w14:textId="77777777" w:rsidTr="00CB7959">
              <w:trPr>
                <w:trHeight w:val="593"/>
              </w:trPr>
              <w:tc>
                <w:tcPr>
                  <w:tcW w:w="2562" w:type="dxa"/>
                  <w:vAlign w:val="center"/>
                </w:tcPr>
                <w:p w14:paraId="307A8C01" w14:textId="77777777" w:rsidR="001A45C9" w:rsidRPr="00C41A5F" w:rsidRDefault="001A45C9" w:rsidP="001A45C9">
                  <w:pPr>
                    <w:jc w:val="center"/>
                    <w:rPr>
                      <w:rFonts w:ascii="Times New Roman" w:hAnsi="Times New Roman" w:cs="Times New Roman"/>
                      <w:b/>
                      <w:bCs/>
                      <w:color w:val="000000" w:themeColor="text1"/>
                      <w:sz w:val="20"/>
                      <w:szCs w:val="20"/>
                    </w:rPr>
                  </w:pPr>
                  <w:r w:rsidRPr="00C41A5F">
                    <w:rPr>
                      <w:rFonts w:ascii="Times New Roman" w:hAnsi="Times New Roman" w:cs="Times New Roman"/>
                      <w:b/>
                      <w:bCs/>
                      <w:color w:val="000000" w:themeColor="text1"/>
                      <w:sz w:val="20"/>
                      <w:szCs w:val="20"/>
                    </w:rPr>
                    <w:t>Common Themes</w:t>
                  </w:r>
                </w:p>
              </w:tc>
              <w:tc>
                <w:tcPr>
                  <w:tcW w:w="842" w:type="dxa"/>
                  <w:shd w:val="clear" w:color="auto" w:fill="auto"/>
                  <w:vAlign w:val="center"/>
                </w:tcPr>
                <w:p w14:paraId="6859BE3B"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NCCIH</w:t>
                  </w:r>
                </w:p>
              </w:tc>
              <w:tc>
                <w:tcPr>
                  <w:tcW w:w="621" w:type="dxa"/>
                  <w:shd w:val="clear" w:color="auto" w:fill="auto"/>
                  <w:vAlign w:val="center"/>
                </w:tcPr>
                <w:p w14:paraId="55E3BC4B"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NEI</w:t>
                  </w:r>
                </w:p>
              </w:tc>
              <w:tc>
                <w:tcPr>
                  <w:tcW w:w="850" w:type="dxa"/>
                  <w:shd w:val="clear" w:color="auto" w:fill="auto"/>
                  <w:vAlign w:val="center"/>
                </w:tcPr>
                <w:p w14:paraId="1CBB6170"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NHGRI</w:t>
                  </w:r>
                </w:p>
              </w:tc>
              <w:tc>
                <w:tcPr>
                  <w:tcW w:w="828" w:type="dxa"/>
                  <w:shd w:val="clear" w:color="auto" w:fill="auto"/>
                  <w:vAlign w:val="center"/>
                </w:tcPr>
                <w:p w14:paraId="5B95D782"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NHLBI</w:t>
                  </w:r>
                </w:p>
              </w:tc>
              <w:tc>
                <w:tcPr>
                  <w:tcW w:w="783" w:type="dxa"/>
                  <w:shd w:val="clear" w:color="auto" w:fill="auto"/>
                  <w:vAlign w:val="center"/>
                </w:tcPr>
                <w:p w14:paraId="1E797D8E"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NIAID</w:t>
                  </w:r>
                </w:p>
              </w:tc>
              <w:tc>
                <w:tcPr>
                  <w:tcW w:w="702" w:type="dxa"/>
                  <w:shd w:val="clear" w:color="auto" w:fill="auto"/>
                  <w:vAlign w:val="center"/>
                </w:tcPr>
                <w:p w14:paraId="35D27692"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NI</w:t>
                  </w:r>
                  <w:r w:rsidRPr="00C41A5F">
                    <w:rPr>
                      <w:rFonts w:ascii="Times New Roman" w:hAnsi="Times New Roman" w:cs="Times New Roman"/>
                      <w:caps/>
                      <w:color w:val="000000" w:themeColor="text1"/>
                      <w:sz w:val="20"/>
                      <w:szCs w:val="20"/>
                    </w:rPr>
                    <w:t>A</w:t>
                  </w:r>
                </w:p>
              </w:tc>
              <w:tc>
                <w:tcPr>
                  <w:tcW w:w="929" w:type="dxa"/>
                  <w:shd w:val="clear" w:color="auto" w:fill="auto"/>
                  <w:vAlign w:val="center"/>
                </w:tcPr>
                <w:p w14:paraId="661B8B8A"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OD</w:t>
                  </w:r>
                </w:p>
              </w:tc>
              <w:tc>
                <w:tcPr>
                  <w:tcW w:w="1052" w:type="dxa"/>
                  <w:shd w:val="clear" w:color="auto" w:fill="auto"/>
                  <w:vAlign w:val="center"/>
                </w:tcPr>
                <w:p w14:paraId="49C5186E"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NIDCD</w:t>
                  </w:r>
                </w:p>
              </w:tc>
            </w:tr>
            <w:tr w:rsidR="00C41A5F" w:rsidRPr="00C41A5F" w14:paraId="0CD50344" w14:textId="77777777" w:rsidTr="00073B6B">
              <w:trPr>
                <w:trHeight w:val="270"/>
              </w:trPr>
              <w:tc>
                <w:tcPr>
                  <w:tcW w:w="2562" w:type="dxa"/>
                </w:tcPr>
                <w:p w14:paraId="268A3BE7" w14:textId="1939EF3D" w:rsidR="001A45C9" w:rsidRPr="00C41A5F" w:rsidRDefault="00974660" w:rsidP="001A45C9">
                  <w:pP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 xml:space="preserve">Create </w:t>
                  </w:r>
                  <w:r w:rsidR="001A45C9" w:rsidRPr="00C41A5F">
                    <w:rPr>
                      <w:rFonts w:ascii="Times New Roman" w:hAnsi="Times New Roman" w:cs="Times New Roman"/>
                      <w:color w:val="000000" w:themeColor="text1"/>
                      <w:sz w:val="20"/>
                      <w:szCs w:val="20"/>
                    </w:rPr>
                    <w:t>Employee Resource Groups</w:t>
                  </w:r>
                </w:p>
              </w:tc>
              <w:tc>
                <w:tcPr>
                  <w:tcW w:w="842" w:type="dxa"/>
                </w:tcPr>
                <w:p w14:paraId="2028E5B6" w14:textId="77777777" w:rsidR="001A45C9" w:rsidRPr="00C41A5F" w:rsidRDefault="001A45C9" w:rsidP="001A45C9">
                  <w:pPr>
                    <w:jc w:val="center"/>
                    <w:rPr>
                      <w:rFonts w:ascii="Times New Roman" w:hAnsi="Times New Roman" w:cs="Times New Roman"/>
                      <w:color w:val="000000" w:themeColor="text1"/>
                      <w:sz w:val="20"/>
                      <w:szCs w:val="20"/>
                    </w:rPr>
                  </w:pPr>
                </w:p>
              </w:tc>
              <w:tc>
                <w:tcPr>
                  <w:tcW w:w="621" w:type="dxa"/>
                </w:tcPr>
                <w:p w14:paraId="5C0133F5" w14:textId="77777777" w:rsidR="001A45C9" w:rsidRPr="00C41A5F" w:rsidRDefault="001A45C9" w:rsidP="001A45C9">
                  <w:pPr>
                    <w:jc w:val="center"/>
                    <w:rPr>
                      <w:rFonts w:ascii="Times New Roman" w:hAnsi="Times New Roman" w:cs="Times New Roman"/>
                      <w:color w:val="000000" w:themeColor="text1"/>
                      <w:sz w:val="20"/>
                      <w:szCs w:val="20"/>
                    </w:rPr>
                  </w:pPr>
                </w:p>
              </w:tc>
              <w:tc>
                <w:tcPr>
                  <w:tcW w:w="850" w:type="dxa"/>
                </w:tcPr>
                <w:p w14:paraId="35332ABA" w14:textId="77777777" w:rsidR="001A45C9" w:rsidRPr="00C41A5F" w:rsidRDefault="001A45C9" w:rsidP="001A45C9">
                  <w:pPr>
                    <w:jc w:val="center"/>
                    <w:rPr>
                      <w:rFonts w:ascii="Times New Roman" w:hAnsi="Times New Roman" w:cs="Times New Roman"/>
                      <w:color w:val="000000" w:themeColor="text1"/>
                      <w:sz w:val="20"/>
                      <w:szCs w:val="20"/>
                    </w:rPr>
                  </w:pPr>
                </w:p>
              </w:tc>
              <w:tc>
                <w:tcPr>
                  <w:tcW w:w="828" w:type="dxa"/>
                </w:tcPr>
                <w:p w14:paraId="06FAEA8E" w14:textId="77777777" w:rsidR="001A45C9" w:rsidRPr="00C41A5F" w:rsidRDefault="001A45C9" w:rsidP="001A45C9">
                  <w:pPr>
                    <w:jc w:val="center"/>
                    <w:rPr>
                      <w:rFonts w:ascii="Times New Roman" w:hAnsi="Times New Roman" w:cs="Times New Roman"/>
                      <w:color w:val="000000" w:themeColor="text1"/>
                      <w:sz w:val="20"/>
                      <w:szCs w:val="20"/>
                    </w:rPr>
                  </w:pPr>
                </w:p>
              </w:tc>
              <w:tc>
                <w:tcPr>
                  <w:tcW w:w="783" w:type="dxa"/>
                </w:tcPr>
                <w:p w14:paraId="6304F9EA" w14:textId="77777777" w:rsidR="001A45C9" w:rsidRPr="00C41A5F" w:rsidRDefault="001A45C9" w:rsidP="001A45C9">
                  <w:pPr>
                    <w:jc w:val="center"/>
                    <w:rPr>
                      <w:rFonts w:ascii="Times New Roman" w:hAnsi="Times New Roman" w:cs="Times New Roman"/>
                      <w:color w:val="000000" w:themeColor="text1"/>
                      <w:sz w:val="20"/>
                      <w:szCs w:val="20"/>
                    </w:rPr>
                  </w:pPr>
                </w:p>
              </w:tc>
              <w:tc>
                <w:tcPr>
                  <w:tcW w:w="702" w:type="dxa"/>
                </w:tcPr>
                <w:p w14:paraId="50F465EA" w14:textId="77777777" w:rsidR="001A45C9" w:rsidRPr="00C41A5F" w:rsidRDefault="001A45C9" w:rsidP="001A45C9">
                  <w:pPr>
                    <w:jc w:val="center"/>
                    <w:rPr>
                      <w:rFonts w:ascii="Times New Roman" w:hAnsi="Times New Roman" w:cs="Times New Roman"/>
                      <w:color w:val="000000" w:themeColor="text1"/>
                      <w:sz w:val="20"/>
                      <w:szCs w:val="20"/>
                    </w:rPr>
                  </w:pPr>
                </w:p>
              </w:tc>
              <w:tc>
                <w:tcPr>
                  <w:tcW w:w="929" w:type="dxa"/>
                </w:tcPr>
                <w:p w14:paraId="4AF6AF07"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1052" w:type="dxa"/>
                </w:tcPr>
                <w:p w14:paraId="74A58465" w14:textId="77777777" w:rsidR="001A45C9" w:rsidRPr="00C41A5F" w:rsidRDefault="001A45C9" w:rsidP="001A45C9">
                  <w:pPr>
                    <w:jc w:val="center"/>
                    <w:rPr>
                      <w:rFonts w:ascii="Times New Roman" w:hAnsi="Times New Roman" w:cs="Times New Roman"/>
                      <w:color w:val="000000" w:themeColor="text1"/>
                      <w:sz w:val="20"/>
                      <w:szCs w:val="20"/>
                    </w:rPr>
                  </w:pPr>
                </w:p>
              </w:tc>
            </w:tr>
            <w:tr w:rsidR="00C41A5F" w:rsidRPr="00C41A5F" w14:paraId="302362A8" w14:textId="77777777" w:rsidTr="00073B6B">
              <w:trPr>
                <w:trHeight w:val="530"/>
              </w:trPr>
              <w:tc>
                <w:tcPr>
                  <w:tcW w:w="2562" w:type="dxa"/>
                </w:tcPr>
                <w:p w14:paraId="62EB02D2" w14:textId="264D483B" w:rsidR="001A45C9" w:rsidRPr="00C41A5F" w:rsidRDefault="00974660" w:rsidP="001A45C9">
                  <w:pP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 xml:space="preserve">Utilize </w:t>
                  </w:r>
                  <w:r w:rsidR="001A45C9" w:rsidRPr="00C41A5F">
                    <w:rPr>
                      <w:rFonts w:ascii="Times New Roman" w:hAnsi="Times New Roman" w:cs="Times New Roman"/>
                      <w:color w:val="000000" w:themeColor="text1"/>
                      <w:sz w:val="20"/>
                      <w:szCs w:val="20"/>
                    </w:rPr>
                    <w:t>Employee Assistance Programs</w:t>
                  </w:r>
                </w:p>
              </w:tc>
              <w:tc>
                <w:tcPr>
                  <w:tcW w:w="842" w:type="dxa"/>
                </w:tcPr>
                <w:p w14:paraId="6CD81830" w14:textId="77777777" w:rsidR="001A45C9" w:rsidRPr="00C41A5F" w:rsidRDefault="001A45C9" w:rsidP="001A45C9">
                  <w:pPr>
                    <w:jc w:val="center"/>
                    <w:rPr>
                      <w:rFonts w:ascii="Times New Roman" w:hAnsi="Times New Roman" w:cs="Times New Roman"/>
                      <w:color w:val="000000" w:themeColor="text1"/>
                      <w:sz w:val="20"/>
                      <w:szCs w:val="20"/>
                    </w:rPr>
                  </w:pPr>
                </w:p>
              </w:tc>
              <w:tc>
                <w:tcPr>
                  <w:tcW w:w="621" w:type="dxa"/>
                </w:tcPr>
                <w:p w14:paraId="3924EAD7" w14:textId="77777777" w:rsidR="001A45C9" w:rsidRPr="00C41A5F" w:rsidRDefault="001A45C9" w:rsidP="001A45C9">
                  <w:pPr>
                    <w:jc w:val="center"/>
                    <w:rPr>
                      <w:rFonts w:ascii="Times New Roman" w:hAnsi="Times New Roman" w:cs="Times New Roman"/>
                      <w:color w:val="000000" w:themeColor="text1"/>
                      <w:sz w:val="20"/>
                      <w:szCs w:val="20"/>
                    </w:rPr>
                  </w:pPr>
                </w:p>
              </w:tc>
              <w:tc>
                <w:tcPr>
                  <w:tcW w:w="850" w:type="dxa"/>
                </w:tcPr>
                <w:p w14:paraId="58520841" w14:textId="77777777" w:rsidR="001A45C9" w:rsidRPr="00C41A5F" w:rsidRDefault="001A45C9" w:rsidP="001A45C9">
                  <w:pPr>
                    <w:jc w:val="center"/>
                    <w:rPr>
                      <w:rFonts w:ascii="Times New Roman" w:hAnsi="Times New Roman" w:cs="Times New Roman"/>
                      <w:color w:val="000000" w:themeColor="text1"/>
                      <w:sz w:val="20"/>
                      <w:szCs w:val="20"/>
                    </w:rPr>
                  </w:pPr>
                </w:p>
              </w:tc>
              <w:tc>
                <w:tcPr>
                  <w:tcW w:w="828" w:type="dxa"/>
                </w:tcPr>
                <w:p w14:paraId="5E1390C2" w14:textId="77777777" w:rsidR="001A45C9" w:rsidRPr="00C41A5F" w:rsidRDefault="001A45C9" w:rsidP="001A45C9">
                  <w:pPr>
                    <w:jc w:val="center"/>
                    <w:rPr>
                      <w:rFonts w:ascii="Times New Roman" w:hAnsi="Times New Roman" w:cs="Times New Roman"/>
                      <w:color w:val="000000" w:themeColor="text1"/>
                      <w:sz w:val="20"/>
                      <w:szCs w:val="20"/>
                    </w:rPr>
                  </w:pPr>
                </w:p>
              </w:tc>
              <w:tc>
                <w:tcPr>
                  <w:tcW w:w="783" w:type="dxa"/>
                </w:tcPr>
                <w:p w14:paraId="2FA558F1" w14:textId="77777777" w:rsidR="001A45C9" w:rsidRPr="00C41A5F" w:rsidRDefault="001A45C9" w:rsidP="001A45C9">
                  <w:pPr>
                    <w:jc w:val="center"/>
                    <w:rPr>
                      <w:rFonts w:ascii="Times New Roman" w:hAnsi="Times New Roman" w:cs="Times New Roman"/>
                      <w:color w:val="000000" w:themeColor="text1"/>
                      <w:sz w:val="20"/>
                      <w:szCs w:val="20"/>
                    </w:rPr>
                  </w:pPr>
                </w:p>
              </w:tc>
              <w:tc>
                <w:tcPr>
                  <w:tcW w:w="702" w:type="dxa"/>
                </w:tcPr>
                <w:p w14:paraId="7551CFB1" w14:textId="77777777" w:rsidR="001A45C9" w:rsidRPr="00C41A5F" w:rsidRDefault="001A45C9" w:rsidP="001A45C9">
                  <w:pPr>
                    <w:jc w:val="center"/>
                    <w:rPr>
                      <w:rFonts w:ascii="Times New Roman" w:hAnsi="Times New Roman" w:cs="Times New Roman"/>
                      <w:color w:val="000000" w:themeColor="text1"/>
                      <w:sz w:val="20"/>
                      <w:szCs w:val="20"/>
                    </w:rPr>
                  </w:pPr>
                </w:p>
              </w:tc>
              <w:tc>
                <w:tcPr>
                  <w:tcW w:w="929" w:type="dxa"/>
                </w:tcPr>
                <w:p w14:paraId="5E99B7B4"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1052" w:type="dxa"/>
                </w:tcPr>
                <w:p w14:paraId="4A295EB7" w14:textId="77777777" w:rsidR="001A45C9" w:rsidRPr="00C41A5F" w:rsidRDefault="001A45C9" w:rsidP="001A45C9">
                  <w:pPr>
                    <w:jc w:val="center"/>
                    <w:rPr>
                      <w:rFonts w:ascii="Times New Roman" w:hAnsi="Times New Roman" w:cs="Times New Roman"/>
                      <w:color w:val="000000" w:themeColor="text1"/>
                      <w:sz w:val="20"/>
                      <w:szCs w:val="20"/>
                    </w:rPr>
                  </w:pPr>
                </w:p>
              </w:tc>
            </w:tr>
            <w:tr w:rsidR="00C41A5F" w:rsidRPr="00C41A5F" w14:paraId="68CCB4AD" w14:textId="77777777" w:rsidTr="00073B6B">
              <w:trPr>
                <w:trHeight w:val="260"/>
              </w:trPr>
              <w:tc>
                <w:tcPr>
                  <w:tcW w:w="2562" w:type="dxa"/>
                </w:tcPr>
                <w:p w14:paraId="588C8825" w14:textId="59EBEA3D" w:rsidR="001A45C9" w:rsidRPr="00C41A5F" w:rsidRDefault="001A45C9" w:rsidP="001A45C9">
                  <w:pP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Leverag</w:t>
                  </w:r>
                  <w:r w:rsidR="00974660" w:rsidRPr="00C41A5F">
                    <w:rPr>
                      <w:rFonts w:ascii="Times New Roman" w:hAnsi="Times New Roman" w:cs="Times New Roman"/>
                      <w:color w:val="000000" w:themeColor="text1"/>
                      <w:sz w:val="20"/>
                      <w:szCs w:val="20"/>
                    </w:rPr>
                    <w:t>e</w:t>
                  </w:r>
                  <w:r w:rsidRPr="00C41A5F">
                    <w:rPr>
                      <w:rFonts w:ascii="Times New Roman" w:hAnsi="Times New Roman" w:cs="Times New Roman"/>
                      <w:color w:val="000000" w:themeColor="text1"/>
                      <w:sz w:val="20"/>
                      <w:szCs w:val="20"/>
                    </w:rPr>
                    <w:t xml:space="preserve"> social media</w:t>
                  </w:r>
                </w:p>
              </w:tc>
              <w:tc>
                <w:tcPr>
                  <w:tcW w:w="842" w:type="dxa"/>
                </w:tcPr>
                <w:p w14:paraId="224FC75D"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621" w:type="dxa"/>
                </w:tcPr>
                <w:p w14:paraId="699FFF0B" w14:textId="77777777" w:rsidR="001A45C9" w:rsidRPr="00C41A5F" w:rsidRDefault="001A45C9" w:rsidP="001A45C9">
                  <w:pPr>
                    <w:jc w:val="center"/>
                    <w:rPr>
                      <w:rFonts w:ascii="Times New Roman" w:hAnsi="Times New Roman" w:cs="Times New Roman"/>
                      <w:color w:val="000000" w:themeColor="text1"/>
                      <w:sz w:val="20"/>
                      <w:szCs w:val="20"/>
                    </w:rPr>
                  </w:pPr>
                </w:p>
              </w:tc>
              <w:tc>
                <w:tcPr>
                  <w:tcW w:w="850" w:type="dxa"/>
                </w:tcPr>
                <w:p w14:paraId="3A08350B" w14:textId="77777777" w:rsidR="001A45C9" w:rsidRPr="00C41A5F" w:rsidRDefault="001A45C9" w:rsidP="001A45C9">
                  <w:pPr>
                    <w:jc w:val="center"/>
                    <w:rPr>
                      <w:rFonts w:ascii="Times New Roman" w:hAnsi="Times New Roman" w:cs="Times New Roman"/>
                      <w:color w:val="000000" w:themeColor="text1"/>
                      <w:sz w:val="20"/>
                      <w:szCs w:val="20"/>
                    </w:rPr>
                  </w:pPr>
                </w:p>
              </w:tc>
              <w:tc>
                <w:tcPr>
                  <w:tcW w:w="828" w:type="dxa"/>
                </w:tcPr>
                <w:p w14:paraId="67E7BDFC"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83" w:type="dxa"/>
                </w:tcPr>
                <w:p w14:paraId="40706854" w14:textId="77777777" w:rsidR="001A45C9" w:rsidRPr="00C41A5F" w:rsidRDefault="001A45C9" w:rsidP="001A45C9">
                  <w:pPr>
                    <w:jc w:val="center"/>
                    <w:rPr>
                      <w:rFonts w:ascii="Times New Roman" w:hAnsi="Times New Roman" w:cs="Times New Roman"/>
                      <w:color w:val="000000" w:themeColor="text1"/>
                      <w:sz w:val="20"/>
                      <w:szCs w:val="20"/>
                    </w:rPr>
                  </w:pPr>
                </w:p>
              </w:tc>
              <w:tc>
                <w:tcPr>
                  <w:tcW w:w="702" w:type="dxa"/>
                </w:tcPr>
                <w:p w14:paraId="335F3B0E" w14:textId="77777777" w:rsidR="001A45C9" w:rsidRPr="00C41A5F" w:rsidRDefault="001A45C9" w:rsidP="001A45C9">
                  <w:pPr>
                    <w:jc w:val="center"/>
                    <w:rPr>
                      <w:rFonts w:ascii="Times New Roman" w:hAnsi="Times New Roman" w:cs="Times New Roman"/>
                      <w:color w:val="000000" w:themeColor="text1"/>
                      <w:sz w:val="20"/>
                      <w:szCs w:val="20"/>
                    </w:rPr>
                  </w:pPr>
                </w:p>
              </w:tc>
              <w:tc>
                <w:tcPr>
                  <w:tcW w:w="929" w:type="dxa"/>
                </w:tcPr>
                <w:p w14:paraId="67694813" w14:textId="77777777" w:rsidR="001A45C9" w:rsidRPr="00C41A5F" w:rsidRDefault="001A45C9" w:rsidP="001A45C9">
                  <w:pPr>
                    <w:jc w:val="center"/>
                    <w:rPr>
                      <w:rFonts w:ascii="Times New Roman" w:hAnsi="Times New Roman" w:cs="Times New Roman"/>
                      <w:color w:val="000000" w:themeColor="text1"/>
                      <w:sz w:val="20"/>
                      <w:szCs w:val="20"/>
                    </w:rPr>
                  </w:pPr>
                </w:p>
              </w:tc>
              <w:tc>
                <w:tcPr>
                  <w:tcW w:w="1052" w:type="dxa"/>
                </w:tcPr>
                <w:p w14:paraId="4CFEDF63"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r>
            <w:tr w:rsidR="00C41A5F" w:rsidRPr="00C41A5F" w14:paraId="61BA9CA3" w14:textId="77777777" w:rsidTr="00073B6B">
              <w:trPr>
                <w:trHeight w:val="270"/>
              </w:trPr>
              <w:tc>
                <w:tcPr>
                  <w:tcW w:w="2562" w:type="dxa"/>
                </w:tcPr>
                <w:p w14:paraId="103C3747" w14:textId="22F226B0" w:rsidR="001A45C9" w:rsidRPr="00C41A5F" w:rsidRDefault="00974660" w:rsidP="001A45C9">
                  <w:pP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 xml:space="preserve">Deliver </w:t>
                  </w:r>
                  <w:r w:rsidR="001A45C9" w:rsidRPr="00C41A5F">
                    <w:rPr>
                      <w:rFonts w:ascii="Times New Roman" w:hAnsi="Times New Roman" w:cs="Times New Roman"/>
                      <w:color w:val="000000" w:themeColor="text1"/>
                      <w:sz w:val="20"/>
                      <w:szCs w:val="20"/>
                    </w:rPr>
                    <w:t>The Race Ahead training</w:t>
                  </w:r>
                </w:p>
              </w:tc>
              <w:tc>
                <w:tcPr>
                  <w:tcW w:w="842" w:type="dxa"/>
                </w:tcPr>
                <w:p w14:paraId="71215DE1"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621" w:type="dxa"/>
                </w:tcPr>
                <w:p w14:paraId="281B7EB2" w14:textId="77777777" w:rsidR="001A45C9" w:rsidRPr="00C41A5F" w:rsidRDefault="001A45C9" w:rsidP="001A45C9">
                  <w:pPr>
                    <w:jc w:val="center"/>
                    <w:rPr>
                      <w:rFonts w:ascii="Times New Roman" w:hAnsi="Times New Roman" w:cs="Times New Roman"/>
                      <w:color w:val="000000" w:themeColor="text1"/>
                      <w:sz w:val="20"/>
                      <w:szCs w:val="20"/>
                    </w:rPr>
                  </w:pPr>
                </w:p>
              </w:tc>
              <w:tc>
                <w:tcPr>
                  <w:tcW w:w="850" w:type="dxa"/>
                </w:tcPr>
                <w:p w14:paraId="41D8332D"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828" w:type="dxa"/>
                </w:tcPr>
                <w:p w14:paraId="1E302E40"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83" w:type="dxa"/>
                </w:tcPr>
                <w:p w14:paraId="396B0C1E" w14:textId="77777777" w:rsidR="001A45C9" w:rsidRPr="00C41A5F" w:rsidRDefault="001A45C9" w:rsidP="001A45C9">
                  <w:pPr>
                    <w:jc w:val="center"/>
                    <w:rPr>
                      <w:rFonts w:ascii="Times New Roman" w:hAnsi="Times New Roman" w:cs="Times New Roman"/>
                      <w:color w:val="000000" w:themeColor="text1"/>
                      <w:sz w:val="20"/>
                      <w:szCs w:val="20"/>
                    </w:rPr>
                  </w:pPr>
                </w:p>
              </w:tc>
              <w:tc>
                <w:tcPr>
                  <w:tcW w:w="702" w:type="dxa"/>
                </w:tcPr>
                <w:p w14:paraId="5ABC9D95" w14:textId="77777777" w:rsidR="001A45C9" w:rsidRPr="00C41A5F" w:rsidRDefault="001A45C9" w:rsidP="001A45C9">
                  <w:pPr>
                    <w:jc w:val="center"/>
                    <w:rPr>
                      <w:rFonts w:ascii="Times New Roman" w:hAnsi="Times New Roman" w:cs="Times New Roman"/>
                      <w:color w:val="000000" w:themeColor="text1"/>
                      <w:sz w:val="20"/>
                      <w:szCs w:val="20"/>
                    </w:rPr>
                  </w:pPr>
                </w:p>
              </w:tc>
              <w:tc>
                <w:tcPr>
                  <w:tcW w:w="929" w:type="dxa"/>
                </w:tcPr>
                <w:p w14:paraId="10F6504C" w14:textId="77777777" w:rsidR="001A45C9" w:rsidRPr="00C41A5F" w:rsidRDefault="001A45C9" w:rsidP="001A45C9">
                  <w:pPr>
                    <w:jc w:val="center"/>
                    <w:rPr>
                      <w:rFonts w:ascii="Times New Roman" w:hAnsi="Times New Roman" w:cs="Times New Roman"/>
                      <w:color w:val="000000" w:themeColor="text1"/>
                      <w:sz w:val="20"/>
                      <w:szCs w:val="20"/>
                    </w:rPr>
                  </w:pPr>
                </w:p>
              </w:tc>
              <w:tc>
                <w:tcPr>
                  <w:tcW w:w="1052" w:type="dxa"/>
                </w:tcPr>
                <w:p w14:paraId="54732E0D" w14:textId="77777777" w:rsidR="001A45C9" w:rsidRPr="00C41A5F" w:rsidRDefault="001A45C9" w:rsidP="001A45C9">
                  <w:pPr>
                    <w:jc w:val="center"/>
                    <w:rPr>
                      <w:rFonts w:ascii="Times New Roman" w:hAnsi="Times New Roman" w:cs="Times New Roman"/>
                      <w:color w:val="000000" w:themeColor="text1"/>
                      <w:sz w:val="20"/>
                      <w:szCs w:val="20"/>
                    </w:rPr>
                  </w:pPr>
                </w:p>
              </w:tc>
            </w:tr>
            <w:tr w:rsidR="00C41A5F" w:rsidRPr="00C41A5F" w14:paraId="3B5E8609" w14:textId="77777777" w:rsidTr="00073B6B">
              <w:trPr>
                <w:trHeight w:val="260"/>
              </w:trPr>
              <w:tc>
                <w:tcPr>
                  <w:tcW w:w="2562" w:type="dxa"/>
                </w:tcPr>
                <w:p w14:paraId="4F17F2FA" w14:textId="12B96163" w:rsidR="001A45C9" w:rsidRPr="00C41A5F" w:rsidRDefault="00974660" w:rsidP="001A45C9">
                  <w:pP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 xml:space="preserve">Deliver </w:t>
                  </w:r>
                  <w:r w:rsidR="001A45C9" w:rsidRPr="00C41A5F">
                    <w:rPr>
                      <w:rFonts w:ascii="Times New Roman" w:hAnsi="Times New Roman" w:cs="Times New Roman"/>
                      <w:color w:val="000000" w:themeColor="text1"/>
                      <w:sz w:val="20"/>
                      <w:szCs w:val="20"/>
                    </w:rPr>
                    <w:t>REI Groundwater training</w:t>
                  </w:r>
                </w:p>
              </w:tc>
              <w:tc>
                <w:tcPr>
                  <w:tcW w:w="842" w:type="dxa"/>
                </w:tcPr>
                <w:p w14:paraId="64D151E3" w14:textId="77777777" w:rsidR="001A45C9" w:rsidRPr="00C41A5F" w:rsidRDefault="001A45C9" w:rsidP="001A45C9">
                  <w:pPr>
                    <w:jc w:val="center"/>
                    <w:rPr>
                      <w:rFonts w:ascii="Times New Roman" w:hAnsi="Times New Roman" w:cs="Times New Roman"/>
                      <w:color w:val="000000" w:themeColor="text1"/>
                      <w:sz w:val="20"/>
                      <w:szCs w:val="20"/>
                    </w:rPr>
                  </w:pPr>
                </w:p>
              </w:tc>
              <w:tc>
                <w:tcPr>
                  <w:tcW w:w="621" w:type="dxa"/>
                </w:tcPr>
                <w:p w14:paraId="4D3F4EFA" w14:textId="77777777" w:rsidR="001A45C9" w:rsidRPr="00C41A5F" w:rsidRDefault="001A45C9" w:rsidP="001A45C9">
                  <w:pPr>
                    <w:jc w:val="center"/>
                    <w:rPr>
                      <w:rFonts w:ascii="Times New Roman" w:hAnsi="Times New Roman" w:cs="Times New Roman"/>
                      <w:color w:val="000000" w:themeColor="text1"/>
                      <w:sz w:val="20"/>
                      <w:szCs w:val="20"/>
                    </w:rPr>
                  </w:pPr>
                </w:p>
              </w:tc>
              <w:tc>
                <w:tcPr>
                  <w:tcW w:w="850" w:type="dxa"/>
                </w:tcPr>
                <w:p w14:paraId="10C59AAD" w14:textId="77777777" w:rsidR="001A45C9" w:rsidRPr="00C41A5F" w:rsidRDefault="001A45C9" w:rsidP="001A45C9">
                  <w:pPr>
                    <w:jc w:val="center"/>
                    <w:rPr>
                      <w:rFonts w:ascii="Times New Roman" w:hAnsi="Times New Roman" w:cs="Times New Roman"/>
                      <w:color w:val="000000" w:themeColor="text1"/>
                      <w:sz w:val="20"/>
                      <w:szCs w:val="20"/>
                    </w:rPr>
                  </w:pPr>
                </w:p>
              </w:tc>
              <w:tc>
                <w:tcPr>
                  <w:tcW w:w="828" w:type="dxa"/>
                </w:tcPr>
                <w:p w14:paraId="07CB87C3"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83" w:type="dxa"/>
                </w:tcPr>
                <w:p w14:paraId="2623FE10"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02" w:type="dxa"/>
                </w:tcPr>
                <w:p w14:paraId="4DD66475"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929" w:type="dxa"/>
                </w:tcPr>
                <w:p w14:paraId="34D8C2A2" w14:textId="4AA42A98" w:rsidR="001A45C9" w:rsidRPr="00C41A5F" w:rsidRDefault="00DA4163" w:rsidP="001A45C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1052" w:type="dxa"/>
                </w:tcPr>
                <w:p w14:paraId="7AAF8A6E"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r>
            <w:tr w:rsidR="00C41A5F" w:rsidRPr="00C41A5F" w14:paraId="492AF0EB" w14:textId="77777777" w:rsidTr="00073B6B">
              <w:trPr>
                <w:trHeight w:val="270"/>
              </w:trPr>
              <w:tc>
                <w:tcPr>
                  <w:tcW w:w="2562" w:type="dxa"/>
                </w:tcPr>
                <w:p w14:paraId="3448ECA6" w14:textId="4A861953" w:rsidR="001A45C9" w:rsidRPr="00C41A5F" w:rsidRDefault="00974660" w:rsidP="001A45C9">
                  <w:pP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 xml:space="preserve">Analyze the </w:t>
                  </w:r>
                  <w:r w:rsidR="001A45C9" w:rsidRPr="00C41A5F">
                    <w:rPr>
                      <w:rFonts w:ascii="Times New Roman" w:hAnsi="Times New Roman" w:cs="Times New Roman"/>
                      <w:color w:val="000000" w:themeColor="text1"/>
                      <w:sz w:val="20"/>
                      <w:szCs w:val="20"/>
                    </w:rPr>
                    <w:t xml:space="preserve">FEVS Survey </w:t>
                  </w:r>
                  <w:r w:rsidRPr="00C41A5F">
                    <w:rPr>
                      <w:rFonts w:ascii="Times New Roman" w:hAnsi="Times New Roman" w:cs="Times New Roman"/>
                      <w:color w:val="000000" w:themeColor="text1"/>
                      <w:sz w:val="20"/>
                      <w:szCs w:val="20"/>
                    </w:rPr>
                    <w:t>results</w:t>
                  </w:r>
                </w:p>
              </w:tc>
              <w:tc>
                <w:tcPr>
                  <w:tcW w:w="842" w:type="dxa"/>
                </w:tcPr>
                <w:p w14:paraId="6CAB6CED"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621" w:type="dxa"/>
                </w:tcPr>
                <w:p w14:paraId="077EAB06" w14:textId="77777777" w:rsidR="001A45C9" w:rsidRPr="00C41A5F" w:rsidRDefault="001A45C9" w:rsidP="001A45C9">
                  <w:pPr>
                    <w:jc w:val="center"/>
                    <w:rPr>
                      <w:rFonts w:ascii="Times New Roman" w:hAnsi="Times New Roman" w:cs="Times New Roman"/>
                      <w:color w:val="000000" w:themeColor="text1"/>
                      <w:sz w:val="20"/>
                      <w:szCs w:val="20"/>
                    </w:rPr>
                  </w:pPr>
                </w:p>
              </w:tc>
              <w:tc>
                <w:tcPr>
                  <w:tcW w:w="850" w:type="dxa"/>
                </w:tcPr>
                <w:p w14:paraId="2173C073"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828" w:type="dxa"/>
                </w:tcPr>
                <w:p w14:paraId="70AAC940"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83" w:type="dxa"/>
                </w:tcPr>
                <w:p w14:paraId="62F79568" w14:textId="77777777" w:rsidR="001A45C9" w:rsidRPr="00C41A5F" w:rsidRDefault="001A45C9" w:rsidP="001A45C9">
                  <w:pPr>
                    <w:jc w:val="center"/>
                    <w:rPr>
                      <w:rFonts w:ascii="Times New Roman" w:hAnsi="Times New Roman" w:cs="Times New Roman"/>
                      <w:color w:val="000000" w:themeColor="text1"/>
                      <w:sz w:val="20"/>
                      <w:szCs w:val="20"/>
                    </w:rPr>
                  </w:pPr>
                </w:p>
              </w:tc>
              <w:tc>
                <w:tcPr>
                  <w:tcW w:w="702" w:type="dxa"/>
                </w:tcPr>
                <w:p w14:paraId="4F2BAC0B" w14:textId="77777777" w:rsidR="001A45C9" w:rsidRPr="00C41A5F" w:rsidRDefault="001A45C9" w:rsidP="001A45C9">
                  <w:pPr>
                    <w:jc w:val="center"/>
                    <w:rPr>
                      <w:rFonts w:ascii="Times New Roman" w:hAnsi="Times New Roman" w:cs="Times New Roman"/>
                      <w:color w:val="000000" w:themeColor="text1"/>
                      <w:sz w:val="20"/>
                      <w:szCs w:val="20"/>
                    </w:rPr>
                  </w:pPr>
                </w:p>
              </w:tc>
              <w:tc>
                <w:tcPr>
                  <w:tcW w:w="929" w:type="dxa"/>
                </w:tcPr>
                <w:p w14:paraId="59740619" w14:textId="77777777" w:rsidR="001A45C9" w:rsidRPr="00C41A5F" w:rsidRDefault="001A45C9" w:rsidP="001A45C9">
                  <w:pPr>
                    <w:jc w:val="center"/>
                    <w:rPr>
                      <w:rFonts w:ascii="Times New Roman" w:hAnsi="Times New Roman" w:cs="Times New Roman"/>
                      <w:color w:val="000000" w:themeColor="text1"/>
                      <w:sz w:val="20"/>
                      <w:szCs w:val="20"/>
                    </w:rPr>
                  </w:pPr>
                </w:p>
              </w:tc>
              <w:tc>
                <w:tcPr>
                  <w:tcW w:w="1052" w:type="dxa"/>
                </w:tcPr>
                <w:p w14:paraId="531AE0B2"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r>
            <w:tr w:rsidR="00C41A5F" w:rsidRPr="00C41A5F" w14:paraId="74819C99" w14:textId="77777777" w:rsidTr="00073B6B">
              <w:trPr>
                <w:trHeight w:val="530"/>
              </w:trPr>
              <w:tc>
                <w:tcPr>
                  <w:tcW w:w="2562" w:type="dxa"/>
                </w:tcPr>
                <w:p w14:paraId="0F694290" w14:textId="20D0A287" w:rsidR="001A45C9" w:rsidRPr="00C41A5F" w:rsidRDefault="00974660" w:rsidP="001A45C9">
                  <w:pP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 xml:space="preserve">Host </w:t>
                  </w:r>
                  <w:r w:rsidR="001A45C9" w:rsidRPr="00C41A5F">
                    <w:rPr>
                      <w:rFonts w:ascii="Times New Roman" w:hAnsi="Times New Roman" w:cs="Times New Roman"/>
                      <w:color w:val="000000" w:themeColor="text1"/>
                      <w:sz w:val="20"/>
                      <w:szCs w:val="20"/>
                    </w:rPr>
                    <w:t>Events for Special Emphasis groups</w:t>
                  </w:r>
                </w:p>
              </w:tc>
              <w:tc>
                <w:tcPr>
                  <w:tcW w:w="842" w:type="dxa"/>
                </w:tcPr>
                <w:p w14:paraId="542B43F6" w14:textId="77777777" w:rsidR="001A45C9" w:rsidRPr="00C41A5F" w:rsidRDefault="001A45C9" w:rsidP="001A45C9">
                  <w:pPr>
                    <w:jc w:val="center"/>
                    <w:rPr>
                      <w:rFonts w:ascii="Times New Roman" w:hAnsi="Times New Roman" w:cs="Times New Roman"/>
                      <w:color w:val="000000" w:themeColor="text1"/>
                      <w:sz w:val="20"/>
                      <w:szCs w:val="20"/>
                    </w:rPr>
                  </w:pPr>
                </w:p>
              </w:tc>
              <w:tc>
                <w:tcPr>
                  <w:tcW w:w="621" w:type="dxa"/>
                </w:tcPr>
                <w:p w14:paraId="1ADB104F" w14:textId="77777777" w:rsidR="001A45C9" w:rsidRPr="00C41A5F" w:rsidRDefault="001A45C9" w:rsidP="001A45C9">
                  <w:pPr>
                    <w:jc w:val="center"/>
                    <w:rPr>
                      <w:rFonts w:ascii="Times New Roman" w:hAnsi="Times New Roman" w:cs="Times New Roman"/>
                      <w:color w:val="000000" w:themeColor="text1"/>
                      <w:sz w:val="20"/>
                      <w:szCs w:val="20"/>
                    </w:rPr>
                  </w:pPr>
                </w:p>
              </w:tc>
              <w:tc>
                <w:tcPr>
                  <w:tcW w:w="850" w:type="dxa"/>
                </w:tcPr>
                <w:p w14:paraId="610D554E" w14:textId="77777777" w:rsidR="001A45C9" w:rsidRPr="00C41A5F" w:rsidRDefault="001A45C9" w:rsidP="001A45C9">
                  <w:pPr>
                    <w:jc w:val="center"/>
                    <w:rPr>
                      <w:rFonts w:ascii="Times New Roman" w:hAnsi="Times New Roman" w:cs="Times New Roman"/>
                      <w:color w:val="000000" w:themeColor="text1"/>
                      <w:sz w:val="20"/>
                      <w:szCs w:val="20"/>
                    </w:rPr>
                  </w:pPr>
                </w:p>
              </w:tc>
              <w:tc>
                <w:tcPr>
                  <w:tcW w:w="828" w:type="dxa"/>
                </w:tcPr>
                <w:p w14:paraId="578E6A6D"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83" w:type="dxa"/>
                </w:tcPr>
                <w:p w14:paraId="0D95B051"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02" w:type="dxa"/>
                </w:tcPr>
                <w:p w14:paraId="4299C94D" w14:textId="77777777" w:rsidR="001A45C9" w:rsidRPr="00C41A5F" w:rsidRDefault="001A45C9" w:rsidP="001A45C9">
                  <w:pPr>
                    <w:jc w:val="center"/>
                    <w:rPr>
                      <w:rFonts w:ascii="Times New Roman" w:hAnsi="Times New Roman" w:cs="Times New Roman"/>
                      <w:color w:val="000000" w:themeColor="text1"/>
                      <w:sz w:val="20"/>
                      <w:szCs w:val="20"/>
                    </w:rPr>
                  </w:pPr>
                </w:p>
              </w:tc>
              <w:tc>
                <w:tcPr>
                  <w:tcW w:w="929" w:type="dxa"/>
                </w:tcPr>
                <w:p w14:paraId="20CC5974"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1052" w:type="dxa"/>
                </w:tcPr>
                <w:p w14:paraId="5A907FBF"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r>
            <w:tr w:rsidR="00C41A5F" w:rsidRPr="00C41A5F" w14:paraId="0A51121B" w14:textId="77777777" w:rsidTr="00073B6B">
              <w:trPr>
                <w:trHeight w:val="790"/>
              </w:trPr>
              <w:tc>
                <w:tcPr>
                  <w:tcW w:w="2562" w:type="dxa"/>
                </w:tcPr>
                <w:p w14:paraId="2B618E19" w14:textId="158665F6" w:rsidR="001A45C9" w:rsidRPr="00C41A5F" w:rsidRDefault="001A45C9" w:rsidP="001A45C9">
                  <w:pP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Us</w:t>
                  </w:r>
                  <w:r w:rsidR="00974660" w:rsidRPr="00C41A5F">
                    <w:rPr>
                      <w:rFonts w:ascii="Times New Roman" w:hAnsi="Times New Roman" w:cs="Times New Roman"/>
                      <w:color w:val="000000" w:themeColor="text1"/>
                      <w:sz w:val="20"/>
                      <w:szCs w:val="20"/>
                    </w:rPr>
                    <w:t>e</w:t>
                  </w:r>
                  <w:r w:rsidRPr="00C41A5F">
                    <w:rPr>
                      <w:rFonts w:ascii="Times New Roman" w:hAnsi="Times New Roman" w:cs="Times New Roman"/>
                      <w:color w:val="000000" w:themeColor="text1"/>
                      <w:sz w:val="20"/>
                      <w:szCs w:val="20"/>
                    </w:rPr>
                    <w:t xml:space="preserve"> communication</w:t>
                  </w:r>
                  <w:r w:rsidR="00974660" w:rsidRPr="00C41A5F">
                    <w:rPr>
                      <w:rFonts w:ascii="Times New Roman" w:hAnsi="Times New Roman" w:cs="Times New Roman"/>
                      <w:color w:val="000000" w:themeColor="text1"/>
                      <w:sz w:val="20"/>
                      <w:szCs w:val="20"/>
                    </w:rPr>
                    <w:t>s</w:t>
                  </w:r>
                  <w:r w:rsidRPr="00C41A5F">
                    <w:rPr>
                      <w:rFonts w:ascii="Times New Roman" w:hAnsi="Times New Roman" w:cs="Times New Roman"/>
                      <w:color w:val="000000" w:themeColor="text1"/>
                      <w:sz w:val="20"/>
                      <w:szCs w:val="20"/>
                    </w:rPr>
                    <w:t xml:space="preserve"> platforms to reinforce DEIA principles</w:t>
                  </w:r>
                </w:p>
              </w:tc>
              <w:tc>
                <w:tcPr>
                  <w:tcW w:w="842" w:type="dxa"/>
                </w:tcPr>
                <w:p w14:paraId="589519F1" w14:textId="77777777" w:rsidR="001A45C9" w:rsidRPr="00C41A5F" w:rsidRDefault="001A45C9" w:rsidP="001A45C9">
                  <w:pPr>
                    <w:jc w:val="center"/>
                    <w:rPr>
                      <w:rFonts w:ascii="Times New Roman" w:hAnsi="Times New Roman" w:cs="Times New Roman"/>
                      <w:color w:val="000000" w:themeColor="text1"/>
                      <w:sz w:val="20"/>
                      <w:szCs w:val="20"/>
                    </w:rPr>
                  </w:pPr>
                </w:p>
              </w:tc>
              <w:tc>
                <w:tcPr>
                  <w:tcW w:w="621" w:type="dxa"/>
                </w:tcPr>
                <w:p w14:paraId="6B11099D" w14:textId="77777777" w:rsidR="001A45C9" w:rsidRPr="00C41A5F" w:rsidRDefault="001A45C9" w:rsidP="001A45C9">
                  <w:pPr>
                    <w:jc w:val="center"/>
                    <w:rPr>
                      <w:rFonts w:ascii="Times New Roman" w:hAnsi="Times New Roman" w:cs="Times New Roman"/>
                      <w:color w:val="000000" w:themeColor="text1"/>
                      <w:sz w:val="20"/>
                      <w:szCs w:val="20"/>
                    </w:rPr>
                  </w:pPr>
                </w:p>
              </w:tc>
              <w:tc>
                <w:tcPr>
                  <w:tcW w:w="850" w:type="dxa"/>
                </w:tcPr>
                <w:p w14:paraId="07AACECA"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828" w:type="dxa"/>
                </w:tcPr>
                <w:p w14:paraId="3ECBCD83"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83" w:type="dxa"/>
                </w:tcPr>
                <w:p w14:paraId="2B97E1EC"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02" w:type="dxa"/>
                </w:tcPr>
                <w:p w14:paraId="7CC2F193" w14:textId="77777777" w:rsidR="001A45C9" w:rsidRPr="00C41A5F" w:rsidRDefault="001A45C9" w:rsidP="001A45C9">
                  <w:pPr>
                    <w:jc w:val="center"/>
                    <w:rPr>
                      <w:rFonts w:ascii="Times New Roman" w:hAnsi="Times New Roman" w:cs="Times New Roman"/>
                      <w:color w:val="000000" w:themeColor="text1"/>
                      <w:sz w:val="20"/>
                      <w:szCs w:val="20"/>
                    </w:rPr>
                  </w:pPr>
                </w:p>
              </w:tc>
              <w:tc>
                <w:tcPr>
                  <w:tcW w:w="929" w:type="dxa"/>
                </w:tcPr>
                <w:p w14:paraId="5DBA823F"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1052" w:type="dxa"/>
                </w:tcPr>
                <w:p w14:paraId="57238FD0"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r>
            <w:tr w:rsidR="00C41A5F" w:rsidRPr="00C41A5F" w14:paraId="1B0C8B5C" w14:textId="77777777" w:rsidTr="00073B6B">
              <w:trPr>
                <w:trHeight w:val="530"/>
              </w:trPr>
              <w:tc>
                <w:tcPr>
                  <w:tcW w:w="2562" w:type="dxa"/>
                </w:tcPr>
                <w:p w14:paraId="63304CBB" w14:textId="4F11D16B" w:rsidR="001A45C9" w:rsidRPr="00C41A5F" w:rsidRDefault="009C67DC" w:rsidP="001A45C9">
                  <w:pP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 xml:space="preserve">Create </w:t>
                  </w:r>
                  <w:r w:rsidR="001A45C9" w:rsidRPr="00C41A5F">
                    <w:rPr>
                      <w:rFonts w:ascii="Times New Roman" w:hAnsi="Times New Roman" w:cs="Times New Roman"/>
                      <w:color w:val="000000" w:themeColor="text1"/>
                      <w:sz w:val="20"/>
                      <w:szCs w:val="20"/>
                    </w:rPr>
                    <w:t>Racial and Ethnic Equity Plans (REEPs)</w:t>
                  </w:r>
                </w:p>
              </w:tc>
              <w:tc>
                <w:tcPr>
                  <w:tcW w:w="842" w:type="dxa"/>
                </w:tcPr>
                <w:p w14:paraId="4EFC813E"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621" w:type="dxa"/>
                </w:tcPr>
                <w:p w14:paraId="47F70329"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850" w:type="dxa"/>
                </w:tcPr>
                <w:p w14:paraId="6A411B5A"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828" w:type="dxa"/>
                </w:tcPr>
                <w:p w14:paraId="5EC33545"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83" w:type="dxa"/>
                </w:tcPr>
                <w:p w14:paraId="01DF6F49"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02" w:type="dxa"/>
                </w:tcPr>
                <w:p w14:paraId="73BD077A" w14:textId="2250FCA0" w:rsidR="001A45C9" w:rsidRPr="00C41A5F" w:rsidRDefault="00AF4C09" w:rsidP="001A45C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929" w:type="dxa"/>
                </w:tcPr>
                <w:p w14:paraId="35D4C9DC"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1052" w:type="dxa"/>
                </w:tcPr>
                <w:p w14:paraId="3F50D51D"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r>
            <w:tr w:rsidR="00C41A5F" w:rsidRPr="00C41A5F" w14:paraId="0A3FFBCB" w14:textId="77777777" w:rsidTr="00073B6B">
              <w:trPr>
                <w:trHeight w:val="790"/>
              </w:trPr>
              <w:tc>
                <w:tcPr>
                  <w:tcW w:w="2562" w:type="dxa"/>
                </w:tcPr>
                <w:p w14:paraId="036C3205" w14:textId="60025BEB" w:rsidR="001A45C9" w:rsidRPr="00C41A5F" w:rsidRDefault="001A45C9" w:rsidP="001A45C9">
                  <w:pP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Leverag</w:t>
                  </w:r>
                  <w:r w:rsidR="009C67DC" w:rsidRPr="00C41A5F">
                    <w:rPr>
                      <w:rFonts w:ascii="Times New Roman" w:hAnsi="Times New Roman" w:cs="Times New Roman"/>
                      <w:color w:val="000000" w:themeColor="text1"/>
                      <w:sz w:val="20"/>
                      <w:szCs w:val="20"/>
                    </w:rPr>
                    <w:t>e</w:t>
                  </w:r>
                  <w:r w:rsidRPr="00C41A5F">
                    <w:rPr>
                      <w:rFonts w:ascii="Times New Roman" w:hAnsi="Times New Roman" w:cs="Times New Roman"/>
                      <w:color w:val="000000" w:themeColor="text1"/>
                      <w:sz w:val="20"/>
                      <w:szCs w:val="20"/>
                    </w:rPr>
                    <w:t xml:space="preserve"> the power of connectors and influence to spread the ideas of DEIA</w:t>
                  </w:r>
                </w:p>
              </w:tc>
              <w:tc>
                <w:tcPr>
                  <w:tcW w:w="842" w:type="dxa"/>
                </w:tcPr>
                <w:p w14:paraId="68C7A083"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621" w:type="dxa"/>
                </w:tcPr>
                <w:p w14:paraId="4D65B25B" w14:textId="77777777" w:rsidR="001A45C9" w:rsidRPr="00C41A5F" w:rsidRDefault="001A45C9" w:rsidP="001A45C9">
                  <w:pPr>
                    <w:jc w:val="center"/>
                    <w:rPr>
                      <w:rFonts w:ascii="Times New Roman" w:hAnsi="Times New Roman" w:cs="Times New Roman"/>
                      <w:color w:val="000000" w:themeColor="text1"/>
                      <w:sz w:val="20"/>
                      <w:szCs w:val="20"/>
                    </w:rPr>
                  </w:pPr>
                </w:p>
              </w:tc>
              <w:tc>
                <w:tcPr>
                  <w:tcW w:w="850" w:type="dxa"/>
                </w:tcPr>
                <w:p w14:paraId="5178350F"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828" w:type="dxa"/>
                </w:tcPr>
                <w:p w14:paraId="0B985ECA"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83" w:type="dxa"/>
                </w:tcPr>
                <w:p w14:paraId="6F7912CB"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02" w:type="dxa"/>
                </w:tcPr>
                <w:p w14:paraId="12D2E46B" w14:textId="77777777" w:rsidR="001A45C9" w:rsidRPr="00C41A5F" w:rsidRDefault="001A45C9" w:rsidP="001A45C9">
                  <w:pPr>
                    <w:jc w:val="center"/>
                    <w:rPr>
                      <w:rFonts w:ascii="Times New Roman" w:hAnsi="Times New Roman" w:cs="Times New Roman"/>
                      <w:color w:val="000000" w:themeColor="text1"/>
                      <w:sz w:val="20"/>
                      <w:szCs w:val="20"/>
                    </w:rPr>
                  </w:pPr>
                </w:p>
              </w:tc>
              <w:tc>
                <w:tcPr>
                  <w:tcW w:w="929" w:type="dxa"/>
                </w:tcPr>
                <w:p w14:paraId="3F919B49"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1052" w:type="dxa"/>
                </w:tcPr>
                <w:p w14:paraId="4FFF251F"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r>
            <w:tr w:rsidR="00C41A5F" w:rsidRPr="00C41A5F" w14:paraId="4A7FB075" w14:textId="77777777" w:rsidTr="00073B6B">
              <w:trPr>
                <w:trHeight w:val="530"/>
              </w:trPr>
              <w:tc>
                <w:tcPr>
                  <w:tcW w:w="2562" w:type="dxa"/>
                </w:tcPr>
                <w:p w14:paraId="53AB52F1" w14:textId="558D2022" w:rsidR="001A45C9" w:rsidRPr="00C41A5F" w:rsidRDefault="009C67DC" w:rsidP="001A45C9">
                  <w:pP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Host s</w:t>
                  </w:r>
                  <w:r w:rsidR="001A45C9" w:rsidRPr="00C41A5F">
                    <w:rPr>
                      <w:rFonts w:ascii="Times New Roman" w:hAnsi="Times New Roman" w:cs="Times New Roman"/>
                      <w:color w:val="000000" w:themeColor="text1"/>
                      <w:sz w:val="20"/>
                      <w:szCs w:val="20"/>
                    </w:rPr>
                    <w:t>peaker and lecture events around DEIA</w:t>
                  </w:r>
                </w:p>
              </w:tc>
              <w:tc>
                <w:tcPr>
                  <w:tcW w:w="842" w:type="dxa"/>
                </w:tcPr>
                <w:p w14:paraId="6E99CA3B" w14:textId="77777777" w:rsidR="001A45C9" w:rsidRPr="00C41A5F" w:rsidRDefault="001A45C9" w:rsidP="001A45C9">
                  <w:pPr>
                    <w:jc w:val="center"/>
                    <w:rPr>
                      <w:rFonts w:ascii="Times New Roman" w:hAnsi="Times New Roman" w:cs="Times New Roman"/>
                      <w:color w:val="000000" w:themeColor="text1"/>
                      <w:sz w:val="20"/>
                      <w:szCs w:val="20"/>
                    </w:rPr>
                  </w:pPr>
                </w:p>
              </w:tc>
              <w:tc>
                <w:tcPr>
                  <w:tcW w:w="621" w:type="dxa"/>
                </w:tcPr>
                <w:p w14:paraId="1CF01BBE" w14:textId="77777777" w:rsidR="001A45C9" w:rsidRPr="00C41A5F" w:rsidRDefault="001A45C9" w:rsidP="001A45C9">
                  <w:pPr>
                    <w:jc w:val="center"/>
                    <w:rPr>
                      <w:rFonts w:ascii="Times New Roman" w:hAnsi="Times New Roman" w:cs="Times New Roman"/>
                      <w:color w:val="000000" w:themeColor="text1"/>
                      <w:sz w:val="20"/>
                      <w:szCs w:val="20"/>
                    </w:rPr>
                  </w:pPr>
                </w:p>
              </w:tc>
              <w:tc>
                <w:tcPr>
                  <w:tcW w:w="850" w:type="dxa"/>
                </w:tcPr>
                <w:p w14:paraId="4265077D" w14:textId="77777777" w:rsidR="001A45C9" w:rsidRPr="00C41A5F" w:rsidRDefault="001A45C9" w:rsidP="001A45C9">
                  <w:pPr>
                    <w:jc w:val="center"/>
                    <w:rPr>
                      <w:rFonts w:ascii="Times New Roman" w:hAnsi="Times New Roman" w:cs="Times New Roman"/>
                      <w:color w:val="000000" w:themeColor="text1"/>
                      <w:sz w:val="20"/>
                      <w:szCs w:val="20"/>
                    </w:rPr>
                  </w:pPr>
                </w:p>
              </w:tc>
              <w:tc>
                <w:tcPr>
                  <w:tcW w:w="828" w:type="dxa"/>
                </w:tcPr>
                <w:p w14:paraId="38DD1A7B"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83" w:type="dxa"/>
                </w:tcPr>
                <w:p w14:paraId="154DB2E2"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02" w:type="dxa"/>
                </w:tcPr>
                <w:p w14:paraId="60D4458B" w14:textId="77777777" w:rsidR="001A45C9" w:rsidRPr="00C41A5F" w:rsidRDefault="001A45C9" w:rsidP="001A45C9">
                  <w:pPr>
                    <w:jc w:val="center"/>
                    <w:rPr>
                      <w:rFonts w:ascii="Times New Roman" w:hAnsi="Times New Roman" w:cs="Times New Roman"/>
                      <w:color w:val="000000" w:themeColor="text1"/>
                      <w:sz w:val="20"/>
                      <w:szCs w:val="20"/>
                    </w:rPr>
                  </w:pPr>
                </w:p>
              </w:tc>
              <w:tc>
                <w:tcPr>
                  <w:tcW w:w="929" w:type="dxa"/>
                </w:tcPr>
                <w:p w14:paraId="4A7CBD3D"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1052" w:type="dxa"/>
                </w:tcPr>
                <w:p w14:paraId="2E749B89"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r>
            <w:tr w:rsidR="00C41A5F" w:rsidRPr="00C41A5F" w14:paraId="31E01CCF" w14:textId="77777777" w:rsidTr="00073B6B">
              <w:trPr>
                <w:trHeight w:val="270"/>
              </w:trPr>
              <w:tc>
                <w:tcPr>
                  <w:tcW w:w="2562" w:type="dxa"/>
                </w:tcPr>
                <w:p w14:paraId="1FA1629B" w14:textId="2216A96C" w:rsidR="001A45C9" w:rsidRPr="00C41A5F" w:rsidRDefault="001A45C9" w:rsidP="001A45C9">
                  <w:pP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Support Diverse Scientists</w:t>
                  </w:r>
                </w:p>
              </w:tc>
              <w:tc>
                <w:tcPr>
                  <w:tcW w:w="842" w:type="dxa"/>
                </w:tcPr>
                <w:p w14:paraId="0D508F95" w14:textId="77777777" w:rsidR="001A45C9" w:rsidRPr="00C41A5F" w:rsidRDefault="001A45C9" w:rsidP="001A45C9">
                  <w:pPr>
                    <w:jc w:val="center"/>
                    <w:rPr>
                      <w:rFonts w:ascii="Times New Roman" w:hAnsi="Times New Roman" w:cs="Times New Roman"/>
                      <w:color w:val="000000" w:themeColor="text1"/>
                      <w:sz w:val="20"/>
                      <w:szCs w:val="20"/>
                    </w:rPr>
                  </w:pPr>
                </w:p>
              </w:tc>
              <w:tc>
                <w:tcPr>
                  <w:tcW w:w="621" w:type="dxa"/>
                </w:tcPr>
                <w:p w14:paraId="66A0EE3D" w14:textId="77777777" w:rsidR="001A45C9" w:rsidRPr="00C41A5F" w:rsidRDefault="001A45C9" w:rsidP="001A45C9">
                  <w:pPr>
                    <w:jc w:val="center"/>
                    <w:rPr>
                      <w:rFonts w:ascii="Times New Roman" w:hAnsi="Times New Roman" w:cs="Times New Roman"/>
                      <w:color w:val="000000" w:themeColor="text1"/>
                      <w:sz w:val="20"/>
                      <w:szCs w:val="20"/>
                    </w:rPr>
                  </w:pPr>
                </w:p>
              </w:tc>
              <w:tc>
                <w:tcPr>
                  <w:tcW w:w="850" w:type="dxa"/>
                </w:tcPr>
                <w:p w14:paraId="46E09352"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828" w:type="dxa"/>
                </w:tcPr>
                <w:p w14:paraId="30807F9D"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83" w:type="dxa"/>
                </w:tcPr>
                <w:p w14:paraId="4CAC872C"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02" w:type="dxa"/>
                </w:tcPr>
                <w:p w14:paraId="11CA745C"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929" w:type="dxa"/>
                </w:tcPr>
                <w:p w14:paraId="1EDEAAF1" w14:textId="77777777" w:rsidR="001A45C9" w:rsidRPr="00C41A5F" w:rsidRDefault="001A45C9" w:rsidP="001A45C9">
                  <w:pPr>
                    <w:jc w:val="center"/>
                    <w:rPr>
                      <w:rFonts w:ascii="Times New Roman" w:hAnsi="Times New Roman" w:cs="Times New Roman"/>
                      <w:color w:val="000000" w:themeColor="text1"/>
                      <w:sz w:val="20"/>
                      <w:szCs w:val="20"/>
                    </w:rPr>
                  </w:pPr>
                </w:p>
              </w:tc>
              <w:tc>
                <w:tcPr>
                  <w:tcW w:w="1052" w:type="dxa"/>
                </w:tcPr>
                <w:p w14:paraId="5F5097E5"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r>
            <w:tr w:rsidR="00C41A5F" w:rsidRPr="00C41A5F" w14:paraId="171D7B11" w14:textId="77777777" w:rsidTr="00073B6B">
              <w:trPr>
                <w:trHeight w:val="260"/>
              </w:trPr>
              <w:tc>
                <w:tcPr>
                  <w:tcW w:w="2562" w:type="dxa"/>
                </w:tcPr>
                <w:p w14:paraId="7DBE0B42" w14:textId="77777777" w:rsidR="001A45C9" w:rsidRPr="00C41A5F" w:rsidRDefault="001A45C9" w:rsidP="001A45C9">
                  <w:pP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508 Compliance Practices</w:t>
                  </w:r>
                </w:p>
              </w:tc>
              <w:tc>
                <w:tcPr>
                  <w:tcW w:w="842" w:type="dxa"/>
                </w:tcPr>
                <w:p w14:paraId="7EC2EFEA" w14:textId="77777777" w:rsidR="001A45C9" w:rsidRPr="00C41A5F" w:rsidRDefault="001A45C9" w:rsidP="001A45C9">
                  <w:pPr>
                    <w:jc w:val="center"/>
                    <w:rPr>
                      <w:rFonts w:ascii="Times New Roman" w:hAnsi="Times New Roman" w:cs="Times New Roman"/>
                      <w:color w:val="000000" w:themeColor="text1"/>
                      <w:sz w:val="20"/>
                      <w:szCs w:val="20"/>
                    </w:rPr>
                  </w:pPr>
                </w:p>
              </w:tc>
              <w:tc>
                <w:tcPr>
                  <w:tcW w:w="621" w:type="dxa"/>
                </w:tcPr>
                <w:p w14:paraId="177AD77A" w14:textId="77777777" w:rsidR="001A45C9" w:rsidRPr="00C41A5F" w:rsidRDefault="001A45C9" w:rsidP="001A45C9">
                  <w:pPr>
                    <w:jc w:val="center"/>
                    <w:rPr>
                      <w:rFonts w:ascii="Times New Roman" w:hAnsi="Times New Roman" w:cs="Times New Roman"/>
                      <w:color w:val="000000" w:themeColor="text1"/>
                      <w:sz w:val="20"/>
                      <w:szCs w:val="20"/>
                    </w:rPr>
                  </w:pPr>
                </w:p>
              </w:tc>
              <w:tc>
                <w:tcPr>
                  <w:tcW w:w="850" w:type="dxa"/>
                </w:tcPr>
                <w:p w14:paraId="5EA91359" w14:textId="77777777" w:rsidR="001A45C9" w:rsidRPr="00C41A5F" w:rsidRDefault="001A45C9" w:rsidP="001A45C9">
                  <w:pPr>
                    <w:jc w:val="center"/>
                    <w:rPr>
                      <w:rFonts w:ascii="Times New Roman" w:hAnsi="Times New Roman" w:cs="Times New Roman"/>
                      <w:color w:val="000000" w:themeColor="text1"/>
                      <w:sz w:val="20"/>
                      <w:szCs w:val="20"/>
                    </w:rPr>
                  </w:pPr>
                </w:p>
              </w:tc>
              <w:tc>
                <w:tcPr>
                  <w:tcW w:w="828" w:type="dxa"/>
                </w:tcPr>
                <w:p w14:paraId="175827BC" w14:textId="77777777" w:rsidR="001A45C9" w:rsidRPr="00C41A5F" w:rsidRDefault="001A45C9" w:rsidP="001A45C9">
                  <w:pPr>
                    <w:jc w:val="center"/>
                    <w:rPr>
                      <w:rFonts w:ascii="Times New Roman" w:hAnsi="Times New Roman" w:cs="Times New Roman"/>
                      <w:color w:val="000000" w:themeColor="text1"/>
                      <w:sz w:val="20"/>
                      <w:szCs w:val="20"/>
                    </w:rPr>
                  </w:pPr>
                </w:p>
              </w:tc>
              <w:tc>
                <w:tcPr>
                  <w:tcW w:w="783" w:type="dxa"/>
                </w:tcPr>
                <w:p w14:paraId="2BF90814"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02" w:type="dxa"/>
                </w:tcPr>
                <w:p w14:paraId="0BB7A443" w14:textId="77777777" w:rsidR="001A45C9" w:rsidRPr="00C41A5F" w:rsidRDefault="001A45C9" w:rsidP="001A45C9">
                  <w:pPr>
                    <w:rPr>
                      <w:rFonts w:ascii="Times New Roman" w:hAnsi="Times New Roman" w:cs="Times New Roman"/>
                      <w:color w:val="000000" w:themeColor="text1"/>
                      <w:sz w:val="20"/>
                      <w:szCs w:val="20"/>
                    </w:rPr>
                  </w:pPr>
                </w:p>
              </w:tc>
              <w:tc>
                <w:tcPr>
                  <w:tcW w:w="929" w:type="dxa"/>
                </w:tcPr>
                <w:p w14:paraId="1F254C46"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1052" w:type="dxa"/>
                </w:tcPr>
                <w:p w14:paraId="74EBDA2A"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r>
            <w:tr w:rsidR="00C41A5F" w:rsidRPr="00C41A5F" w14:paraId="1ADBEA0A" w14:textId="77777777" w:rsidTr="00073B6B">
              <w:trPr>
                <w:trHeight w:val="2162"/>
              </w:trPr>
              <w:tc>
                <w:tcPr>
                  <w:tcW w:w="2562" w:type="dxa"/>
                </w:tcPr>
                <w:p w14:paraId="6106EDC0" w14:textId="77777777" w:rsidR="001A45C9" w:rsidRPr="00C41A5F" w:rsidRDefault="001A45C9" w:rsidP="001A45C9">
                  <w:pP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Career/employee lifecycle</w:t>
                  </w:r>
                </w:p>
                <w:p w14:paraId="61DBCFE4" w14:textId="77777777" w:rsidR="001A45C9" w:rsidRPr="00C41A5F" w:rsidRDefault="001A45C9">
                  <w:pPr>
                    <w:numPr>
                      <w:ilvl w:val="0"/>
                      <w:numId w:val="15"/>
                    </w:numPr>
                    <w:contextualSpacing/>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HBCU recruiting efforts</w:t>
                  </w:r>
                </w:p>
                <w:p w14:paraId="48C3424F" w14:textId="77777777" w:rsidR="001A45C9" w:rsidRPr="00C41A5F" w:rsidRDefault="001A45C9">
                  <w:pPr>
                    <w:numPr>
                      <w:ilvl w:val="0"/>
                      <w:numId w:val="15"/>
                    </w:numPr>
                    <w:contextualSpacing/>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Increase use of Schedule A</w:t>
                  </w:r>
                </w:p>
                <w:p w14:paraId="05D39A6F" w14:textId="77777777" w:rsidR="001A45C9" w:rsidRPr="00C41A5F" w:rsidRDefault="001A45C9">
                  <w:pPr>
                    <w:numPr>
                      <w:ilvl w:val="0"/>
                      <w:numId w:val="15"/>
                    </w:numPr>
                    <w:contextualSpacing/>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Partnerships: DOD &amp; State Dept</w:t>
                  </w:r>
                </w:p>
                <w:p w14:paraId="21D83D9D" w14:textId="77777777" w:rsidR="001A45C9" w:rsidRPr="00C41A5F" w:rsidRDefault="001A45C9" w:rsidP="001A45C9">
                  <w:pPr>
                    <w:rPr>
                      <w:rFonts w:ascii="Times New Roman" w:hAnsi="Times New Roman" w:cs="Times New Roman"/>
                      <w:color w:val="000000" w:themeColor="text1"/>
                      <w:sz w:val="20"/>
                      <w:szCs w:val="20"/>
                    </w:rPr>
                  </w:pPr>
                </w:p>
              </w:tc>
              <w:tc>
                <w:tcPr>
                  <w:tcW w:w="842" w:type="dxa"/>
                </w:tcPr>
                <w:p w14:paraId="7FC066BB"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621" w:type="dxa"/>
                </w:tcPr>
                <w:p w14:paraId="133204B4" w14:textId="77777777" w:rsidR="001A45C9" w:rsidRPr="00C41A5F" w:rsidRDefault="001A45C9" w:rsidP="001A45C9">
                  <w:pPr>
                    <w:jc w:val="center"/>
                    <w:rPr>
                      <w:rFonts w:ascii="Times New Roman" w:hAnsi="Times New Roman" w:cs="Times New Roman"/>
                      <w:color w:val="000000" w:themeColor="text1"/>
                      <w:sz w:val="20"/>
                      <w:szCs w:val="20"/>
                    </w:rPr>
                  </w:pPr>
                </w:p>
              </w:tc>
              <w:tc>
                <w:tcPr>
                  <w:tcW w:w="850" w:type="dxa"/>
                </w:tcPr>
                <w:p w14:paraId="00EB2F1B"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828" w:type="dxa"/>
                </w:tcPr>
                <w:p w14:paraId="597ADDBF"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83" w:type="dxa"/>
                </w:tcPr>
                <w:p w14:paraId="5999D868"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702" w:type="dxa"/>
                </w:tcPr>
                <w:p w14:paraId="7E0FE1EC"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929" w:type="dxa"/>
                </w:tcPr>
                <w:p w14:paraId="425B1A43"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c>
                <w:tcPr>
                  <w:tcW w:w="1052" w:type="dxa"/>
                </w:tcPr>
                <w:p w14:paraId="3C0B5C2C" w14:textId="77777777" w:rsidR="001A45C9" w:rsidRPr="00C41A5F" w:rsidRDefault="001A45C9" w:rsidP="001A45C9">
                  <w:pPr>
                    <w:jc w:val="center"/>
                    <w:rPr>
                      <w:rFonts w:ascii="Times New Roman" w:hAnsi="Times New Roman" w:cs="Times New Roman"/>
                      <w:color w:val="000000" w:themeColor="text1"/>
                      <w:sz w:val="20"/>
                      <w:szCs w:val="20"/>
                    </w:rPr>
                  </w:pPr>
                  <w:r w:rsidRPr="00C41A5F">
                    <w:rPr>
                      <w:rFonts w:ascii="Times New Roman" w:hAnsi="Times New Roman" w:cs="Times New Roman"/>
                      <w:color w:val="000000" w:themeColor="text1"/>
                      <w:sz w:val="20"/>
                      <w:szCs w:val="20"/>
                    </w:rPr>
                    <w:t>X</w:t>
                  </w:r>
                </w:p>
              </w:tc>
            </w:tr>
          </w:tbl>
          <w:p w14:paraId="3F8C6388" w14:textId="07D32FED" w:rsidR="001A45C9" w:rsidRPr="00C41A5F" w:rsidRDefault="001A45C9" w:rsidP="002D0D0C">
            <w:pPr>
              <w:spacing w:beforeLines="1" w:before="2" w:afterLines="1" w:after="2" w:line="240" w:lineRule="auto"/>
              <w:rPr>
                <w:rFonts w:ascii="Times New Roman" w:eastAsia="Times New Roman" w:hAnsi="Times New Roman" w:cs="Times New Roman"/>
                <w:bCs/>
                <w:color w:val="000000" w:themeColor="text1"/>
                <w:sz w:val="24"/>
                <w:szCs w:val="24"/>
              </w:rPr>
            </w:pPr>
          </w:p>
          <w:p w14:paraId="22F1AEBD" w14:textId="77777777" w:rsidR="000B2C3B" w:rsidRPr="00C41A5F" w:rsidRDefault="000B2C3B" w:rsidP="007C3FEB">
            <w:pPr>
              <w:spacing w:beforeLines="1" w:before="2" w:afterLines="1" w:after="2" w:line="240" w:lineRule="auto"/>
              <w:rPr>
                <w:rFonts w:ascii="Times New Roman" w:eastAsia="Times New Roman" w:hAnsi="Times New Roman" w:cs="Times New Roman"/>
                <w:bCs/>
                <w:color w:val="000000" w:themeColor="text1"/>
                <w:sz w:val="24"/>
                <w:szCs w:val="24"/>
                <w:highlight w:val="yellow"/>
              </w:rPr>
            </w:pPr>
          </w:p>
          <w:p w14:paraId="02BFB51C" w14:textId="4199BE99" w:rsidR="000246EF" w:rsidRPr="00C41A5F" w:rsidRDefault="000246EF" w:rsidP="000246EF">
            <w:pPr>
              <w:pStyle w:val="Heading3"/>
              <w:spacing w:before="2" w:after="2"/>
              <w:rPr>
                <w:rFonts w:ascii="Times New Roman" w:hAnsi="Times New Roman"/>
                <w:color w:val="000000" w:themeColor="text1"/>
              </w:rPr>
            </w:pPr>
            <w:r w:rsidRPr="00C41A5F">
              <w:rPr>
                <w:rFonts w:ascii="Times New Roman" w:hAnsi="Times New Roman"/>
                <w:color w:val="000000" w:themeColor="text1"/>
              </w:rPr>
              <w:t xml:space="preserve">Essential Element A: Demonstrated Commitment from Agency Leadership   </w:t>
            </w:r>
          </w:p>
          <w:p w14:paraId="0B12A8A4" w14:textId="77777777" w:rsidR="003C55C3" w:rsidRPr="00C41A5F" w:rsidRDefault="003C55C3" w:rsidP="00B66D3F">
            <w:pPr>
              <w:spacing w:beforeLines="1" w:before="2" w:afterLines="1" w:after="2" w:line="240" w:lineRule="auto"/>
              <w:rPr>
                <w:rFonts w:ascii="Times New Roman" w:eastAsia="Times New Roman" w:hAnsi="Times New Roman" w:cs="Times New Roman"/>
                <w:b/>
                <w:color w:val="000000" w:themeColor="text1"/>
                <w:sz w:val="24"/>
                <w:szCs w:val="24"/>
              </w:rPr>
            </w:pPr>
          </w:p>
          <w:p w14:paraId="3D0DAE69" w14:textId="5A6E4B61" w:rsidR="00EA7A0E" w:rsidRPr="00C41A5F" w:rsidRDefault="00EA7A0E" w:rsidP="00EA7A0E">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The NIH’s Strategic Plan references the following diversity principle: “From NIH’s vantage point, racial and ethnic diversity is paramount. It is also important to pursue diversity in other areas, including sex and gender, socioeconomic status, geographic location, and disability </w:t>
            </w:r>
            <w:r w:rsidRPr="00C41A5F">
              <w:rPr>
                <w:rFonts w:ascii="Times New Roman" w:eastAsia="Times New Roman" w:hAnsi="Times New Roman" w:cs="Times New Roman"/>
                <w:bCs/>
                <w:color w:val="000000" w:themeColor="text1"/>
                <w:sz w:val="24"/>
                <w:szCs w:val="24"/>
              </w:rPr>
              <w:lastRenderedPageBreak/>
              <w:t xml:space="preserve">status” </w:t>
            </w:r>
            <w:hyperlink r:id="rId31" w:history="1">
              <w:r w:rsidRPr="00C41A5F">
                <w:rPr>
                  <w:rFonts w:ascii="Times New Roman" w:eastAsia="Times New Roman" w:hAnsi="Times New Roman" w:cs="Times New Roman"/>
                  <w:bCs/>
                  <w:color w:val="000000" w:themeColor="text1"/>
                  <w:sz w:val="24"/>
                  <w:szCs w:val="24"/>
                  <w:u w:val="single"/>
                </w:rPr>
                <w:t>https://www.nih.gov/sites/default/files/about-nih/strategic-plan-fy2016-2020-508.pdf</w:t>
              </w:r>
            </w:hyperlink>
            <w:r w:rsidRPr="00C41A5F">
              <w:rPr>
                <w:rFonts w:ascii="Times New Roman" w:eastAsia="Times New Roman" w:hAnsi="Times New Roman" w:cs="Times New Roman"/>
                <w:bCs/>
                <w:color w:val="000000" w:themeColor="text1"/>
                <w:sz w:val="24"/>
                <w:szCs w:val="24"/>
              </w:rPr>
              <w:t>. At NIH, we recognize that equality of opportunity is essential to attracting, developing, and retaining the most qualified workforce to realize new scientific discoveries. To accomplish this, all managers and employees must view EEO as an integral part of the NIH</w:t>
            </w:r>
            <w:r w:rsidR="009C67DC" w:rsidRPr="00C41A5F">
              <w:rPr>
                <w:rFonts w:ascii="Times New Roman" w:eastAsia="Times New Roman" w:hAnsi="Times New Roman" w:cs="Times New Roman"/>
                <w:bCs/>
                <w:color w:val="000000" w:themeColor="text1"/>
                <w:sz w:val="24"/>
                <w:szCs w:val="24"/>
              </w:rPr>
              <w:t>’</w:t>
            </w:r>
            <w:r w:rsidRPr="00C41A5F">
              <w:rPr>
                <w:rFonts w:ascii="Times New Roman" w:eastAsia="Times New Roman" w:hAnsi="Times New Roman" w:cs="Times New Roman"/>
                <w:bCs/>
                <w:color w:val="000000" w:themeColor="text1"/>
                <w:sz w:val="24"/>
                <w:szCs w:val="24"/>
              </w:rPr>
              <w:t>s strategic mission.</w:t>
            </w:r>
          </w:p>
          <w:p w14:paraId="4DF9BEAB" w14:textId="77777777" w:rsidR="00EA7A0E" w:rsidRPr="00C41A5F" w:rsidRDefault="00EA7A0E" w:rsidP="00EA7A0E">
            <w:pPr>
              <w:spacing w:beforeLines="1" w:before="2" w:afterLines="1" w:after="2" w:line="240" w:lineRule="auto"/>
              <w:rPr>
                <w:rFonts w:ascii="Times New Roman" w:eastAsia="Times New Roman" w:hAnsi="Times New Roman" w:cs="Times New Roman"/>
                <w:bCs/>
                <w:color w:val="000000" w:themeColor="text1"/>
                <w:sz w:val="24"/>
                <w:szCs w:val="24"/>
              </w:rPr>
            </w:pPr>
          </w:p>
          <w:p w14:paraId="710C7A5A" w14:textId="544EBC73" w:rsidR="00EA7A0E" w:rsidRPr="00C41A5F" w:rsidRDefault="00EA7A0E" w:rsidP="00EA7A0E">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To support that goal, the </w:t>
            </w:r>
            <w:r w:rsidR="007C745D" w:rsidRPr="00C41A5F">
              <w:rPr>
                <w:rFonts w:ascii="Times New Roman" w:eastAsia="Times New Roman" w:hAnsi="Times New Roman" w:cs="Times New Roman"/>
                <w:bCs/>
                <w:color w:val="000000" w:themeColor="text1"/>
                <w:sz w:val="24"/>
                <w:szCs w:val="24"/>
              </w:rPr>
              <w:t>EDI Director</w:t>
            </w:r>
            <w:r w:rsidRPr="00C41A5F">
              <w:rPr>
                <w:rFonts w:ascii="Times New Roman" w:eastAsia="Times New Roman" w:hAnsi="Times New Roman" w:cs="Times New Roman"/>
                <w:bCs/>
                <w:color w:val="000000" w:themeColor="text1"/>
                <w:sz w:val="24"/>
                <w:szCs w:val="24"/>
              </w:rPr>
              <w:t xml:space="preserve"> </w:t>
            </w:r>
            <w:r w:rsidR="009C67DC" w:rsidRPr="00C41A5F">
              <w:rPr>
                <w:rFonts w:ascii="Times New Roman" w:eastAsia="Times New Roman" w:hAnsi="Times New Roman" w:cs="Times New Roman"/>
                <w:bCs/>
                <w:color w:val="000000" w:themeColor="text1"/>
                <w:sz w:val="24"/>
                <w:szCs w:val="24"/>
              </w:rPr>
              <w:t>meets with the</w:t>
            </w:r>
            <w:r w:rsidRPr="00C41A5F">
              <w:rPr>
                <w:rFonts w:ascii="Times New Roman" w:eastAsia="Times New Roman" w:hAnsi="Times New Roman" w:cs="Times New Roman"/>
                <w:bCs/>
                <w:color w:val="000000" w:themeColor="text1"/>
                <w:sz w:val="24"/>
                <w:szCs w:val="24"/>
              </w:rPr>
              <w:t xml:space="preserve"> </w:t>
            </w:r>
            <w:r w:rsidRPr="00C41A5F">
              <w:rPr>
                <w:rFonts w:ascii="Times New Roman" w:eastAsia="Times New Roman" w:hAnsi="Times New Roman" w:cs="Times New Roman"/>
                <w:color w:val="000000" w:themeColor="text1"/>
                <w:sz w:val="24"/>
                <w:szCs w:val="24"/>
              </w:rPr>
              <w:t>Acting NIH Principal Deputy Director</w:t>
            </w:r>
            <w:r w:rsidRPr="00C41A5F">
              <w:rPr>
                <w:rFonts w:ascii="Times New Roman" w:eastAsia="Times New Roman" w:hAnsi="Times New Roman" w:cs="Times New Roman"/>
                <w:bCs/>
                <w:color w:val="000000" w:themeColor="text1"/>
                <w:sz w:val="24"/>
                <w:szCs w:val="24"/>
              </w:rPr>
              <w:t>, and regularly informs her and other top management officials of the effectiveness, efficiency, and legal compliance of the NIH’s EEO</w:t>
            </w:r>
            <w:r w:rsidR="009C67DC" w:rsidRPr="00C41A5F">
              <w:rPr>
                <w:rFonts w:ascii="Times New Roman" w:eastAsia="Times New Roman" w:hAnsi="Times New Roman" w:cs="Times New Roman"/>
                <w:bCs/>
                <w:color w:val="000000" w:themeColor="text1"/>
                <w:sz w:val="24"/>
                <w:szCs w:val="24"/>
              </w:rPr>
              <w:t>,</w:t>
            </w:r>
            <w:r w:rsidRPr="00C41A5F">
              <w:rPr>
                <w:rFonts w:ascii="Times New Roman" w:eastAsia="Times New Roman" w:hAnsi="Times New Roman" w:cs="Times New Roman"/>
                <w:bCs/>
                <w:color w:val="000000" w:themeColor="text1"/>
                <w:sz w:val="24"/>
                <w:szCs w:val="24"/>
              </w:rPr>
              <w:t xml:space="preserve"> and diversity and inclusion efforts. The Director of EDI is responsible for the implementation of the Affirmative Employment Program as well as the implementation of a comprehensive compliance program, ensuring timely compliance with EEOC orders and recommending improvements to the NIH Director. </w:t>
            </w:r>
          </w:p>
          <w:p w14:paraId="7ED9003F" w14:textId="722D2040" w:rsidR="000B2C3B" w:rsidRPr="00C41A5F" w:rsidRDefault="000B2C3B" w:rsidP="00B0366C">
            <w:pPr>
              <w:tabs>
                <w:tab w:val="left" w:pos="1785"/>
              </w:tabs>
              <w:spacing w:beforeLines="1" w:before="2" w:afterLines="1" w:after="2" w:line="240" w:lineRule="auto"/>
              <w:rPr>
                <w:rFonts w:ascii="Times New Roman" w:eastAsia="Times New Roman" w:hAnsi="Times New Roman" w:cs="Times New Roman"/>
                <w:bCs/>
                <w:color w:val="000000" w:themeColor="text1"/>
                <w:sz w:val="24"/>
                <w:szCs w:val="24"/>
              </w:rPr>
            </w:pPr>
          </w:p>
          <w:p w14:paraId="483B1A4E" w14:textId="6BA07D6A" w:rsidR="00EA7A0E" w:rsidRPr="00C41A5F" w:rsidRDefault="00EA7A0E" w:rsidP="00B0366C">
            <w:pPr>
              <w:tabs>
                <w:tab w:val="left" w:pos="1785"/>
              </w:tabs>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In addition, NIH’s senior leadership issues an EEO statement annually, and actively supports </w:t>
            </w:r>
            <w:r w:rsidR="009C67DC" w:rsidRPr="00C41A5F">
              <w:rPr>
                <w:rFonts w:ascii="Times New Roman" w:eastAsia="Times New Roman" w:hAnsi="Times New Roman" w:cs="Times New Roman"/>
                <w:bCs/>
                <w:color w:val="000000" w:themeColor="text1"/>
                <w:sz w:val="24"/>
                <w:szCs w:val="24"/>
              </w:rPr>
              <w:t>EDI</w:t>
            </w:r>
            <w:r w:rsidRPr="00C41A5F">
              <w:rPr>
                <w:rFonts w:ascii="Times New Roman" w:eastAsia="Times New Roman" w:hAnsi="Times New Roman" w:cs="Times New Roman"/>
                <w:bCs/>
                <w:color w:val="000000" w:themeColor="text1"/>
                <w:sz w:val="24"/>
                <w:szCs w:val="24"/>
              </w:rPr>
              <w:t>’s commitment to creating a culture of inclusion where diverse talent is leveraged to advance health discovery.</w:t>
            </w:r>
          </w:p>
          <w:p w14:paraId="04573B5B" w14:textId="77777777" w:rsidR="00EA7A0E" w:rsidRPr="00C41A5F" w:rsidRDefault="00EA7A0E" w:rsidP="00B0366C">
            <w:pPr>
              <w:tabs>
                <w:tab w:val="left" w:pos="1785"/>
              </w:tabs>
              <w:spacing w:beforeLines="1" w:before="2" w:afterLines="1" w:after="2" w:line="240" w:lineRule="auto"/>
              <w:rPr>
                <w:rFonts w:ascii="Times New Roman" w:eastAsia="Times New Roman" w:hAnsi="Times New Roman" w:cs="Times New Roman"/>
                <w:bCs/>
                <w:color w:val="000000" w:themeColor="text1"/>
                <w:sz w:val="24"/>
                <w:szCs w:val="24"/>
                <w:highlight w:val="yellow"/>
              </w:rPr>
            </w:pPr>
          </w:p>
          <w:p w14:paraId="53E32B47" w14:textId="1EDD3D3E" w:rsidR="007C3FEB" w:rsidRPr="00C41A5F" w:rsidRDefault="00222422">
            <w:pPr>
              <w:pStyle w:val="ListParagraph"/>
              <w:numPr>
                <w:ilvl w:val="0"/>
                <w:numId w:val="17"/>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In FY 2022, </w:t>
            </w:r>
            <w:r w:rsidR="007C3FEB" w:rsidRPr="00C41A5F">
              <w:rPr>
                <w:rFonts w:ascii="Times New Roman" w:eastAsia="Times New Roman" w:hAnsi="Times New Roman" w:cs="Times New Roman"/>
                <w:bCs/>
                <w:color w:val="000000" w:themeColor="text1"/>
                <w:sz w:val="24"/>
                <w:szCs w:val="24"/>
              </w:rPr>
              <w:t>EDI request</w:t>
            </w:r>
            <w:r w:rsidRPr="00C41A5F">
              <w:rPr>
                <w:rFonts w:ascii="Times New Roman" w:eastAsia="Times New Roman" w:hAnsi="Times New Roman" w:cs="Times New Roman"/>
                <w:bCs/>
                <w:color w:val="000000" w:themeColor="text1"/>
                <w:sz w:val="24"/>
                <w:szCs w:val="24"/>
              </w:rPr>
              <w:t xml:space="preserve">ed </w:t>
            </w:r>
            <w:r w:rsidR="00DA4163">
              <w:rPr>
                <w:rFonts w:ascii="Times New Roman" w:eastAsia="Times New Roman" w:hAnsi="Times New Roman" w:cs="Times New Roman"/>
                <w:bCs/>
                <w:color w:val="000000" w:themeColor="text1"/>
                <w:sz w:val="24"/>
                <w:szCs w:val="24"/>
              </w:rPr>
              <w:t xml:space="preserve">and received </w:t>
            </w:r>
            <w:r w:rsidRPr="00C41A5F">
              <w:rPr>
                <w:rFonts w:ascii="Times New Roman" w:eastAsia="Times New Roman" w:hAnsi="Times New Roman" w:cs="Times New Roman"/>
                <w:bCs/>
                <w:color w:val="000000" w:themeColor="text1"/>
                <w:sz w:val="24"/>
                <w:szCs w:val="24"/>
              </w:rPr>
              <w:t>additional</w:t>
            </w:r>
            <w:r w:rsidR="007C3FEB" w:rsidRPr="00C41A5F">
              <w:rPr>
                <w:rFonts w:ascii="Times New Roman" w:eastAsia="Times New Roman" w:hAnsi="Times New Roman" w:cs="Times New Roman"/>
                <w:bCs/>
                <w:color w:val="000000" w:themeColor="text1"/>
                <w:sz w:val="24"/>
                <w:szCs w:val="24"/>
              </w:rPr>
              <w:t xml:space="preserve"> funding to update the current mandatory online No</w:t>
            </w:r>
            <w:r w:rsidR="009C67DC" w:rsidRPr="00C41A5F">
              <w:rPr>
                <w:rFonts w:ascii="Times New Roman" w:eastAsia="Times New Roman" w:hAnsi="Times New Roman" w:cs="Times New Roman"/>
                <w:bCs/>
                <w:color w:val="000000" w:themeColor="text1"/>
                <w:sz w:val="24"/>
                <w:szCs w:val="24"/>
              </w:rPr>
              <w:t xml:space="preserve">tification and </w:t>
            </w:r>
            <w:r w:rsidR="007C3FEB" w:rsidRPr="00C41A5F">
              <w:rPr>
                <w:rFonts w:ascii="Times New Roman" w:eastAsia="Times New Roman" w:hAnsi="Times New Roman" w:cs="Times New Roman"/>
                <w:bCs/>
                <w:color w:val="000000" w:themeColor="text1"/>
                <w:sz w:val="24"/>
                <w:szCs w:val="24"/>
              </w:rPr>
              <w:t>F</w:t>
            </w:r>
            <w:r w:rsidR="009C67DC" w:rsidRPr="00C41A5F">
              <w:rPr>
                <w:rFonts w:ascii="Times New Roman" w:eastAsia="Times New Roman" w:hAnsi="Times New Roman" w:cs="Times New Roman"/>
                <w:bCs/>
                <w:color w:val="000000" w:themeColor="text1"/>
                <w:sz w:val="24"/>
                <w:szCs w:val="24"/>
              </w:rPr>
              <w:t xml:space="preserve">ederal </w:t>
            </w:r>
            <w:r w:rsidR="007C3FEB" w:rsidRPr="00C41A5F">
              <w:rPr>
                <w:rFonts w:ascii="Times New Roman" w:eastAsia="Times New Roman" w:hAnsi="Times New Roman" w:cs="Times New Roman"/>
                <w:bCs/>
                <w:color w:val="000000" w:themeColor="text1"/>
                <w:sz w:val="24"/>
                <w:szCs w:val="24"/>
              </w:rPr>
              <w:t>E</w:t>
            </w:r>
            <w:r w:rsidR="009C67DC" w:rsidRPr="00C41A5F">
              <w:rPr>
                <w:rFonts w:ascii="Times New Roman" w:eastAsia="Times New Roman" w:hAnsi="Times New Roman" w:cs="Times New Roman"/>
                <w:bCs/>
                <w:color w:val="000000" w:themeColor="text1"/>
                <w:sz w:val="24"/>
                <w:szCs w:val="24"/>
              </w:rPr>
              <w:t xml:space="preserve">mployee </w:t>
            </w:r>
            <w:r w:rsidR="007C3FEB" w:rsidRPr="00C41A5F">
              <w:rPr>
                <w:rFonts w:ascii="Times New Roman" w:eastAsia="Times New Roman" w:hAnsi="Times New Roman" w:cs="Times New Roman"/>
                <w:bCs/>
                <w:color w:val="000000" w:themeColor="text1"/>
                <w:sz w:val="24"/>
                <w:szCs w:val="24"/>
              </w:rPr>
              <w:t>A</w:t>
            </w:r>
            <w:r w:rsidR="009C67DC" w:rsidRPr="00C41A5F">
              <w:rPr>
                <w:rFonts w:ascii="Times New Roman" w:eastAsia="Times New Roman" w:hAnsi="Times New Roman" w:cs="Times New Roman"/>
                <w:bCs/>
                <w:color w:val="000000" w:themeColor="text1"/>
                <w:sz w:val="24"/>
                <w:szCs w:val="24"/>
              </w:rPr>
              <w:t xml:space="preserve">ntidiscrimination and </w:t>
            </w:r>
            <w:r w:rsidR="007C3FEB" w:rsidRPr="00C41A5F">
              <w:rPr>
                <w:rFonts w:ascii="Times New Roman" w:eastAsia="Times New Roman" w:hAnsi="Times New Roman" w:cs="Times New Roman"/>
                <w:bCs/>
                <w:color w:val="000000" w:themeColor="text1"/>
                <w:sz w:val="24"/>
                <w:szCs w:val="24"/>
              </w:rPr>
              <w:t>R</w:t>
            </w:r>
            <w:r w:rsidR="009C67DC" w:rsidRPr="00C41A5F">
              <w:rPr>
                <w:rFonts w:ascii="Times New Roman" w:eastAsia="Times New Roman" w:hAnsi="Times New Roman" w:cs="Times New Roman"/>
                <w:bCs/>
                <w:color w:val="000000" w:themeColor="text1"/>
                <w:sz w:val="24"/>
                <w:szCs w:val="24"/>
              </w:rPr>
              <w:t>etaliation</w:t>
            </w:r>
            <w:r w:rsidR="007C3FEB" w:rsidRPr="00C41A5F">
              <w:rPr>
                <w:rFonts w:ascii="Times New Roman" w:eastAsia="Times New Roman" w:hAnsi="Times New Roman" w:cs="Times New Roman"/>
                <w:bCs/>
                <w:color w:val="000000" w:themeColor="text1"/>
                <w:sz w:val="24"/>
                <w:szCs w:val="24"/>
              </w:rPr>
              <w:t xml:space="preserve"> and Prevention of Sexual Harassment training</w:t>
            </w:r>
            <w:r w:rsidR="009C67DC" w:rsidRPr="00C41A5F">
              <w:rPr>
                <w:rFonts w:ascii="Times New Roman" w:eastAsia="Times New Roman" w:hAnsi="Times New Roman" w:cs="Times New Roman"/>
                <w:bCs/>
                <w:color w:val="000000" w:themeColor="text1"/>
                <w:sz w:val="24"/>
                <w:szCs w:val="24"/>
              </w:rPr>
              <w:t>s</w:t>
            </w:r>
            <w:r w:rsidR="007C3FEB" w:rsidRPr="00C41A5F">
              <w:rPr>
                <w:rFonts w:ascii="Times New Roman" w:eastAsia="Times New Roman" w:hAnsi="Times New Roman" w:cs="Times New Roman"/>
                <w:bCs/>
                <w:color w:val="000000" w:themeColor="text1"/>
                <w:sz w:val="24"/>
                <w:szCs w:val="24"/>
              </w:rPr>
              <w:t xml:space="preserve"> to include examples of disability-based harassment on NIH’s anti-harassment training materials. Target date: </w:t>
            </w:r>
            <w:r w:rsidR="007C3FEB" w:rsidRPr="00C41A5F">
              <w:rPr>
                <w:rFonts w:ascii="Times New Roman" w:hAnsi="Times New Roman" w:cs="Times New Roman"/>
                <w:color w:val="000000" w:themeColor="text1"/>
                <w:sz w:val="24"/>
                <w:szCs w:val="24"/>
              </w:rPr>
              <w:t>9/30/2024.</w:t>
            </w:r>
          </w:p>
          <w:p w14:paraId="4D001224" w14:textId="77777777" w:rsidR="007C3FEB" w:rsidRPr="00C41A5F" w:rsidRDefault="007C3FEB" w:rsidP="007C3FEB">
            <w:pPr>
              <w:spacing w:beforeLines="1" w:before="2" w:afterLines="1" w:after="2" w:line="240" w:lineRule="auto"/>
              <w:rPr>
                <w:rFonts w:ascii="Times New Roman" w:eastAsia="Times New Roman" w:hAnsi="Times New Roman" w:cs="Times New Roman"/>
                <w:bCs/>
                <w:color w:val="000000" w:themeColor="text1"/>
                <w:sz w:val="24"/>
                <w:szCs w:val="24"/>
              </w:rPr>
            </w:pPr>
          </w:p>
          <w:p w14:paraId="16C4D6A2" w14:textId="4B48A32F" w:rsidR="007C3FEB" w:rsidRPr="00C41A5F" w:rsidRDefault="007C3FEB" w:rsidP="007C3FEB">
            <w:pPr>
              <w:spacing w:beforeLines="1" w:before="2" w:afterLines="1" w:after="2" w:line="240" w:lineRule="auto"/>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Essential Element B. Integration of EEO into the Agency’s Strategic Mission</w:t>
            </w:r>
            <w:r w:rsidR="00584B6D" w:rsidRPr="00C41A5F">
              <w:rPr>
                <w:rFonts w:ascii="Times New Roman" w:eastAsia="Times New Roman" w:hAnsi="Times New Roman" w:cs="Times New Roman"/>
                <w:b/>
                <w:color w:val="000000" w:themeColor="text1"/>
                <w:sz w:val="24"/>
                <w:szCs w:val="24"/>
              </w:rPr>
              <w:t xml:space="preserve"> </w:t>
            </w:r>
            <w:r w:rsidRPr="00C41A5F">
              <w:rPr>
                <w:rFonts w:ascii="Times New Roman" w:eastAsia="Times New Roman" w:hAnsi="Times New Roman" w:cs="Times New Roman"/>
                <w:b/>
                <w:color w:val="000000" w:themeColor="text1"/>
                <w:sz w:val="24"/>
                <w:szCs w:val="24"/>
              </w:rPr>
              <w:t>- Budget and Staffing</w:t>
            </w:r>
          </w:p>
          <w:p w14:paraId="186AB961" w14:textId="7B4C2E83" w:rsidR="007C3FEB" w:rsidRPr="00C41A5F" w:rsidRDefault="007C3FEB" w:rsidP="007C3FEB">
            <w:pPr>
              <w:spacing w:beforeLines="1" w:before="2" w:afterLines="1" w:after="2" w:line="240" w:lineRule="auto"/>
              <w:rPr>
                <w:rFonts w:ascii="Times New Roman" w:eastAsia="Times New Roman" w:hAnsi="Times New Roman" w:cs="Times New Roman"/>
                <w:bCs/>
                <w:color w:val="000000" w:themeColor="text1"/>
                <w:sz w:val="24"/>
                <w:szCs w:val="24"/>
              </w:rPr>
            </w:pPr>
          </w:p>
          <w:p w14:paraId="1B9A287C" w14:textId="77777777" w:rsidR="00030E94" w:rsidRPr="00C41A5F" w:rsidRDefault="00030E94" w:rsidP="00030E94">
            <w:pPr>
              <w:spacing w:line="240" w:lineRule="auto"/>
              <w:rPr>
                <w:rFonts w:ascii="Times New Roman" w:hAnsi="Times New Roman" w:cs="Times New Roman"/>
                <w:i/>
                <w:iCs/>
                <w:color w:val="000000" w:themeColor="text1"/>
                <w:sz w:val="24"/>
                <w:szCs w:val="24"/>
              </w:rPr>
            </w:pPr>
            <w:r w:rsidRPr="00C41A5F">
              <w:rPr>
                <w:rFonts w:ascii="Times New Roman" w:hAnsi="Times New Roman" w:cs="Times New Roman"/>
                <w:i/>
                <w:iCs/>
                <w:color w:val="000000" w:themeColor="text1"/>
                <w:sz w:val="24"/>
                <w:szCs w:val="24"/>
              </w:rPr>
              <w:t xml:space="preserve">To ensure that federal agencies achieve their goal of being a model workplace, all managers and employees must view EEO as an integral part of the agency's strategic mission. The success of an agency's EEO program ultimately depends on decisions made by individual managers. </w:t>
            </w:r>
          </w:p>
          <w:p w14:paraId="34A14549" w14:textId="0AAC6B49" w:rsidR="00030E94" w:rsidRPr="00C41A5F" w:rsidRDefault="00030E94" w:rsidP="00906AF2">
            <w:pPr>
              <w:spacing w:line="240" w:lineRule="auto"/>
              <w:rPr>
                <w:rFonts w:ascii="Times New Roman" w:eastAsia="Times New Roman" w:hAnsi="Times New Roman" w:cs="Times New Roman"/>
                <w:bCs/>
                <w:color w:val="000000" w:themeColor="text1"/>
                <w:sz w:val="24"/>
                <w:szCs w:val="24"/>
              </w:rPr>
            </w:pPr>
            <w:r w:rsidRPr="00C41A5F">
              <w:rPr>
                <w:rFonts w:ascii="Times New Roman" w:hAnsi="Times New Roman" w:cs="Times New Roman"/>
                <w:i/>
                <w:iCs/>
                <w:color w:val="000000" w:themeColor="text1"/>
                <w:sz w:val="24"/>
                <w:szCs w:val="24"/>
              </w:rPr>
              <w:t>The reporting structure for the EEO program provides the principal EEO official with appropriate authority and resources to effectively carry out a successful EEO program.</w:t>
            </w:r>
          </w:p>
          <w:p w14:paraId="1C694E6B" w14:textId="77777777" w:rsidR="007C745D" w:rsidRPr="00C41A5F" w:rsidRDefault="007C745D" w:rsidP="007C745D">
            <w:pPr>
              <w:spacing w:beforeLines="1" w:before="2" w:afterLines="1" w:after="2" w:line="240" w:lineRule="auto"/>
              <w:rPr>
                <w:rFonts w:ascii="Times New Roman" w:eastAsia="Times New Roman" w:hAnsi="Times New Roman" w:cs="Times New Roman"/>
                <w:bCs/>
                <w:color w:val="000000" w:themeColor="text1"/>
                <w:sz w:val="24"/>
                <w:szCs w:val="24"/>
              </w:rPr>
            </w:pPr>
          </w:p>
          <w:p w14:paraId="5716C272" w14:textId="7007DB7C" w:rsidR="007C745D" w:rsidRPr="00C41A5F" w:rsidRDefault="0053381A" w:rsidP="007C745D">
            <w:pPr>
              <w:spacing w:beforeLines="1" w:before="2" w:afterLines="1" w:after="2"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w:t>
            </w:r>
            <w:r w:rsidR="007C745D" w:rsidRPr="00C41A5F">
              <w:rPr>
                <w:rFonts w:ascii="Times New Roman" w:eastAsia="Times New Roman" w:hAnsi="Times New Roman" w:cs="Times New Roman"/>
                <w:bCs/>
                <w:color w:val="000000" w:themeColor="text1"/>
                <w:sz w:val="24"/>
                <w:szCs w:val="24"/>
              </w:rPr>
              <w:t xml:space="preserve">he EDI Director </w:t>
            </w:r>
            <w:r w:rsidR="00363BE7" w:rsidRPr="00C41A5F">
              <w:rPr>
                <w:rFonts w:ascii="Times New Roman" w:eastAsia="Times New Roman" w:hAnsi="Times New Roman" w:cs="Times New Roman"/>
                <w:bCs/>
                <w:color w:val="000000" w:themeColor="text1"/>
                <w:sz w:val="24"/>
                <w:szCs w:val="24"/>
              </w:rPr>
              <w:t>meets with the</w:t>
            </w:r>
            <w:r w:rsidR="007C745D" w:rsidRPr="00C41A5F">
              <w:rPr>
                <w:rFonts w:ascii="Times New Roman" w:eastAsia="Times New Roman" w:hAnsi="Times New Roman" w:cs="Times New Roman"/>
                <w:bCs/>
                <w:color w:val="000000" w:themeColor="text1"/>
                <w:sz w:val="24"/>
                <w:szCs w:val="24"/>
              </w:rPr>
              <w:t xml:space="preserve"> </w:t>
            </w:r>
            <w:r w:rsidR="007C745D" w:rsidRPr="00C41A5F">
              <w:rPr>
                <w:rFonts w:ascii="Times New Roman" w:eastAsia="Times New Roman" w:hAnsi="Times New Roman" w:cs="Times New Roman"/>
                <w:color w:val="000000" w:themeColor="text1"/>
                <w:sz w:val="24"/>
                <w:szCs w:val="24"/>
              </w:rPr>
              <w:t>Acting NIH Principal Deputy Director</w:t>
            </w:r>
            <w:r w:rsidR="007C745D" w:rsidRPr="00C41A5F">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and </w:t>
            </w:r>
            <w:r w:rsidR="00363BE7" w:rsidRPr="00C41A5F">
              <w:rPr>
                <w:rFonts w:ascii="Times New Roman" w:eastAsia="Times New Roman" w:hAnsi="Times New Roman" w:cs="Times New Roman"/>
                <w:bCs/>
                <w:color w:val="000000" w:themeColor="text1"/>
                <w:sz w:val="24"/>
                <w:szCs w:val="24"/>
              </w:rPr>
              <w:t>t</w:t>
            </w:r>
            <w:r w:rsidR="007C745D" w:rsidRPr="00C41A5F">
              <w:rPr>
                <w:rFonts w:ascii="Times New Roman" w:eastAsia="Times New Roman" w:hAnsi="Times New Roman" w:cs="Times New Roman"/>
                <w:bCs/>
                <w:color w:val="000000" w:themeColor="text1"/>
                <w:sz w:val="24"/>
                <w:szCs w:val="24"/>
              </w:rPr>
              <w:t>he</w:t>
            </w:r>
            <w:r w:rsidR="00363BE7" w:rsidRPr="00C41A5F">
              <w:rPr>
                <w:rFonts w:ascii="Times New Roman" w:eastAsia="Times New Roman" w:hAnsi="Times New Roman" w:cs="Times New Roman"/>
                <w:bCs/>
                <w:color w:val="000000" w:themeColor="text1"/>
                <w:sz w:val="24"/>
                <w:szCs w:val="24"/>
              </w:rPr>
              <w:t xml:space="preserve"> EDI Director</w:t>
            </w:r>
            <w:r w:rsidR="007C745D" w:rsidRPr="00C41A5F">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also </w:t>
            </w:r>
            <w:r w:rsidR="007C745D" w:rsidRPr="00C41A5F">
              <w:rPr>
                <w:rFonts w:ascii="Times New Roman" w:eastAsia="Times New Roman" w:hAnsi="Times New Roman" w:cs="Times New Roman"/>
                <w:bCs/>
                <w:color w:val="000000" w:themeColor="text1"/>
                <w:sz w:val="24"/>
                <w:szCs w:val="24"/>
              </w:rPr>
              <w:t xml:space="preserve">has a direct line of communication with the </w:t>
            </w:r>
            <w:r w:rsidR="00D302CF">
              <w:rPr>
                <w:rFonts w:ascii="Times New Roman" w:eastAsia="Times New Roman" w:hAnsi="Times New Roman" w:cs="Times New Roman"/>
                <w:bCs/>
                <w:color w:val="000000" w:themeColor="text1"/>
                <w:sz w:val="24"/>
                <w:szCs w:val="24"/>
              </w:rPr>
              <w:t>Senior Official</w:t>
            </w:r>
            <w:r w:rsidR="00363BE7" w:rsidRPr="00C41A5F">
              <w:rPr>
                <w:rFonts w:ascii="Times New Roman" w:eastAsia="Times New Roman" w:hAnsi="Times New Roman" w:cs="Times New Roman"/>
                <w:bCs/>
                <w:color w:val="000000" w:themeColor="text1"/>
                <w:sz w:val="24"/>
                <w:szCs w:val="24"/>
              </w:rPr>
              <w:t xml:space="preserve"> Performing the Duties of the </w:t>
            </w:r>
            <w:r w:rsidR="007C745D" w:rsidRPr="00C41A5F">
              <w:rPr>
                <w:rFonts w:ascii="Times New Roman" w:eastAsia="Times New Roman" w:hAnsi="Times New Roman" w:cs="Times New Roman"/>
                <w:bCs/>
                <w:color w:val="000000" w:themeColor="text1"/>
                <w:sz w:val="24"/>
                <w:szCs w:val="24"/>
              </w:rPr>
              <w:t xml:space="preserve">NIH Director. This allows the EDI Director to ensure he has control of all aspects of the agency’s EEO program and can advocate for budgetary needs of the office. EDI is an independent office and maintains its own budget. As the EEO and DEIA needs of the agency </w:t>
            </w:r>
            <w:r w:rsidR="00363BE7" w:rsidRPr="00C41A5F">
              <w:rPr>
                <w:rFonts w:ascii="Times New Roman" w:eastAsia="Times New Roman" w:hAnsi="Times New Roman" w:cs="Times New Roman"/>
                <w:bCs/>
                <w:color w:val="000000" w:themeColor="text1"/>
                <w:sz w:val="24"/>
                <w:szCs w:val="24"/>
              </w:rPr>
              <w:t>continue to</w:t>
            </w:r>
            <w:r w:rsidR="007C745D" w:rsidRPr="00C41A5F">
              <w:rPr>
                <w:rFonts w:ascii="Times New Roman" w:eastAsia="Times New Roman" w:hAnsi="Times New Roman" w:cs="Times New Roman"/>
                <w:bCs/>
                <w:color w:val="000000" w:themeColor="text1"/>
                <w:sz w:val="24"/>
                <w:szCs w:val="24"/>
              </w:rPr>
              <w:t xml:space="preserve"> expand, the EDI Director has communicated the office’s needs for additional funding to ensure the staff is able to continue implementing a comprehensive EEO program. The agency’s EEO program includes </w:t>
            </w:r>
            <w:r w:rsidR="00363BE7" w:rsidRPr="00C41A5F">
              <w:rPr>
                <w:rFonts w:ascii="Times New Roman" w:eastAsia="Times New Roman" w:hAnsi="Times New Roman" w:cs="Times New Roman"/>
                <w:bCs/>
                <w:color w:val="000000" w:themeColor="text1"/>
                <w:sz w:val="24"/>
                <w:szCs w:val="24"/>
              </w:rPr>
              <w:t xml:space="preserve">conducting </w:t>
            </w:r>
            <w:r w:rsidR="007C745D" w:rsidRPr="00C41A5F">
              <w:rPr>
                <w:rFonts w:ascii="Times New Roman" w:eastAsia="Times New Roman" w:hAnsi="Times New Roman" w:cs="Times New Roman"/>
                <w:bCs/>
                <w:color w:val="000000" w:themeColor="text1"/>
                <w:sz w:val="24"/>
                <w:szCs w:val="24"/>
              </w:rPr>
              <w:t xml:space="preserve">barrier analysis, processing of </w:t>
            </w:r>
            <w:r w:rsidR="00E9522C" w:rsidRPr="00C41A5F">
              <w:rPr>
                <w:rFonts w:ascii="Times New Roman" w:eastAsia="Times New Roman" w:hAnsi="Times New Roman" w:cs="Times New Roman"/>
                <w:bCs/>
                <w:color w:val="000000" w:themeColor="text1"/>
                <w:sz w:val="24"/>
                <w:szCs w:val="24"/>
              </w:rPr>
              <w:t xml:space="preserve">EEO </w:t>
            </w:r>
            <w:r w:rsidR="007C745D" w:rsidRPr="00C41A5F">
              <w:rPr>
                <w:rFonts w:ascii="Times New Roman" w:eastAsia="Times New Roman" w:hAnsi="Times New Roman" w:cs="Times New Roman"/>
                <w:bCs/>
                <w:color w:val="000000" w:themeColor="text1"/>
                <w:sz w:val="24"/>
                <w:szCs w:val="24"/>
              </w:rPr>
              <w:t xml:space="preserve">complaints, </w:t>
            </w:r>
            <w:r w:rsidR="00E9522C" w:rsidRPr="00C41A5F">
              <w:rPr>
                <w:rFonts w:ascii="Times New Roman" w:eastAsia="Times New Roman" w:hAnsi="Times New Roman" w:cs="Times New Roman"/>
                <w:bCs/>
                <w:color w:val="000000" w:themeColor="text1"/>
                <w:sz w:val="24"/>
                <w:szCs w:val="24"/>
              </w:rPr>
              <w:t xml:space="preserve">training on the EEO program for all agency staff, </w:t>
            </w:r>
            <w:r w:rsidR="00363BE7" w:rsidRPr="00C41A5F">
              <w:rPr>
                <w:rFonts w:ascii="Times New Roman" w:eastAsia="Times New Roman" w:hAnsi="Times New Roman" w:cs="Times New Roman"/>
                <w:bCs/>
                <w:color w:val="000000" w:themeColor="text1"/>
                <w:sz w:val="24"/>
                <w:szCs w:val="24"/>
              </w:rPr>
              <w:t>administering</w:t>
            </w:r>
            <w:r w:rsidR="00E9522C" w:rsidRPr="00C41A5F">
              <w:rPr>
                <w:rFonts w:ascii="Times New Roman" w:eastAsia="Times New Roman" w:hAnsi="Times New Roman" w:cs="Times New Roman"/>
                <w:bCs/>
                <w:color w:val="000000" w:themeColor="text1"/>
                <w:sz w:val="24"/>
                <w:szCs w:val="24"/>
              </w:rPr>
              <w:t xml:space="preserve"> an effective special emphasis program, </w:t>
            </w:r>
            <w:r w:rsidR="00363BE7" w:rsidRPr="00C41A5F">
              <w:rPr>
                <w:rFonts w:ascii="Times New Roman" w:eastAsia="Times New Roman" w:hAnsi="Times New Roman" w:cs="Times New Roman"/>
                <w:bCs/>
                <w:color w:val="000000" w:themeColor="text1"/>
                <w:sz w:val="24"/>
                <w:szCs w:val="24"/>
              </w:rPr>
              <w:t>administering</w:t>
            </w:r>
            <w:r w:rsidR="00A351D1">
              <w:rPr>
                <w:rFonts w:ascii="Times New Roman" w:eastAsia="Times New Roman" w:hAnsi="Times New Roman" w:cs="Times New Roman"/>
                <w:bCs/>
                <w:color w:val="000000" w:themeColor="text1"/>
                <w:sz w:val="24"/>
                <w:szCs w:val="24"/>
              </w:rPr>
              <w:t>,</w:t>
            </w:r>
            <w:r w:rsidR="00363BE7" w:rsidRPr="00C41A5F">
              <w:rPr>
                <w:rFonts w:ascii="Times New Roman" w:eastAsia="Times New Roman" w:hAnsi="Times New Roman" w:cs="Times New Roman"/>
                <w:bCs/>
                <w:color w:val="000000" w:themeColor="text1"/>
                <w:sz w:val="24"/>
                <w:szCs w:val="24"/>
              </w:rPr>
              <w:t xml:space="preserve"> and implementing</w:t>
            </w:r>
            <w:r w:rsidR="00E9522C" w:rsidRPr="00C41A5F">
              <w:rPr>
                <w:rFonts w:ascii="Times New Roman" w:eastAsia="Times New Roman" w:hAnsi="Times New Roman" w:cs="Times New Roman"/>
                <w:bCs/>
                <w:color w:val="000000" w:themeColor="text1"/>
                <w:sz w:val="24"/>
                <w:szCs w:val="24"/>
              </w:rPr>
              <w:t xml:space="preserve"> an effective reasonable accommodation program, and the maintenance of data collection and analysis systems.</w:t>
            </w:r>
          </w:p>
          <w:p w14:paraId="4DF1935B" w14:textId="51DEFD15" w:rsidR="003C55C3" w:rsidRPr="00C41A5F" w:rsidRDefault="003C55C3" w:rsidP="007C3FEB">
            <w:pPr>
              <w:spacing w:beforeLines="1" w:before="2" w:afterLines="1" w:after="2" w:line="240" w:lineRule="auto"/>
              <w:rPr>
                <w:rFonts w:ascii="Times New Roman" w:eastAsia="Times New Roman" w:hAnsi="Times New Roman" w:cs="Times New Roman"/>
                <w:bCs/>
                <w:color w:val="000000" w:themeColor="text1"/>
                <w:sz w:val="24"/>
                <w:szCs w:val="24"/>
                <w:highlight w:val="yellow"/>
              </w:rPr>
            </w:pPr>
          </w:p>
          <w:p w14:paraId="729FEA0A" w14:textId="686CF27A" w:rsidR="001D1D32" w:rsidRPr="00C41A5F" w:rsidRDefault="001D1D32" w:rsidP="007C3FEB">
            <w:pPr>
              <w:spacing w:beforeLines="1" w:before="2" w:afterLines="1" w:after="2" w:line="240" w:lineRule="auto"/>
              <w:rPr>
                <w:rFonts w:ascii="Times New Roman" w:eastAsia="Times New Roman" w:hAnsi="Times New Roman" w:cs="Times New Roman"/>
                <w:b/>
                <w:bCs/>
                <w:color w:val="000000" w:themeColor="text1"/>
                <w:sz w:val="28"/>
                <w:szCs w:val="28"/>
                <w:highlight w:val="yellow"/>
              </w:rPr>
            </w:pPr>
            <w:r w:rsidRPr="00C41A5F">
              <w:rPr>
                <w:rFonts w:ascii="Times New Roman" w:hAnsi="Times New Roman" w:cs="Times New Roman"/>
                <w:b/>
                <w:bCs/>
                <w:color w:val="000000" w:themeColor="text1"/>
                <w:sz w:val="28"/>
                <w:szCs w:val="28"/>
              </w:rPr>
              <w:lastRenderedPageBreak/>
              <w:t>Opportunities for Improvement/Challenges in Essential Element Essential Element B</w:t>
            </w:r>
            <w:r w:rsidR="007D2237" w:rsidRPr="00C41A5F">
              <w:rPr>
                <w:rFonts w:ascii="Times New Roman" w:hAnsi="Times New Roman" w:cs="Times New Roman"/>
                <w:b/>
                <w:bCs/>
                <w:color w:val="000000" w:themeColor="text1"/>
                <w:sz w:val="28"/>
                <w:szCs w:val="28"/>
              </w:rPr>
              <w:t>:</w:t>
            </w:r>
            <w:r w:rsidRPr="00C41A5F">
              <w:rPr>
                <w:rFonts w:ascii="Times New Roman" w:hAnsi="Times New Roman" w:cs="Times New Roman"/>
                <w:b/>
                <w:bCs/>
                <w:color w:val="000000" w:themeColor="text1"/>
                <w:sz w:val="28"/>
                <w:szCs w:val="28"/>
              </w:rPr>
              <w:t xml:space="preserve"> Integration of EEO into the Agency’s Strategic Mission</w:t>
            </w:r>
          </w:p>
          <w:p w14:paraId="7AB99807" w14:textId="0E72ACE5" w:rsidR="00B66D3F" w:rsidRPr="00C41A5F" w:rsidRDefault="00B66D3F" w:rsidP="00906AF2">
            <w:pPr>
              <w:spacing w:beforeLines="1" w:before="2" w:afterLines="1" w:after="2" w:line="240" w:lineRule="auto"/>
              <w:rPr>
                <w:rFonts w:ascii="Times New Roman" w:hAnsi="Times New Roman" w:cs="Times New Roman"/>
                <w:color w:val="000000" w:themeColor="text1"/>
                <w:sz w:val="24"/>
                <w:szCs w:val="24"/>
                <w:highlight w:val="yellow"/>
              </w:rPr>
            </w:pPr>
            <w:r w:rsidRPr="00C41A5F">
              <w:rPr>
                <w:rFonts w:ascii="Times New Roman" w:eastAsia="Times New Roman" w:hAnsi="Times New Roman" w:cs="Times New Roman"/>
                <w:bCs/>
                <w:color w:val="000000" w:themeColor="text1"/>
                <w:sz w:val="24"/>
                <w:szCs w:val="24"/>
                <w:highlight w:val="yellow"/>
              </w:rPr>
              <w:t xml:space="preserve"> </w:t>
            </w:r>
          </w:p>
          <w:p w14:paraId="6A3BB333" w14:textId="4F59DB11" w:rsidR="007C3FEB" w:rsidRPr="00C41A5F" w:rsidRDefault="007C3FEB" w:rsidP="007C3FEB">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In line with </w:t>
            </w:r>
            <w:r w:rsidR="00E25C4E"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HHS’s efforts to develop a model EEO program, the headquarters along with the operating divisions (</w:t>
            </w:r>
            <w:proofErr w:type="spellStart"/>
            <w:r w:rsidRPr="00C41A5F">
              <w:rPr>
                <w:rFonts w:ascii="Times New Roman" w:hAnsi="Times New Roman" w:cs="Times New Roman"/>
                <w:color w:val="000000" w:themeColor="text1"/>
                <w:sz w:val="24"/>
                <w:szCs w:val="24"/>
              </w:rPr>
              <w:t>OpDivs</w:t>
            </w:r>
            <w:proofErr w:type="spellEnd"/>
            <w:r w:rsidRPr="00C41A5F">
              <w:rPr>
                <w:rFonts w:ascii="Times New Roman" w:hAnsi="Times New Roman" w:cs="Times New Roman"/>
                <w:color w:val="000000" w:themeColor="text1"/>
                <w:sz w:val="24"/>
                <w:szCs w:val="24"/>
              </w:rPr>
              <w:t xml:space="preserve">) have been working together to assess the strengths and weaknesses of our EEO and </w:t>
            </w:r>
            <w:r w:rsidR="002623BA" w:rsidRPr="00C41A5F">
              <w:rPr>
                <w:rFonts w:ascii="Times New Roman" w:hAnsi="Times New Roman" w:cs="Times New Roman"/>
                <w:color w:val="000000" w:themeColor="text1"/>
                <w:sz w:val="24"/>
                <w:szCs w:val="24"/>
              </w:rPr>
              <w:t>DEIA</w:t>
            </w:r>
            <w:r w:rsidRPr="00C41A5F">
              <w:rPr>
                <w:rFonts w:ascii="Times New Roman" w:hAnsi="Times New Roman" w:cs="Times New Roman"/>
                <w:color w:val="000000" w:themeColor="text1"/>
                <w:sz w:val="24"/>
                <w:szCs w:val="24"/>
              </w:rPr>
              <w:t xml:space="preserve"> programs. This enhanced partnership began when </w:t>
            </w:r>
            <w:r w:rsidR="009F43F4" w:rsidRPr="00C41A5F">
              <w:rPr>
                <w:rFonts w:ascii="Times New Roman" w:hAnsi="Times New Roman" w:cs="Times New Roman"/>
                <w:color w:val="000000" w:themeColor="text1"/>
                <w:sz w:val="24"/>
                <w:szCs w:val="24"/>
              </w:rPr>
              <w:t xml:space="preserve">DHHS/EEODI formed an MD-715 and Barrier Analysis Community of Practice </w:t>
            </w:r>
            <w:r w:rsidR="002623BA" w:rsidRPr="00C41A5F">
              <w:rPr>
                <w:rFonts w:ascii="Times New Roman" w:hAnsi="Times New Roman" w:cs="Times New Roman"/>
                <w:color w:val="000000" w:themeColor="text1"/>
                <w:sz w:val="24"/>
                <w:szCs w:val="24"/>
              </w:rPr>
              <w:t xml:space="preserve">joint </w:t>
            </w:r>
            <w:r w:rsidR="009F43F4" w:rsidRPr="00C41A5F">
              <w:rPr>
                <w:rFonts w:ascii="Times New Roman" w:hAnsi="Times New Roman" w:cs="Times New Roman"/>
                <w:color w:val="000000" w:themeColor="text1"/>
                <w:sz w:val="24"/>
                <w:szCs w:val="24"/>
              </w:rPr>
              <w:t>working group.</w:t>
            </w:r>
            <w:r w:rsidRPr="00C41A5F">
              <w:rPr>
                <w:rFonts w:ascii="Times New Roman" w:hAnsi="Times New Roman" w:cs="Times New Roman"/>
                <w:color w:val="000000" w:themeColor="text1"/>
                <w:sz w:val="24"/>
                <w:szCs w:val="24"/>
              </w:rPr>
              <w:t xml:space="preserve"> Through this collaborative headquarters/</w:t>
            </w:r>
            <w:proofErr w:type="spellStart"/>
            <w:r w:rsidRPr="00C41A5F">
              <w:rPr>
                <w:rFonts w:ascii="Times New Roman" w:hAnsi="Times New Roman" w:cs="Times New Roman"/>
                <w:color w:val="000000" w:themeColor="text1"/>
                <w:sz w:val="24"/>
                <w:szCs w:val="24"/>
              </w:rPr>
              <w:t>OpDiv</w:t>
            </w:r>
            <w:r w:rsidR="003E07B3" w:rsidRPr="00C41A5F">
              <w:rPr>
                <w:rFonts w:ascii="Times New Roman" w:hAnsi="Times New Roman" w:cs="Times New Roman"/>
                <w:color w:val="000000" w:themeColor="text1"/>
                <w:sz w:val="24"/>
                <w:szCs w:val="24"/>
              </w:rPr>
              <w:t>s</w:t>
            </w:r>
            <w:proofErr w:type="spellEnd"/>
            <w:r w:rsidR="003E07B3"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effort, we have identified deficiencies specifically related to the integrity of our data and data systems. These data deficiencies were further accentuated by </w:t>
            </w:r>
            <w:r w:rsidR="00E25C4E"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 xml:space="preserve">HHS’s recent transition to a new human resources system, the EHCM, and by the EEOC’s changes to the required 2.0 data tables. </w:t>
            </w:r>
          </w:p>
          <w:p w14:paraId="6A59D8AB" w14:textId="3295EACC" w:rsidR="00FB4D62" w:rsidRPr="00714549" w:rsidRDefault="004B49AB" w:rsidP="007C3FEB">
            <w:pPr>
              <w:keepNext/>
              <w:keepLines/>
              <w:spacing w:before="240" w:after="0" w:line="240" w:lineRule="auto"/>
              <w:outlineLvl w:val="0"/>
              <w:rPr>
                <w:rFonts w:ascii="Times New Roman" w:eastAsiaTheme="majorEastAsia" w:hAnsi="Times New Roman" w:cs="Times New Roman"/>
                <w:b/>
                <w:bCs/>
                <w:color w:val="000000" w:themeColor="text1"/>
                <w:sz w:val="24"/>
                <w:szCs w:val="24"/>
              </w:rPr>
            </w:pPr>
            <w:r w:rsidRPr="00C41A5F">
              <w:rPr>
                <w:rFonts w:ascii="Times New Roman" w:eastAsiaTheme="majorEastAsia" w:hAnsi="Times New Roman" w:cs="Times New Roman"/>
                <w:color w:val="000000" w:themeColor="text1"/>
                <w:sz w:val="24"/>
                <w:szCs w:val="24"/>
              </w:rPr>
              <w:t>For the next several months, EDI will focus on improving</w:t>
            </w:r>
            <w:r w:rsidR="007C3FEB" w:rsidRPr="00C41A5F">
              <w:rPr>
                <w:rFonts w:ascii="Times New Roman" w:eastAsiaTheme="majorEastAsia" w:hAnsi="Times New Roman" w:cs="Times New Roman"/>
                <w:color w:val="000000" w:themeColor="text1"/>
                <w:sz w:val="24"/>
                <w:szCs w:val="24"/>
              </w:rPr>
              <w:t xml:space="preserve"> our data systems, data collection methods, reporting mechanisms and use of the data. </w:t>
            </w:r>
            <w:r w:rsidR="007C3FEB" w:rsidRPr="00714549">
              <w:rPr>
                <w:rFonts w:ascii="Times New Roman" w:eastAsiaTheme="majorEastAsia" w:hAnsi="Times New Roman" w:cs="Times New Roman"/>
                <w:color w:val="000000" w:themeColor="text1"/>
                <w:sz w:val="24"/>
                <w:szCs w:val="24"/>
              </w:rPr>
              <w:t>We have completed Part</w:t>
            </w:r>
            <w:r w:rsidR="00B84A92" w:rsidRPr="00714549">
              <w:rPr>
                <w:rFonts w:ascii="Times New Roman" w:eastAsiaTheme="majorEastAsia" w:hAnsi="Times New Roman" w:cs="Times New Roman"/>
                <w:color w:val="000000" w:themeColor="text1"/>
                <w:sz w:val="24"/>
                <w:szCs w:val="24"/>
              </w:rPr>
              <w:t>s</w:t>
            </w:r>
            <w:r w:rsidR="007C3FEB" w:rsidRPr="00714549">
              <w:rPr>
                <w:rFonts w:ascii="Times New Roman" w:eastAsiaTheme="majorEastAsia" w:hAnsi="Times New Roman" w:cs="Times New Roman"/>
                <w:color w:val="000000" w:themeColor="text1"/>
                <w:sz w:val="24"/>
                <w:szCs w:val="24"/>
              </w:rPr>
              <w:t xml:space="preserve"> E, I, and J for the FY 20</w:t>
            </w:r>
            <w:r w:rsidR="009F43F4" w:rsidRPr="00714549">
              <w:rPr>
                <w:rFonts w:ascii="Times New Roman" w:eastAsiaTheme="majorEastAsia" w:hAnsi="Times New Roman" w:cs="Times New Roman"/>
                <w:color w:val="000000" w:themeColor="text1"/>
                <w:sz w:val="24"/>
                <w:szCs w:val="24"/>
              </w:rPr>
              <w:t>22</w:t>
            </w:r>
            <w:r w:rsidR="007C3FEB" w:rsidRPr="00714549">
              <w:rPr>
                <w:rFonts w:ascii="Times New Roman" w:eastAsiaTheme="majorEastAsia" w:hAnsi="Times New Roman" w:cs="Times New Roman"/>
                <w:color w:val="000000" w:themeColor="text1"/>
                <w:sz w:val="24"/>
                <w:szCs w:val="24"/>
              </w:rPr>
              <w:t xml:space="preserve"> report with </w:t>
            </w:r>
            <w:r w:rsidR="00FB4D62" w:rsidRPr="00714549">
              <w:rPr>
                <w:rFonts w:ascii="Times New Roman" w:eastAsiaTheme="majorEastAsia" w:hAnsi="Times New Roman" w:cs="Times New Roman"/>
                <w:color w:val="000000" w:themeColor="text1"/>
                <w:sz w:val="24"/>
                <w:szCs w:val="24"/>
              </w:rPr>
              <w:t>the FY22 4</w:t>
            </w:r>
            <w:r w:rsidR="00FB4D62" w:rsidRPr="00714549">
              <w:rPr>
                <w:rFonts w:ascii="Times New Roman" w:eastAsiaTheme="majorEastAsia" w:hAnsi="Times New Roman" w:cs="Times New Roman"/>
                <w:color w:val="000000" w:themeColor="text1"/>
                <w:sz w:val="24"/>
                <w:szCs w:val="24"/>
                <w:vertAlign w:val="superscript"/>
              </w:rPr>
              <w:t>th</w:t>
            </w:r>
            <w:r w:rsidR="00FB4D62" w:rsidRPr="00714549">
              <w:rPr>
                <w:rFonts w:ascii="Times New Roman" w:eastAsiaTheme="majorEastAsia" w:hAnsi="Times New Roman" w:cs="Times New Roman"/>
                <w:color w:val="000000" w:themeColor="text1"/>
                <w:sz w:val="24"/>
                <w:szCs w:val="24"/>
              </w:rPr>
              <w:t xml:space="preserve"> quarter data downloaded from the</w:t>
            </w:r>
            <w:r w:rsidR="009F43F4" w:rsidRPr="00714549">
              <w:rPr>
                <w:rFonts w:ascii="Times New Roman" w:eastAsiaTheme="majorEastAsia" w:hAnsi="Times New Roman" w:cs="Times New Roman"/>
                <w:color w:val="000000" w:themeColor="text1"/>
                <w:sz w:val="24"/>
                <w:szCs w:val="24"/>
              </w:rPr>
              <w:t xml:space="preserve"> </w:t>
            </w:r>
            <w:r w:rsidR="00E25C4E" w:rsidRPr="00714549">
              <w:rPr>
                <w:rFonts w:ascii="Times New Roman" w:eastAsiaTheme="majorEastAsia" w:hAnsi="Times New Roman" w:cs="Times New Roman"/>
                <w:color w:val="000000" w:themeColor="text1"/>
                <w:sz w:val="24"/>
                <w:szCs w:val="24"/>
              </w:rPr>
              <w:t>D</w:t>
            </w:r>
            <w:r w:rsidR="002623BA" w:rsidRPr="00714549">
              <w:rPr>
                <w:rFonts w:ascii="Times New Roman" w:eastAsiaTheme="majorEastAsia" w:hAnsi="Times New Roman" w:cs="Times New Roman"/>
                <w:color w:val="000000" w:themeColor="text1"/>
                <w:sz w:val="24"/>
                <w:szCs w:val="24"/>
              </w:rPr>
              <w:t>HHS Business Information Intelligence System (</w:t>
            </w:r>
            <w:r w:rsidR="009F43F4" w:rsidRPr="00714549">
              <w:rPr>
                <w:rFonts w:ascii="Times New Roman" w:eastAsiaTheme="majorEastAsia" w:hAnsi="Times New Roman" w:cs="Times New Roman"/>
                <w:color w:val="000000" w:themeColor="text1"/>
                <w:sz w:val="24"/>
                <w:szCs w:val="24"/>
              </w:rPr>
              <w:t>BIIS</w:t>
            </w:r>
            <w:r w:rsidR="002623BA" w:rsidRPr="00714549">
              <w:rPr>
                <w:rFonts w:ascii="Times New Roman" w:eastAsiaTheme="majorEastAsia" w:hAnsi="Times New Roman" w:cs="Times New Roman"/>
                <w:color w:val="000000" w:themeColor="text1"/>
                <w:sz w:val="24"/>
                <w:szCs w:val="24"/>
              </w:rPr>
              <w:t>)</w:t>
            </w:r>
            <w:r w:rsidR="00FB4D62" w:rsidRPr="00714549">
              <w:rPr>
                <w:rFonts w:ascii="Times New Roman" w:eastAsiaTheme="majorEastAsia" w:hAnsi="Times New Roman" w:cs="Times New Roman"/>
                <w:color w:val="000000" w:themeColor="text1"/>
                <w:sz w:val="24"/>
                <w:szCs w:val="24"/>
              </w:rPr>
              <w:t>.</w:t>
            </w:r>
          </w:p>
          <w:p w14:paraId="0F569E8C" w14:textId="3C5D6DE0" w:rsidR="007C3FEB" w:rsidRPr="00C41A5F" w:rsidRDefault="009F43F4" w:rsidP="007C3FEB">
            <w:pPr>
              <w:keepNext/>
              <w:keepLines/>
              <w:spacing w:before="240" w:after="0" w:line="240" w:lineRule="auto"/>
              <w:outlineLvl w:val="0"/>
              <w:rPr>
                <w:rFonts w:ascii="Times New Roman" w:eastAsiaTheme="majorEastAsia" w:hAnsi="Times New Roman" w:cs="Times New Roman"/>
                <w:color w:val="000000" w:themeColor="text1"/>
                <w:sz w:val="24"/>
                <w:szCs w:val="24"/>
              </w:rPr>
            </w:pPr>
            <w:r w:rsidRPr="00C41A5F">
              <w:rPr>
                <w:rFonts w:ascii="Times New Roman" w:eastAsiaTheme="majorEastAsia" w:hAnsi="Times New Roman" w:cs="Times New Roman"/>
                <w:color w:val="000000" w:themeColor="text1"/>
                <w:sz w:val="24"/>
                <w:szCs w:val="24"/>
              </w:rPr>
              <w:t>We are proce</w:t>
            </w:r>
            <w:r w:rsidR="002623BA" w:rsidRPr="00C41A5F">
              <w:rPr>
                <w:rFonts w:ascii="Times New Roman" w:eastAsiaTheme="majorEastAsia" w:hAnsi="Times New Roman" w:cs="Times New Roman"/>
                <w:color w:val="000000" w:themeColor="text1"/>
                <w:sz w:val="24"/>
                <w:szCs w:val="24"/>
              </w:rPr>
              <w:t>e</w:t>
            </w:r>
            <w:r w:rsidRPr="00C41A5F">
              <w:rPr>
                <w:rFonts w:ascii="Times New Roman" w:eastAsiaTheme="majorEastAsia" w:hAnsi="Times New Roman" w:cs="Times New Roman"/>
                <w:color w:val="000000" w:themeColor="text1"/>
                <w:sz w:val="24"/>
                <w:szCs w:val="24"/>
              </w:rPr>
              <w:t>ding with the revised estimates for FY 2021 4</w:t>
            </w:r>
            <w:r w:rsidRPr="00C41A5F">
              <w:rPr>
                <w:rFonts w:ascii="Times New Roman" w:eastAsiaTheme="majorEastAsia" w:hAnsi="Times New Roman" w:cs="Times New Roman"/>
                <w:color w:val="000000" w:themeColor="text1"/>
                <w:sz w:val="24"/>
                <w:szCs w:val="24"/>
                <w:vertAlign w:val="superscript"/>
              </w:rPr>
              <w:t>th</w:t>
            </w:r>
            <w:r w:rsidRPr="00C41A5F">
              <w:rPr>
                <w:rFonts w:ascii="Times New Roman" w:eastAsiaTheme="majorEastAsia" w:hAnsi="Times New Roman" w:cs="Times New Roman"/>
                <w:color w:val="000000" w:themeColor="text1"/>
                <w:sz w:val="24"/>
                <w:szCs w:val="24"/>
              </w:rPr>
              <w:t xml:space="preserve"> quarter data</w:t>
            </w:r>
            <w:r w:rsidR="007C3FEB" w:rsidRPr="00C41A5F">
              <w:rPr>
                <w:rFonts w:ascii="Times New Roman" w:eastAsiaTheme="majorEastAsia" w:hAnsi="Times New Roman" w:cs="Times New Roman"/>
                <w:color w:val="000000" w:themeColor="text1"/>
                <w:sz w:val="24"/>
                <w:szCs w:val="24"/>
              </w:rPr>
              <w:t>, but we have concerns about its integrity. We expect to improve the integrity of</w:t>
            </w:r>
            <w:r w:rsidR="00963043" w:rsidRPr="00C41A5F">
              <w:rPr>
                <w:rFonts w:ascii="Times New Roman" w:eastAsiaTheme="majorEastAsia" w:hAnsi="Times New Roman" w:cs="Times New Roman"/>
                <w:color w:val="000000" w:themeColor="text1"/>
                <w:sz w:val="24"/>
                <w:szCs w:val="24"/>
              </w:rPr>
              <w:t xml:space="preserve"> </w:t>
            </w:r>
            <w:r w:rsidR="007C3FEB" w:rsidRPr="00C41A5F">
              <w:rPr>
                <w:rFonts w:ascii="Times New Roman" w:eastAsiaTheme="majorEastAsia" w:hAnsi="Times New Roman" w:cs="Times New Roman"/>
                <w:color w:val="000000" w:themeColor="text1"/>
                <w:sz w:val="24"/>
                <w:szCs w:val="24"/>
              </w:rPr>
              <w:t>D</w:t>
            </w:r>
            <w:r w:rsidR="00963043" w:rsidRPr="00C41A5F">
              <w:rPr>
                <w:rFonts w:ascii="Times New Roman" w:eastAsiaTheme="majorEastAsia" w:hAnsi="Times New Roman" w:cs="Times New Roman"/>
                <w:color w:val="000000" w:themeColor="text1"/>
                <w:sz w:val="24"/>
                <w:szCs w:val="24"/>
              </w:rPr>
              <w:t>HHS’</w:t>
            </w:r>
            <w:r w:rsidR="007C3FEB" w:rsidRPr="00C41A5F">
              <w:rPr>
                <w:rFonts w:ascii="Times New Roman" w:eastAsiaTheme="majorEastAsia" w:hAnsi="Times New Roman" w:cs="Times New Roman"/>
                <w:color w:val="000000" w:themeColor="text1"/>
                <w:sz w:val="24"/>
                <w:szCs w:val="24"/>
              </w:rPr>
              <w:t xml:space="preserve"> data significantly based upon our Part H Plan.  If you have any questions, please feel free to contact Julie Murphy, </w:t>
            </w:r>
            <w:r w:rsidR="00E25C4E" w:rsidRPr="00C41A5F">
              <w:rPr>
                <w:rFonts w:ascii="Times New Roman" w:eastAsiaTheme="majorEastAsia" w:hAnsi="Times New Roman" w:cs="Times New Roman"/>
                <w:color w:val="000000" w:themeColor="text1"/>
                <w:sz w:val="24"/>
                <w:szCs w:val="24"/>
              </w:rPr>
              <w:t>D</w:t>
            </w:r>
            <w:r w:rsidR="007C3FEB" w:rsidRPr="00C41A5F">
              <w:rPr>
                <w:rFonts w:ascii="Times New Roman" w:eastAsiaTheme="majorEastAsia" w:hAnsi="Times New Roman" w:cs="Times New Roman"/>
                <w:color w:val="000000" w:themeColor="text1"/>
                <w:sz w:val="24"/>
                <w:szCs w:val="24"/>
              </w:rPr>
              <w:t xml:space="preserve">HHS Deputy EEO Officer / Director, Office of Equal Employment Opportunity, </w:t>
            </w:r>
            <w:r w:rsidR="00986054" w:rsidRPr="00C41A5F">
              <w:rPr>
                <w:rFonts w:ascii="Times New Roman" w:eastAsiaTheme="majorEastAsia" w:hAnsi="Times New Roman" w:cs="Times New Roman"/>
                <w:color w:val="000000" w:themeColor="text1"/>
                <w:sz w:val="24"/>
                <w:szCs w:val="24"/>
              </w:rPr>
              <w:t>Diversity,</w:t>
            </w:r>
            <w:r w:rsidR="007C3FEB" w:rsidRPr="00C41A5F">
              <w:rPr>
                <w:rFonts w:ascii="Times New Roman" w:eastAsiaTheme="majorEastAsia" w:hAnsi="Times New Roman" w:cs="Times New Roman"/>
                <w:color w:val="000000" w:themeColor="text1"/>
                <w:sz w:val="24"/>
                <w:szCs w:val="24"/>
              </w:rPr>
              <w:t xml:space="preserve"> and Inclusion. </w:t>
            </w:r>
          </w:p>
          <w:p w14:paraId="090D0D5F" w14:textId="77777777" w:rsidR="007C3FEB" w:rsidRPr="00C41A5F" w:rsidRDefault="007C3FEB" w:rsidP="007C3FEB">
            <w:pPr>
              <w:spacing w:beforeLines="1" w:before="2" w:afterLines="1" w:after="2" w:line="240" w:lineRule="auto"/>
              <w:rPr>
                <w:rFonts w:ascii="Times New Roman" w:eastAsia="Times New Roman" w:hAnsi="Times New Roman" w:cs="Times New Roman"/>
                <w:bCs/>
                <w:color w:val="000000" w:themeColor="text1"/>
                <w:sz w:val="24"/>
                <w:szCs w:val="24"/>
              </w:rPr>
            </w:pPr>
          </w:p>
          <w:p w14:paraId="54C6A4F1" w14:textId="00F20FBE" w:rsidR="007C3FEB" w:rsidRPr="00C41A5F" w:rsidRDefault="007C3FEB" w:rsidP="007C3FEB">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All NIH supervisors have not received training on reasonable accommodations, </w:t>
            </w:r>
            <w:r w:rsidR="003D005D" w:rsidRPr="00C41A5F">
              <w:rPr>
                <w:rFonts w:ascii="Times New Roman" w:eastAsia="Times New Roman" w:hAnsi="Times New Roman" w:cs="Times New Roman"/>
                <w:bCs/>
                <w:color w:val="000000" w:themeColor="text1"/>
                <w:sz w:val="24"/>
                <w:szCs w:val="24"/>
              </w:rPr>
              <w:t>alternative dispute resolution (</w:t>
            </w:r>
            <w:r w:rsidRPr="00C41A5F">
              <w:rPr>
                <w:rFonts w:ascii="Times New Roman" w:eastAsia="Times New Roman" w:hAnsi="Times New Roman" w:cs="Times New Roman"/>
                <w:bCs/>
                <w:color w:val="000000" w:themeColor="text1"/>
                <w:sz w:val="24"/>
                <w:szCs w:val="24"/>
              </w:rPr>
              <w:t>ADR</w:t>
            </w:r>
            <w:r w:rsidR="003D005D" w:rsidRPr="00C41A5F">
              <w:rPr>
                <w:rFonts w:ascii="Times New Roman" w:eastAsia="Times New Roman" w:hAnsi="Times New Roman" w:cs="Times New Roman"/>
                <w:bCs/>
                <w:color w:val="000000" w:themeColor="text1"/>
                <w:sz w:val="24"/>
                <w:szCs w:val="24"/>
              </w:rPr>
              <w:t>)</w:t>
            </w:r>
            <w:r w:rsidRPr="00C41A5F">
              <w:rPr>
                <w:rFonts w:ascii="Times New Roman" w:eastAsia="Times New Roman" w:hAnsi="Times New Roman" w:cs="Times New Roman"/>
                <w:bCs/>
                <w:color w:val="000000" w:themeColor="text1"/>
                <w:sz w:val="24"/>
                <w:szCs w:val="24"/>
              </w:rPr>
              <w:t>, communication, and interpersonal skills</w:t>
            </w:r>
            <w:r w:rsidR="004435D4" w:rsidRPr="00C41A5F">
              <w:rPr>
                <w:rFonts w:ascii="Times New Roman" w:eastAsia="Times New Roman" w:hAnsi="Times New Roman" w:cs="Times New Roman"/>
                <w:bCs/>
                <w:color w:val="000000" w:themeColor="text1"/>
                <w:sz w:val="24"/>
                <w:szCs w:val="24"/>
              </w:rPr>
              <w:t>.  These trainings would provide skills on how</w:t>
            </w:r>
            <w:r w:rsidRPr="00C41A5F">
              <w:rPr>
                <w:rFonts w:ascii="Times New Roman" w:eastAsia="Times New Roman" w:hAnsi="Times New Roman" w:cs="Times New Roman"/>
                <w:bCs/>
                <w:color w:val="000000" w:themeColor="text1"/>
                <w:sz w:val="24"/>
                <w:szCs w:val="24"/>
              </w:rPr>
              <w:t xml:space="preserve"> </w:t>
            </w:r>
            <w:r w:rsidR="00986054" w:rsidRPr="00C41A5F">
              <w:rPr>
                <w:rFonts w:ascii="Times New Roman" w:eastAsia="Times New Roman" w:hAnsi="Times New Roman" w:cs="Times New Roman"/>
                <w:bCs/>
                <w:color w:val="000000" w:themeColor="text1"/>
                <w:sz w:val="24"/>
                <w:szCs w:val="24"/>
              </w:rPr>
              <w:t>to</w:t>
            </w:r>
            <w:r w:rsidRPr="00C41A5F">
              <w:rPr>
                <w:rFonts w:ascii="Times New Roman" w:eastAsia="Times New Roman" w:hAnsi="Times New Roman" w:cs="Times New Roman"/>
                <w:bCs/>
                <w:color w:val="000000" w:themeColor="text1"/>
                <w:sz w:val="24"/>
                <w:szCs w:val="24"/>
              </w:rPr>
              <w:t xml:space="preserve"> supervise most effectively in a workplace with diverse employees and avoid disputes arising from ineffective communications. </w:t>
            </w:r>
            <w:r w:rsidR="004435D4" w:rsidRPr="00C41A5F">
              <w:rPr>
                <w:rFonts w:ascii="Times New Roman" w:eastAsia="Times New Roman" w:hAnsi="Times New Roman" w:cs="Times New Roman"/>
                <w:bCs/>
                <w:color w:val="000000" w:themeColor="text1"/>
                <w:sz w:val="24"/>
                <w:szCs w:val="24"/>
              </w:rPr>
              <w:t>In addition, s</w:t>
            </w:r>
            <w:r w:rsidRPr="00C41A5F">
              <w:rPr>
                <w:rFonts w:ascii="Times New Roman" w:eastAsia="Times New Roman" w:hAnsi="Times New Roman" w:cs="Times New Roman"/>
                <w:bCs/>
                <w:color w:val="000000" w:themeColor="text1"/>
                <w:sz w:val="24"/>
                <w:szCs w:val="24"/>
              </w:rPr>
              <w:t xml:space="preserve">enior managers have not yet been able to assist in the barrier analysis process and in developing or implementing agency EEO action plans. </w:t>
            </w:r>
          </w:p>
          <w:p w14:paraId="63B28A90" w14:textId="77777777" w:rsidR="007C3FEB" w:rsidRPr="00C41A5F" w:rsidRDefault="007C3FEB" w:rsidP="007C3FEB">
            <w:pPr>
              <w:spacing w:beforeLines="1" w:before="2" w:afterLines="1" w:after="2" w:line="240" w:lineRule="auto"/>
              <w:rPr>
                <w:rFonts w:ascii="Times New Roman" w:eastAsia="Times New Roman" w:hAnsi="Times New Roman" w:cs="Times New Roman"/>
                <w:bCs/>
                <w:color w:val="000000" w:themeColor="text1"/>
                <w:sz w:val="24"/>
                <w:szCs w:val="24"/>
                <w:highlight w:val="yellow"/>
              </w:rPr>
            </w:pPr>
          </w:p>
          <w:p w14:paraId="537AAE6C" w14:textId="6152AABD" w:rsidR="007C3FEB" w:rsidRPr="00C41A5F" w:rsidRDefault="007C3FEB" w:rsidP="007C3FEB">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Other deficiencies under this element include the allocation of sufficient resources to create and maintain Title VII and Rehabilitation Act programs that 1) identify and eliminate barriers that impair the ability of individuals to compete in the workplace because of race, national origin, sex, or disability; 2) timely, thoroughly, and fairly process EEO complaints including investigations and final agency decisions; 3) establish and maintain training and education programs designed to provide maximum opportunity for all employees to advance; and 4) to maintain accurate data collection and tracking systems for workforce demographics, training and development programs, and applicant flow.</w:t>
            </w:r>
          </w:p>
          <w:p w14:paraId="24824598" w14:textId="77777777" w:rsidR="007C3FEB" w:rsidRPr="00C41A5F" w:rsidRDefault="007C3FEB" w:rsidP="007C3FEB">
            <w:pPr>
              <w:spacing w:beforeLines="1" w:before="2" w:afterLines="1" w:after="2" w:line="240" w:lineRule="auto"/>
              <w:rPr>
                <w:rFonts w:ascii="Times New Roman" w:eastAsia="Times New Roman" w:hAnsi="Times New Roman" w:cs="Times New Roman"/>
                <w:bCs/>
                <w:color w:val="000000" w:themeColor="text1"/>
                <w:sz w:val="24"/>
                <w:szCs w:val="24"/>
                <w:highlight w:val="yellow"/>
              </w:rPr>
            </w:pPr>
          </w:p>
          <w:p w14:paraId="7D4ADE81" w14:textId="029010A6" w:rsidR="00B66D3F" w:rsidRPr="00714549" w:rsidRDefault="00FB4D62" w:rsidP="007C3FEB">
            <w:pPr>
              <w:spacing w:beforeLines="1" w:before="2" w:afterLines="1" w:after="2" w:line="240" w:lineRule="auto"/>
              <w:rPr>
                <w:rFonts w:ascii="Times New Roman" w:eastAsia="Times New Roman" w:hAnsi="Times New Roman" w:cs="Times New Roman"/>
                <w:bCs/>
                <w:color w:val="000000" w:themeColor="text1"/>
                <w:sz w:val="24"/>
                <w:szCs w:val="24"/>
              </w:rPr>
            </w:pPr>
            <w:r w:rsidRPr="00714549">
              <w:rPr>
                <w:rFonts w:ascii="Times New Roman" w:eastAsia="Times New Roman" w:hAnsi="Times New Roman" w:cs="Times New Roman"/>
                <w:bCs/>
                <w:color w:val="000000" w:themeColor="text1"/>
                <w:sz w:val="24"/>
                <w:szCs w:val="24"/>
              </w:rPr>
              <w:t>Over the next year, EDI will lead the following projects to assist the agency in further integrating EEO into its strategic mission.</w:t>
            </w:r>
          </w:p>
          <w:p w14:paraId="0727C942" w14:textId="77777777" w:rsidR="00FB4D62" w:rsidRPr="00C41A5F" w:rsidRDefault="00FB4D62" w:rsidP="007C3FEB">
            <w:pPr>
              <w:spacing w:beforeLines="1" w:before="2" w:afterLines="1" w:after="2" w:line="240" w:lineRule="auto"/>
              <w:rPr>
                <w:rFonts w:ascii="Times New Roman" w:eastAsia="Times New Roman" w:hAnsi="Times New Roman" w:cs="Times New Roman"/>
                <w:bCs/>
                <w:color w:val="000000" w:themeColor="text1"/>
                <w:sz w:val="24"/>
                <w:szCs w:val="24"/>
                <w:highlight w:val="yellow"/>
              </w:rPr>
            </w:pPr>
          </w:p>
          <w:p w14:paraId="4D97909D" w14:textId="5D375F70" w:rsidR="007C3FEB" w:rsidRPr="00C41A5F" w:rsidRDefault="007C3FEB" w:rsidP="00882E33">
            <w:pPr>
              <w:pStyle w:val="ListParagraph"/>
              <w:numPr>
                <w:ilvl w:val="0"/>
                <w:numId w:val="5"/>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EDI will work with NIH leadership for budget support </w:t>
            </w:r>
            <w:r w:rsidR="004435D4" w:rsidRPr="00C41A5F">
              <w:rPr>
                <w:rFonts w:ascii="Times New Roman" w:eastAsia="Times New Roman" w:hAnsi="Times New Roman" w:cs="Times New Roman"/>
                <w:bCs/>
                <w:color w:val="000000" w:themeColor="text1"/>
                <w:sz w:val="24"/>
                <w:szCs w:val="24"/>
              </w:rPr>
              <w:t xml:space="preserve">to enable EDI to conduct </w:t>
            </w:r>
            <w:r w:rsidRPr="00C41A5F">
              <w:rPr>
                <w:rFonts w:ascii="Times New Roman" w:eastAsia="Times New Roman" w:hAnsi="Times New Roman" w:cs="Times New Roman"/>
                <w:bCs/>
                <w:color w:val="000000" w:themeColor="text1"/>
                <w:sz w:val="24"/>
                <w:szCs w:val="24"/>
              </w:rPr>
              <w:t xml:space="preserve">EEO investigations in-house using federal staff. Target Date: </w:t>
            </w:r>
            <w:r w:rsidRPr="00C41A5F">
              <w:rPr>
                <w:rFonts w:ascii="Times New Roman" w:hAnsi="Times New Roman" w:cs="Times New Roman"/>
                <w:color w:val="000000" w:themeColor="text1"/>
                <w:sz w:val="24"/>
                <w:szCs w:val="24"/>
              </w:rPr>
              <w:t>9/30/202</w:t>
            </w:r>
            <w:r w:rsidR="004C345A" w:rsidRPr="00C41A5F">
              <w:rPr>
                <w:rFonts w:ascii="Times New Roman" w:hAnsi="Times New Roman" w:cs="Times New Roman"/>
                <w:color w:val="000000" w:themeColor="text1"/>
                <w:sz w:val="24"/>
                <w:szCs w:val="24"/>
              </w:rPr>
              <w:t>3</w:t>
            </w:r>
          </w:p>
          <w:p w14:paraId="4535C30B" w14:textId="78E157C9" w:rsidR="004C345A" w:rsidRPr="00C41A5F" w:rsidRDefault="007C3FEB" w:rsidP="00882E33">
            <w:pPr>
              <w:pStyle w:val="ListParagraph"/>
              <w:numPr>
                <w:ilvl w:val="0"/>
                <w:numId w:val="5"/>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lastRenderedPageBreak/>
              <w:t xml:space="preserve">EDI leadership will work with </w:t>
            </w:r>
            <w:r w:rsidR="00986054" w:rsidRPr="00C41A5F">
              <w:rPr>
                <w:rFonts w:ascii="Times New Roman" w:eastAsia="Times New Roman" w:hAnsi="Times New Roman" w:cs="Times New Roman"/>
                <w:bCs/>
                <w:color w:val="000000" w:themeColor="text1"/>
                <w:sz w:val="24"/>
                <w:szCs w:val="24"/>
              </w:rPr>
              <w:t>OHR,</w:t>
            </w:r>
            <w:r w:rsidRPr="00C41A5F">
              <w:rPr>
                <w:rFonts w:ascii="Times New Roman" w:eastAsia="Times New Roman" w:hAnsi="Times New Roman" w:cs="Times New Roman"/>
                <w:bCs/>
                <w:color w:val="000000" w:themeColor="text1"/>
                <w:sz w:val="24"/>
                <w:szCs w:val="24"/>
              </w:rPr>
              <w:t xml:space="preserve"> and the IC training officers to put a plan in place to update our mandatory training on No FEAR and anti-harassment to include, religious accommodations, disability accommodations, and ADR. Target Date: </w:t>
            </w:r>
            <w:r w:rsidRPr="00C41A5F">
              <w:rPr>
                <w:rFonts w:ascii="Times New Roman" w:hAnsi="Times New Roman" w:cs="Times New Roman"/>
                <w:color w:val="000000" w:themeColor="text1"/>
                <w:sz w:val="24"/>
                <w:szCs w:val="24"/>
              </w:rPr>
              <w:t>9/30/2024</w:t>
            </w:r>
          </w:p>
          <w:p w14:paraId="4A93A350" w14:textId="4D4880D1" w:rsidR="007C3FEB" w:rsidRPr="00C41A5F" w:rsidRDefault="007C3FEB" w:rsidP="00882E33">
            <w:pPr>
              <w:pStyle w:val="ListParagraph"/>
              <w:numPr>
                <w:ilvl w:val="0"/>
                <w:numId w:val="5"/>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All managers and supervisors will be trained on their responsibilities related to the reasonable accommodation procedures, ADR, and supervisory, managerial, communication and interpersonal skills </w:t>
            </w:r>
            <w:r w:rsidR="00986054" w:rsidRPr="00C41A5F">
              <w:rPr>
                <w:rFonts w:ascii="Times New Roman" w:eastAsia="Times New Roman" w:hAnsi="Times New Roman" w:cs="Times New Roman"/>
                <w:bCs/>
                <w:color w:val="000000" w:themeColor="text1"/>
                <w:sz w:val="24"/>
                <w:szCs w:val="24"/>
              </w:rPr>
              <w:t>to</w:t>
            </w:r>
            <w:r w:rsidRPr="00C41A5F">
              <w:rPr>
                <w:rFonts w:ascii="Times New Roman" w:eastAsia="Times New Roman" w:hAnsi="Times New Roman" w:cs="Times New Roman"/>
                <w:bCs/>
                <w:color w:val="000000" w:themeColor="text1"/>
                <w:sz w:val="24"/>
                <w:szCs w:val="24"/>
              </w:rPr>
              <w:t xml:space="preserve"> supervise most effectively in a workplace with diverse employees and avoid disputes arising from ineffective communications.  Target Date: </w:t>
            </w:r>
            <w:r w:rsidRPr="00C41A5F">
              <w:rPr>
                <w:rFonts w:ascii="Times New Roman" w:hAnsi="Times New Roman" w:cs="Times New Roman"/>
                <w:color w:val="000000" w:themeColor="text1"/>
                <w:sz w:val="24"/>
                <w:szCs w:val="24"/>
              </w:rPr>
              <w:t>9/30/2024</w:t>
            </w:r>
          </w:p>
          <w:p w14:paraId="1CED0A75" w14:textId="20F958A4" w:rsidR="007C3FEB" w:rsidRPr="00C41A5F" w:rsidRDefault="007C3FEB" w:rsidP="00882E33">
            <w:pPr>
              <w:pStyle w:val="ListParagraph"/>
              <w:numPr>
                <w:ilvl w:val="0"/>
                <w:numId w:val="5"/>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EDI leadership will work with OHR and </w:t>
            </w:r>
            <w:r w:rsidR="00E25C4E" w:rsidRPr="00C41A5F">
              <w:rPr>
                <w:rFonts w:ascii="Times New Roman" w:eastAsia="Times New Roman" w:hAnsi="Times New Roman" w:cs="Times New Roman"/>
                <w:bCs/>
                <w:color w:val="000000" w:themeColor="text1"/>
                <w:sz w:val="24"/>
                <w:szCs w:val="24"/>
              </w:rPr>
              <w:t>D</w:t>
            </w:r>
            <w:r w:rsidRPr="00C41A5F">
              <w:rPr>
                <w:rFonts w:ascii="Times New Roman" w:eastAsia="Times New Roman" w:hAnsi="Times New Roman" w:cs="Times New Roman"/>
                <w:bCs/>
                <w:color w:val="000000" w:themeColor="text1"/>
                <w:sz w:val="24"/>
                <w:szCs w:val="24"/>
              </w:rPr>
              <w:t xml:space="preserve">HHS to maintain accurate data systems for workforce demographics, training and development programs, recruitment activities, and external and internal applicant flow. Target Date: </w:t>
            </w:r>
            <w:r w:rsidRPr="00C41A5F">
              <w:rPr>
                <w:rFonts w:ascii="Times New Roman" w:hAnsi="Times New Roman" w:cs="Times New Roman"/>
                <w:color w:val="000000" w:themeColor="text1"/>
                <w:sz w:val="24"/>
                <w:szCs w:val="24"/>
              </w:rPr>
              <w:t>9/30/20</w:t>
            </w:r>
            <w:r w:rsidR="004C345A" w:rsidRPr="00C41A5F">
              <w:rPr>
                <w:rFonts w:ascii="Times New Roman" w:hAnsi="Times New Roman" w:cs="Times New Roman"/>
                <w:color w:val="000000" w:themeColor="text1"/>
                <w:sz w:val="24"/>
                <w:szCs w:val="24"/>
              </w:rPr>
              <w:t>23</w:t>
            </w:r>
            <w:r w:rsidRPr="00C41A5F">
              <w:rPr>
                <w:rFonts w:ascii="Times New Roman" w:hAnsi="Times New Roman" w:cs="Times New Roman"/>
                <w:color w:val="000000" w:themeColor="text1"/>
                <w:sz w:val="24"/>
                <w:szCs w:val="24"/>
              </w:rPr>
              <w:br/>
            </w:r>
          </w:p>
          <w:p w14:paraId="0AC17DBB" w14:textId="7182C17E" w:rsidR="00030E94" w:rsidRPr="00C41A5F" w:rsidRDefault="007C3FEB" w:rsidP="007C3FEB">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
                <w:color w:val="000000" w:themeColor="text1"/>
                <w:sz w:val="24"/>
                <w:szCs w:val="24"/>
              </w:rPr>
              <w:t>Essential Element C</w:t>
            </w:r>
            <w:r w:rsidR="00BC5F67" w:rsidRPr="00C41A5F">
              <w:rPr>
                <w:rFonts w:ascii="Times New Roman" w:eastAsia="Times New Roman" w:hAnsi="Times New Roman" w:cs="Times New Roman"/>
                <w:b/>
                <w:color w:val="000000" w:themeColor="text1"/>
                <w:sz w:val="24"/>
                <w:szCs w:val="24"/>
              </w:rPr>
              <w:t>:</w:t>
            </w:r>
            <w:r w:rsidRPr="00C41A5F">
              <w:rPr>
                <w:rFonts w:ascii="Times New Roman" w:eastAsia="Times New Roman" w:hAnsi="Times New Roman" w:cs="Times New Roman"/>
                <w:b/>
                <w:color w:val="000000" w:themeColor="text1"/>
                <w:sz w:val="24"/>
                <w:szCs w:val="24"/>
              </w:rPr>
              <w:t xml:space="preserve"> Management and Program Accountability </w:t>
            </w:r>
            <w:r w:rsidRPr="00C41A5F">
              <w:rPr>
                <w:rFonts w:ascii="Times New Roman" w:eastAsia="Times New Roman" w:hAnsi="Times New Roman" w:cs="Times New Roman"/>
                <w:bCs/>
                <w:color w:val="000000" w:themeColor="text1"/>
                <w:sz w:val="24"/>
                <w:szCs w:val="24"/>
              </w:rPr>
              <w:br/>
            </w:r>
          </w:p>
          <w:p w14:paraId="3F204BCB" w14:textId="4045EA5F" w:rsidR="00030E94" w:rsidRPr="00C41A5F" w:rsidRDefault="00030E94" w:rsidP="00030E94">
            <w:pPr>
              <w:rPr>
                <w:rFonts w:ascii="Times New Roman" w:hAnsi="Times New Roman" w:cs="Times New Roman"/>
                <w:bCs/>
                <w:i/>
                <w:iCs/>
                <w:color w:val="000000" w:themeColor="text1"/>
                <w:sz w:val="24"/>
                <w:szCs w:val="24"/>
              </w:rPr>
            </w:pPr>
            <w:r w:rsidRPr="00C41A5F">
              <w:rPr>
                <w:rFonts w:ascii="Times New Roman" w:eastAsia="Times New Roman" w:hAnsi="Times New Roman" w:cs="Times New Roman"/>
                <w:bCs/>
                <w:i/>
                <w:iCs/>
                <w:color w:val="000000" w:themeColor="text1"/>
                <w:sz w:val="24"/>
                <w:szCs w:val="24"/>
              </w:rPr>
              <w:t>This element requires the agency head to hold all managers, supervisors, and EEO Officials responsible for the effective implementation of the agency</w:t>
            </w:r>
            <w:r w:rsidR="00BC5F67" w:rsidRPr="00C41A5F">
              <w:rPr>
                <w:rFonts w:ascii="Times New Roman" w:eastAsia="Times New Roman" w:hAnsi="Times New Roman" w:cs="Times New Roman"/>
                <w:bCs/>
                <w:i/>
                <w:iCs/>
                <w:color w:val="000000" w:themeColor="text1"/>
                <w:sz w:val="24"/>
                <w:szCs w:val="24"/>
              </w:rPr>
              <w:t>’</w:t>
            </w:r>
            <w:r w:rsidRPr="00C41A5F">
              <w:rPr>
                <w:rFonts w:ascii="Times New Roman" w:eastAsia="Times New Roman" w:hAnsi="Times New Roman" w:cs="Times New Roman"/>
                <w:bCs/>
                <w:i/>
                <w:iCs/>
                <w:color w:val="000000" w:themeColor="text1"/>
                <w:sz w:val="24"/>
                <w:szCs w:val="24"/>
              </w:rPr>
              <w:t>s EEO Program and Plan, including:</w:t>
            </w:r>
          </w:p>
          <w:p w14:paraId="5508796B" w14:textId="553D120E" w:rsidR="00030E94" w:rsidRPr="00C41A5F" w:rsidRDefault="00030E94" w:rsidP="00CD61B1">
            <w:pPr>
              <w:pStyle w:val="ListParagraph"/>
              <w:numPr>
                <w:ilvl w:val="0"/>
                <w:numId w:val="11"/>
              </w:numPr>
              <w:spacing w:beforeLines="1" w:before="2" w:after="0" w:line="240" w:lineRule="auto"/>
              <w:rPr>
                <w:rFonts w:ascii="Times New Roman" w:eastAsia="Times New Roman" w:hAnsi="Times New Roman" w:cs="Times New Roman"/>
                <w:bCs/>
                <w:i/>
                <w:iCs/>
                <w:color w:val="000000" w:themeColor="text1"/>
                <w:sz w:val="24"/>
                <w:szCs w:val="24"/>
              </w:rPr>
            </w:pPr>
            <w:r w:rsidRPr="00C41A5F">
              <w:rPr>
                <w:rFonts w:ascii="Times New Roman" w:eastAsia="Times New Roman" w:hAnsi="Times New Roman" w:cs="Times New Roman"/>
                <w:bCs/>
                <w:i/>
                <w:iCs/>
                <w:color w:val="000000" w:themeColor="text1"/>
                <w:sz w:val="24"/>
                <w:szCs w:val="24"/>
              </w:rPr>
              <w:t xml:space="preserve">Evaluating managers and supervisors on their efforts to ensure </w:t>
            </w:r>
            <w:r w:rsidR="00BC5F67" w:rsidRPr="00C41A5F">
              <w:rPr>
                <w:rFonts w:ascii="Times New Roman" w:eastAsia="Times New Roman" w:hAnsi="Times New Roman" w:cs="Times New Roman"/>
                <w:bCs/>
                <w:i/>
                <w:iCs/>
                <w:color w:val="000000" w:themeColor="text1"/>
                <w:sz w:val="24"/>
                <w:szCs w:val="24"/>
              </w:rPr>
              <w:t>EEO</w:t>
            </w:r>
            <w:r w:rsidRPr="00C41A5F">
              <w:rPr>
                <w:rFonts w:ascii="Times New Roman" w:eastAsia="Times New Roman" w:hAnsi="Times New Roman" w:cs="Times New Roman"/>
                <w:bCs/>
                <w:i/>
                <w:iCs/>
                <w:color w:val="000000" w:themeColor="text1"/>
                <w:sz w:val="24"/>
                <w:szCs w:val="24"/>
              </w:rPr>
              <w:t>.</w:t>
            </w:r>
          </w:p>
          <w:p w14:paraId="4126F36F" w14:textId="77777777" w:rsidR="00030E94" w:rsidRPr="00C41A5F" w:rsidRDefault="00030E94" w:rsidP="00CD61B1">
            <w:pPr>
              <w:pStyle w:val="ListParagraph"/>
              <w:numPr>
                <w:ilvl w:val="0"/>
                <w:numId w:val="11"/>
              </w:numPr>
              <w:spacing w:beforeLines="1" w:before="2" w:after="0" w:line="240" w:lineRule="auto"/>
              <w:rPr>
                <w:rFonts w:ascii="Times New Roman" w:eastAsia="Times New Roman" w:hAnsi="Times New Roman" w:cs="Times New Roman"/>
                <w:bCs/>
                <w:i/>
                <w:iCs/>
                <w:color w:val="000000" w:themeColor="text1"/>
                <w:sz w:val="24"/>
                <w:szCs w:val="24"/>
              </w:rPr>
            </w:pPr>
            <w:r w:rsidRPr="00C41A5F">
              <w:rPr>
                <w:rFonts w:ascii="Times New Roman" w:eastAsia="Times New Roman" w:hAnsi="Times New Roman" w:cs="Times New Roman"/>
                <w:bCs/>
                <w:i/>
                <w:iCs/>
                <w:color w:val="000000" w:themeColor="text1"/>
                <w:sz w:val="24"/>
                <w:szCs w:val="24"/>
              </w:rPr>
              <w:t>Ensuring effective coordination between its EEO programs and Human Resources (HR) program.</w:t>
            </w:r>
          </w:p>
          <w:p w14:paraId="0E55C2F1" w14:textId="77777777" w:rsidR="00030E94" w:rsidRPr="00C41A5F" w:rsidRDefault="00030E94" w:rsidP="00CD61B1">
            <w:pPr>
              <w:pStyle w:val="ListParagraph"/>
              <w:numPr>
                <w:ilvl w:val="0"/>
                <w:numId w:val="11"/>
              </w:numPr>
              <w:spacing w:beforeLines="1" w:before="2" w:after="0" w:line="240" w:lineRule="auto"/>
              <w:rPr>
                <w:rFonts w:ascii="Times New Roman" w:eastAsia="Times New Roman" w:hAnsi="Times New Roman" w:cs="Times New Roman"/>
                <w:bCs/>
                <w:i/>
                <w:iCs/>
                <w:color w:val="000000" w:themeColor="text1"/>
                <w:sz w:val="24"/>
                <w:szCs w:val="24"/>
              </w:rPr>
            </w:pPr>
            <w:r w:rsidRPr="00C41A5F">
              <w:rPr>
                <w:rFonts w:ascii="Times New Roman" w:eastAsia="Times New Roman" w:hAnsi="Times New Roman" w:cs="Times New Roman"/>
                <w:bCs/>
                <w:i/>
                <w:iCs/>
                <w:color w:val="000000" w:themeColor="text1"/>
                <w:sz w:val="24"/>
                <w:szCs w:val="24"/>
              </w:rPr>
              <w:t>EEO Office advises managers/supervisors on EEO matters.</w:t>
            </w:r>
          </w:p>
          <w:p w14:paraId="2F223C82" w14:textId="36478CD0" w:rsidR="00B66D3F" w:rsidRPr="00C41A5F" w:rsidRDefault="007C3FEB" w:rsidP="007C3FEB">
            <w:pPr>
              <w:spacing w:beforeLines="1" w:before="2" w:afterLines="1" w:after="2" w:line="240" w:lineRule="auto"/>
              <w:rPr>
                <w:rFonts w:ascii="Times New Roman" w:hAnsi="Times New Roman" w:cs="Times New Roman"/>
                <w:color w:val="000000" w:themeColor="text1"/>
                <w:sz w:val="24"/>
                <w:szCs w:val="24"/>
              </w:rPr>
            </w:pPr>
            <w:r w:rsidRPr="00C41A5F">
              <w:rPr>
                <w:rFonts w:ascii="Times New Roman" w:eastAsia="Times New Roman" w:hAnsi="Times New Roman" w:cs="Times New Roman"/>
                <w:bCs/>
                <w:color w:val="000000" w:themeColor="text1"/>
                <w:sz w:val="24"/>
                <w:szCs w:val="24"/>
                <w:highlight w:val="yellow"/>
              </w:rPr>
              <w:br/>
            </w:r>
            <w:r w:rsidRPr="00C41A5F">
              <w:rPr>
                <w:rFonts w:ascii="Times New Roman" w:eastAsia="Times New Roman" w:hAnsi="Times New Roman" w:cs="Times New Roman"/>
                <w:bCs/>
                <w:color w:val="000000" w:themeColor="text1"/>
                <w:sz w:val="24"/>
                <w:szCs w:val="24"/>
              </w:rPr>
              <w:t>At NIH, all managers, supervisors, and EEO officials are held accountable for the implementation of policies and procedures that have been established to prevent discrimination. In 20</w:t>
            </w:r>
            <w:r w:rsidR="00561D19" w:rsidRPr="00C41A5F">
              <w:rPr>
                <w:rFonts w:ascii="Times New Roman" w:eastAsia="Times New Roman" w:hAnsi="Times New Roman" w:cs="Times New Roman"/>
                <w:bCs/>
                <w:color w:val="000000" w:themeColor="text1"/>
                <w:sz w:val="24"/>
                <w:szCs w:val="24"/>
              </w:rPr>
              <w:t>22</w:t>
            </w:r>
            <w:r w:rsidRPr="00C41A5F">
              <w:rPr>
                <w:rFonts w:ascii="Times New Roman" w:eastAsia="Times New Roman" w:hAnsi="Times New Roman" w:cs="Times New Roman"/>
                <w:bCs/>
                <w:color w:val="000000" w:themeColor="text1"/>
                <w:sz w:val="24"/>
                <w:szCs w:val="24"/>
              </w:rPr>
              <w:t xml:space="preserve">, NIH </w:t>
            </w:r>
            <w:r w:rsidR="00561D19" w:rsidRPr="00C41A5F">
              <w:rPr>
                <w:rFonts w:ascii="Times New Roman" w:eastAsia="Times New Roman" w:hAnsi="Times New Roman" w:cs="Times New Roman"/>
                <w:bCs/>
                <w:color w:val="000000" w:themeColor="text1"/>
                <w:sz w:val="24"/>
                <w:szCs w:val="24"/>
              </w:rPr>
              <w:t>demonstrated how to p</w:t>
            </w:r>
            <w:r w:rsidR="00561D19" w:rsidRPr="00C41A5F">
              <w:rPr>
                <w:rFonts w:ascii="Times New Roman" w:hAnsi="Times New Roman" w:cs="Times New Roman"/>
                <w:color w:val="000000" w:themeColor="text1"/>
                <w:sz w:val="24"/>
                <w:szCs w:val="24"/>
              </w:rPr>
              <w:t xml:space="preserve">romote EEO, </w:t>
            </w:r>
            <w:r w:rsidR="00BC5F67" w:rsidRPr="00C41A5F">
              <w:rPr>
                <w:rFonts w:ascii="Times New Roman" w:hAnsi="Times New Roman" w:cs="Times New Roman"/>
                <w:color w:val="000000" w:themeColor="text1"/>
                <w:sz w:val="24"/>
                <w:szCs w:val="24"/>
              </w:rPr>
              <w:t>c</w:t>
            </w:r>
            <w:r w:rsidR="00561D19" w:rsidRPr="00C41A5F">
              <w:rPr>
                <w:rFonts w:ascii="Times New Roman" w:hAnsi="Times New Roman" w:cs="Times New Roman"/>
                <w:color w:val="000000" w:themeColor="text1"/>
                <w:sz w:val="24"/>
                <w:szCs w:val="24"/>
              </w:rPr>
              <w:t>ivility, and equity for underserved groups including but not limited to racial and ethnic minorities, sexual and gender minorities, individuals with disabilities</w:t>
            </w:r>
            <w:r w:rsidR="00BC5F67" w:rsidRPr="00C41A5F">
              <w:rPr>
                <w:rFonts w:ascii="Times New Roman" w:hAnsi="Times New Roman" w:cs="Times New Roman"/>
                <w:color w:val="000000" w:themeColor="text1"/>
                <w:sz w:val="24"/>
                <w:szCs w:val="24"/>
              </w:rPr>
              <w:t>,</w:t>
            </w:r>
            <w:r w:rsidR="00561D19" w:rsidRPr="00C41A5F">
              <w:rPr>
                <w:rFonts w:ascii="Times New Roman" w:hAnsi="Times New Roman" w:cs="Times New Roman"/>
                <w:color w:val="000000" w:themeColor="text1"/>
                <w:sz w:val="24"/>
                <w:szCs w:val="24"/>
              </w:rPr>
              <w:t xml:space="preserve"> and women at NIH, and in the </w:t>
            </w:r>
            <w:r w:rsidR="00DF1F70">
              <w:rPr>
                <w:rFonts w:ascii="Times New Roman" w:hAnsi="Times New Roman" w:cs="Times New Roman"/>
                <w:color w:val="000000" w:themeColor="text1"/>
                <w:sz w:val="24"/>
                <w:szCs w:val="24"/>
              </w:rPr>
              <w:t>e</w:t>
            </w:r>
            <w:r w:rsidR="00561D19" w:rsidRPr="00C41A5F">
              <w:rPr>
                <w:rFonts w:ascii="Times New Roman" w:hAnsi="Times New Roman" w:cs="Times New Roman"/>
                <w:color w:val="000000" w:themeColor="text1"/>
                <w:sz w:val="24"/>
                <w:szCs w:val="24"/>
              </w:rPr>
              <w:t xml:space="preserve">xtramural </w:t>
            </w:r>
            <w:r w:rsidR="00DF1F70">
              <w:rPr>
                <w:rFonts w:ascii="Times New Roman" w:hAnsi="Times New Roman" w:cs="Times New Roman"/>
                <w:color w:val="000000" w:themeColor="text1"/>
                <w:sz w:val="24"/>
                <w:szCs w:val="24"/>
              </w:rPr>
              <w:t>r</w:t>
            </w:r>
            <w:r w:rsidR="00561D19" w:rsidRPr="00C41A5F">
              <w:rPr>
                <w:rFonts w:ascii="Times New Roman" w:hAnsi="Times New Roman" w:cs="Times New Roman"/>
                <w:color w:val="000000" w:themeColor="text1"/>
                <w:sz w:val="24"/>
                <w:szCs w:val="24"/>
              </w:rPr>
              <w:t xml:space="preserve">esearch Community as evidenced by actions/outcomes that: </w:t>
            </w:r>
            <w:r w:rsidR="00BC5F67" w:rsidRPr="00C41A5F">
              <w:rPr>
                <w:rFonts w:ascii="Times New Roman" w:hAnsi="Times New Roman" w:cs="Times New Roman"/>
                <w:color w:val="000000" w:themeColor="text1"/>
                <w:sz w:val="24"/>
                <w:szCs w:val="24"/>
              </w:rPr>
              <w:t>d</w:t>
            </w:r>
            <w:r w:rsidR="00561D19" w:rsidRPr="00C41A5F">
              <w:rPr>
                <w:rFonts w:ascii="Times New Roman" w:hAnsi="Times New Roman" w:cs="Times New Roman"/>
                <w:color w:val="000000" w:themeColor="text1"/>
                <w:sz w:val="24"/>
                <w:szCs w:val="24"/>
              </w:rPr>
              <w:t xml:space="preserve">emonstrate support for </w:t>
            </w:r>
            <w:r w:rsidR="00BC5F67" w:rsidRPr="00C41A5F">
              <w:rPr>
                <w:rFonts w:ascii="Times New Roman" w:hAnsi="Times New Roman" w:cs="Times New Roman"/>
                <w:color w:val="000000" w:themeColor="text1"/>
                <w:sz w:val="24"/>
                <w:szCs w:val="24"/>
              </w:rPr>
              <w:t>DEIA</w:t>
            </w:r>
            <w:r w:rsidR="00561D19" w:rsidRPr="00C41A5F">
              <w:rPr>
                <w:rFonts w:ascii="Times New Roman" w:hAnsi="Times New Roman" w:cs="Times New Roman"/>
                <w:color w:val="000000" w:themeColor="text1"/>
                <w:sz w:val="24"/>
                <w:szCs w:val="24"/>
              </w:rPr>
              <w:t xml:space="preserve"> efforts at NIH and within the work unit by actively supporting the implementation of strategies to increase inclusivity and diversity with the NIH enterprise</w:t>
            </w:r>
            <w:r w:rsidR="00BC5F67" w:rsidRPr="00C41A5F">
              <w:rPr>
                <w:rFonts w:ascii="Times New Roman" w:hAnsi="Times New Roman" w:cs="Times New Roman"/>
                <w:color w:val="000000" w:themeColor="text1"/>
                <w:sz w:val="24"/>
                <w:szCs w:val="24"/>
              </w:rPr>
              <w:t>;</w:t>
            </w:r>
            <w:r w:rsidR="00561D19" w:rsidRPr="00C41A5F">
              <w:rPr>
                <w:rFonts w:ascii="Times New Roman" w:hAnsi="Times New Roman" w:cs="Times New Roman"/>
                <w:color w:val="000000" w:themeColor="text1"/>
                <w:sz w:val="24"/>
                <w:szCs w:val="24"/>
              </w:rPr>
              <w:t xml:space="preserve"> </w:t>
            </w:r>
            <w:r w:rsidR="00BC5F67" w:rsidRPr="00C41A5F">
              <w:rPr>
                <w:rFonts w:ascii="Times New Roman" w:hAnsi="Times New Roman" w:cs="Times New Roman"/>
                <w:color w:val="000000" w:themeColor="text1"/>
                <w:sz w:val="24"/>
                <w:szCs w:val="24"/>
              </w:rPr>
              <w:t>p</w:t>
            </w:r>
            <w:r w:rsidR="00561D19" w:rsidRPr="00C41A5F">
              <w:rPr>
                <w:rFonts w:ascii="Times New Roman" w:hAnsi="Times New Roman" w:cs="Times New Roman"/>
                <w:color w:val="000000" w:themeColor="text1"/>
                <w:sz w:val="24"/>
                <w:szCs w:val="24"/>
              </w:rPr>
              <w:t>romote IC-specific REEPs and encourage employee participation in IC and NIH DEIA initiatives</w:t>
            </w:r>
            <w:r w:rsidR="00BC5F67" w:rsidRPr="00C41A5F">
              <w:rPr>
                <w:rFonts w:ascii="Times New Roman" w:hAnsi="Times New Roman" w:cs="Times New Roman"/>
                <w:color w:val="000000" w:themeColor="text1"/>
                <w:sz w:val="24"/>
                <w:szCs w:val="24"/>
              </w:rPr>
              <w:t>; and</w:t>
            </w:r>
            <w:r w:rsidR="00561D19" w:rsidRPr="00C41A5F">
              <w:rPr>
                <w:rFonts w:ascii="Times New Roman" w:hAnsi="Times New Roman" w:cs="Times New Roman"/>
                <w:color w:val="000000" w:themeColor="text1"/>
                <w:sz w:val="24"/>
                <w:szCs w:val="24"/>
              </w:rPr>
              <w:t xml:space="preserve"> </w:t>
            </w:r>
            <w:r w:rsidR="00BC5F67" w:rsidRPr="00C41A5F">
              <w:rPr>
                <w:rFonts w:ascii="Times New Roman" w:hAnsi="Times New Roman" w:cs="Times New Roman"/>
                <w:color w:val="000000" w:themeColor="text1"/>
                <w:sz w:val="24"/>
                <w:szCs w:val="24"/>
              </w:rPr>
              <w:t>u</w:t>
            </w:r>
            <w:r w:rsidR="00561D19" w:rsidRPr="00C41A5F">
              <w:rPr>
                <w:rFonts w:ascii="Times New Roman" w:hAnsi="Times New Roman" w:cs="Times New Roman"/>
                <w:color w:val="000000" w:themeColor="text1"/>
                <w:sz w:val="24"/>
                <w:szCs w:val="24"/>
              </w:rPr>
              <w:t>tilize NIH resources to actively identify and dismantle any policies and practices that cause or enable inequities in the NIH workforce or the NIH-funded biomedical research community.</w:t>
            </w:r>
          </w:p>
          <w:p w14:paraId="11EEB719" w14:textId="77777777" w:rsidR="00E9522C" w:rsidRPr="00C41A5F" w:rsidRDefault="00E9522C" w:rsidP="007C3FEB">
            <w:pPr>
              <w:spacing w:beforeLines="1" w:before="2" w:afterLines="1" w:after="2" w:line="240" w:lineRule="auto"/>
              <w:rPr>
                <w:rFonts w:ascii="Times New Roman" w:eastAsia="Times New Roman" w:hAnsi="Times New Roman" w:cs="Times New Roman"/>
                <w:bCs/>
                <w:color w:val="000000" w:themeColor="text1"/>
                <w:sz w:val="24"/>
                <w:szCs w:val="24"/>
                <w:highlight w:val="yellow"/>
              </w:rPr>
            </w:pPr>
          </w:p>
          <w:p w14:paraId="094BF692" w14:textId="1170E533" w:rsidR="00AC4BC5" w:rsidRPr="00C41A5F" w:rsidRDefault="00AC4BC5" w:rsidP="00AC4BC5">
            <w:pPr>
              <w:pStyle w:val="Heading3"/>
              <w:spacing w:before="2" w:after="2"/>
              <w:rPr>
                <w:rFonts w:ascii="Times New Roman" w:hAnsi="Times New Roman"/>
                <w:bCs/>
                <w:color w:val="000000" w:themeColor="text1"/>
              </w:rPr>
            </w:pPr>
            <w:r w:rsidRPr="00C41A5F">
              <w:rPr>
                <w:rFonts w:ascii="Times New Roman" w:hAnsi="Times New Roman"/>
                <w:color w:val="000000" w:themeColor="text1"/>
              </w:rPr>
              <w:t xml:space="preserve">Opportunities for Improvement/Challenges in Essential Element </w:t>
            </w:r>
            <w:r w:rsidRPr="00C41A5F">
              <w:rPr>
                <w:rFonts w:ascii="Times New Roman" w:hAnsi="Times New Roman"/>
                <w:bCs/>
                <w:color w:val="000000" w:themeColor="text1"/>
              </w:rPr>
              <w:t>C</w:t>
            </w:r>
            <w:r w:rsidR="004B7A5D" w:rsidRPr="00C41A5F">
              <w:rPr>
                <w:rFonts w:ascii="Times New Roman" w:hAnsi="Times New Roman"/>
                <w:bCs/>
                <w:color w:val="000000" w:themeColor="text1"/>
              </w:rPr>
              <w:t>:</w:t>
            </w:r>
            <w:r w:rsidRPr="00C41A5F">
              <w:rPr>
                <w:rFonts w:ascii="Times New Roman" w:hAnsi="Times New Roman"/>
                <w:bCs/>
                <w:color w:val="000000" w:themeColor="text1"/>
              </w:rPr>
              <w:t xml:space="preserve"> Management and Program Accountability</w:t>
            </w:r>
          </w:p>
          <w:p w14:paraId="4BFE78DA" w14:textId="77777777" w:rsidR="00B66D3F" w:rsidRPr="00C41A5F" w:rsidRDefault="00B66D3F" w:rsidP="007C3FEB">
            <w:pPr>
              <w:spacing w:beforeLines="1" w:before="2" w:afterLines="1" w:after="2" w:line="240" w:lineRule="auto"/>
              <w:rPr>
                <w:rFonts w:ascii="Times New Roman" w:eastAsia="Times New Roman" w:hAnsi="Times New Roman" w:cs="Times New Roman"/>
                <w:bCs/>
                <w:color w:val="000000" w:themeColor="text1"/>
                <w:sz w:val="24"/>
                <w:szCs w:val="24"/>
                <w:highlight w:val="yellow"/>
              </w:rPr>
            </w:pPr>
          </w:p>
          <w:p w14:paraId="4A670CF8" w14:textId="0FE89A69" w:rsidR="00194107" w:rsidRPr="00C41A5F" w:rsidRDefault="007C3FEB" w:rsidP="007C3FEB">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Although there is an element in all managers and supervisors’ performance appraisals that evaluates their demonstrated support for</w:t>
            </w:r>
            <w:r w:rsidR="00BC5F67" w:rsidRPr="00C41A5F">
              <w:rPr>
                <w:rFonts w:ascii="Times New Roman" w:eastAsia="Times New Roman" w:hAnsi="Times New Roman" w:cs="Times New Roman"/>
                <w:bCs/>
                <w:color w:val="000000" w:themeColor="text1"/>
                <w:sz w:val="24"/>
                <w:szCs w:val="24"/>
              </w:rPr>
              <w:t>:</w:t>
            </w:r>
            <w:r w:rsidRPr="00C41A5F">
              <w:rPr>
                <w:rFonts w:ascii="Times New Roman" w:eastAsia="Times New Roman" w:hAnsi="Times New Roman" w:cs="Times New Roman"/>
                <w:bCs/>
                <w:color w:val="000000" w:themeColor="text1"/>
                <w:sz w:val="24"/>
                <w:szCs w:val="24"/>
              </w:rPr>
              <w:t xml:space="preserve"> EEO/diversity and employee work life quality, fostering a cooperative work environment where diverse opinions are solicited and respected, and seek</w:t>
            </w:r>
            <w:r w:rsidR="00194107" w:rsidRPr="00C41A5F">
              <w:rPr>
                <w:rFonts w:ascii="Times New Roman" w:eastAsia="Times New Roman" w:hAnsi="Times New Roman" w:cs="Times New Roman"/>
                <w:bCs/>
                <w:color w:val="000000" w:themeColor="text1"/>
                <w:sz w:val="24"/>
                <w:szCs w:val="24"/>
              </w:rPr>
              <w:t>ing</w:t>
            </w:r>
            <w:r w:rsidRPr="00C41A5F">
              <w:rPr>
                <w:rFonts w:ascii="Times New Roman" w:eastAsia="Times New Roman" w:hAnsi="Times New Roman" w:cs="Times New Roman"/>
                <w:bCs/>
                <w:color w:val="000000" w:themeColor="text1"/>
                <w:sz w:val="24"/>
                <w:szCs w:val="24"/>
              </w:rPr>
              <w:t xml:space="preserve"> resolution of workplace conflicts at the earliest stage</w:t>
            </w:r>
            <w:r w:rsidR="00194107" w:rsidRPr="00C41A5F">
              <w:rPr>
                <w:rFonts w:ascii="Times New Roman" w:eastAsia="Times New Roman" w:hAnsi="Times New Roman" w:cs="Times New Roman"/>
                <w:bCs/>
                <w:color w:val="000000" w:themeColor="text1"/>
                <w:sz w:val="24"/>
                <w:szCs w:val="24"/>
              </w:rPr>
              <w:t>,</w:t>
            </w:r>
            <w:r w:rsidR="00B0523B" w:rsidRPr="00C41A5F">
              <w:rPr>
                <w:rFonts w:ascii="Times New Roman" w:eastAsia="Times New Roman" w:hAnsi="Times New Roman" w:cs="Times New Roman"/>
                <w:bCs/>
                <w:color w:val="000000" w:themeColor="text1"/>
                <w:sz w:val="24"/>
                <w:szCs w:val="24"/>
              </w:rPr>
              <w:t xml:space="preserve"> </w:t>
            </w:r>
            <w:r w:rsidRPr="00C41A5F">
              <w:rPr>
                <w:rFonts w:ascii="Times New Roman" w:eastAsia="Times New Roman" w:hAnsi="Times New Roman" w:cs="Times New Roman"/>
                <w:bCs/>
                <w:color w:val="000000" w:themeColor="text1"/>
                <w:sz w:val="24"/>
                <w:szCs w:val="24"/>
              </w:rPr>
              <w:t xml:space="preserve">it does not cover the specific requirements as set out in the MD-715 G checklist. </w:t>
            </w:r>
          </w:p>
          <w:p w14:paraId="38C969BB" w14:textId="77777777" w:rsidR="00194107" w:rsidRPr="00C41A5F" w:rsidRDefault="00194107" w:rsidP="007C3FEB">
            <w:pPr>
              <w:spacing w:beforeLines="1" w:before="2" w:afterLines="1" w:after="2" w:line="240" w:lineRule="auto"/>
              <w:rPr>
                <w:rFonts w:ascii="Times New Roman" w:eastAsia="Times New Roman" w:hAnsi="Times New Roman" w:cs="Times New Roman"/>
                <w:bCs/>
                <w:color w:val="000000" w:themeColor="text1"/>
                <w:sz w:val="24"/>
                <w:szCs w:val="24"/>
              </w:rPr>
            </w:pPr>
          </w:p>
          <w:p w14:paraId="10792001" w14:textId="49A4E9AD" w:rsidR="007C3FEB" w:rsidRPr="00C41A5F" w:rsidRDefault="007C3FEB" w:rsidP="007C3FEB">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lastRenderedPageBreak/>
              <w:t xml:space="preserve">When there is a finding </w:t>
            </w:r>
            <w:r w:rsidR="00194107" w:rsidRPr="00C41A5F">
              <w:rPr>
                <w:rFonts w:ascii="Times New Roman" w:eastAsia="Times New Roman" w:hAnsi="Times New Roman" w:cs="Times New Roman"/>
                <w:bCs/>
                <w:color w:val="000000" w:themeColor="text1"/>
                <w:sz w:val="24"/>
                <w:szCs w:val="24"/>
              </w:rPr>
              <w:t xml:space="preserve">of discrimination </w:t>
            </w:r>
            <w:r w:rsidRPr="00C41A5F">
              <w:rPr>
                <w:rFonts w:ascii="Times New Roman" w:eastAsia="Times New Roman" w:hAnsi="Times New Roman" w:cs="Times New Roman"/>
                <w:bCs/>
                <w:color w:val="000000" w:themeColor="text1"/>
                <w:sz w:val="24"/>
                <w:szCs w:val="24"/>
              </w:rPr>
              <w:t>or a settlemen</w:t>
            </w:r>
            <w:r w:rsidR="00194107" w:rsidRPr="00C41A5F">
              <w:rPr>
                <w:rFonts w:ascii="Times New Roman" w:eastAsia="Times New Roman" w:hAnsi="Times New Roman" w:cs="Times New Roman"/>
                <w:bCs/>
                <w:color w:val="000000" w:themeColor="text1"/>
                <w:sz w:val="24"/>
                <w:szCs w:val="24"/>
              </w:rPr>
              <w:t>t agreement is entered into</w:t>
            </w:r>
            <w:r w:rsidRPr="00C41A5F">
              <w:rPr>
                <w:rFonts w:ascii="Times New Roman" w:eastAsia="Times New Roman" w:hAnsi="Times New Roman" w:cs="Times New Roman"/>
                <w:bCs/>
                <w:color w:val="000000" w:themeColor="text1"/>
                <w:sz w:val="24"/>
                <w:szCs w:val="24"/>
              </w:rPr>
              <w:t xml:space="preserve"> due to management’s inappropriate action, the EDI Director provides guidance</w:t>
            </w:r>
            <w:r w:rsidR="00700E7F" w:rsidRPr="00C41A5F">
              <w:rPr>
                <w:rFonts w:ascii="Times New Roman" w:eastAsia="Times New Roman" w:hAnsi="Times New Roman" w:cs="Times New Roman"/>
                <w:bCs/>
                <w:color w:val="000000" w:themeColor="text1"/>
                <w:sz w:val="24"/>
                <w:szCs w:val="24"/>
              </w:rPr>
              <w:t xml:space="preserve"> to senior leadership of the agency.</w:t>
            </w:r>
          </w:p>
          <w:p w14:paraId="656EC2CD" w14:textId="77777777" w:rsidR="00AE223A" w:rsidRPr="00C41A5F" w:rsidRDefault="00AE223A" w:rsidP="007C3FEB">
            <w:pPr>
              <w:spacing w:beforeLines="1" w:before="2" w:afterLines="1" w:after="2" w:line="240" w:lineRule="auto"/>
              <w:rPr>
                <w:rFonts w:ascii="Times New Roman" w:eastAsia="Times New Roman" w:hAnsi="Times New Roman" w:cs="Times New Roman"/>
                <w:bCs/>
                <w:color w:val="000000" w:themeColor="text1"/>
                <w:sz w:val="24"/>
                <w:szCs w:val="24"/>
              </w:rPr>
            </w:pPr>
          </w:p>
          <w:p w14:paraId="79B56E24" w14:textId="2326D05A" w:rsidR="007C3FEB" w:rsidRPr="00C41A5F" w:rsidRDefault="007C3FEB" w:rsidP="00882E33">
            <w:pPr>
              <w:pStyle w:val="ListParagraph"/>
              <w:numPr>
                <w:ilvl w:val="0"/>
                <w:numId w:val="6"/>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EDI is developing guidance for rating officials to evaluate the performance of managers and supervisors on their efforts to ensure </w:t>
            </w:r>
            <w:r w:rsidR="00194107" w:rsidRPr="00C41A5F">
              <w:rPr>
                <w:rFonts w:ascii="Times New Roman" w:eastAsia="Times New Roman" w:hAnsi="Times New Roman" w:cs="Times New Roman"/>
                <w:bCs/>
                <w:color w:val="000000" w:themeColor="text1"/>
                <w:sz w:val="24"/>
                <w:szCs w:val="24"/>
              </w:rPr>
              <w:t>EEO</w:t>
            </w:r>
            <w:r w:rsidRPr="00C41A5F">
              <w:rPr>
                <w:rFonts w:ascii="Times New Roman" w:eastAsia="Times New Roman" w:hAnsi="Times New Roman" w:cs="Times New Roman"/>
                <w:bCs/>
                <w:color w:val="000000" w:themeColor="text1"/>
                <w:sz w:val="24"/>
                <w:szCs w:val="24"/>
              </w:rPr>
              <w:t>, including their efforts to:</w:t>
            </w:r>
          </w:p>
          <w:p w14:paraId="404F4CBF" w14:textId="758F33A8" w:rsidR="007C3FEB" w:rsidRPr="00C41A5F" w:rsidRDefault="007C3FEB" w:rsidP="00B0366C">
            <w:pPr>
              <w:pStyle w:val="ListParagraph"/>
              <w:numPr>
                <w:ilvl w:val="1"/>
                <w:numId w:val="85"/>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Resolve EEO problems/disagreements/conflicts, including cooperation with EEO counselors and investigators, and the participation in ADR </w:t>
            </w:r>
            <w:proofErr w:type="gramStart"/>
            <w:r w:rsidRPr="00C41A5F">
              <w:rPr>
                <w:rFonts w:ascii="Times New Roman" w:eastAsia="Times New Roman" w:hAnsi="Times New Roman" w:cs="Times New Roman"/>
                <w:bCs/>
                <w:color w:val="000000" w:themeColor="text1"/>
                <w:sz w:val="24"/>
                <w:szCs w:val="24"/>
              </w:rPr>
              <w:t>proceedings</w:t>
            </w:r>
            <w:r w:rsidR="00194107" w:rsidRPr="00C41A5F">
              <w:rPr>
                <w:rFonts w:ascii="Times New Roman" w:eastAsia="Times New Roman" w:hAnsi="Times New Roman" w:cs="Times New Roman"/>
                <w:bCs/>
                <w:color w:val="000000" w:themeColor="text1"/>
                <w:sz w:val="24"/>
                <w:szCs w:val="24"/>
              </w:rPr>
              <w:t>;</w:t>
            </w:r>
            <w:proofErr w:type="gramEnd"/>
            <w:r w:rsidRPr="00C41A5F">
              <w:rPr>
                <w:rFonts w:ascii="Times New Roman" w:eastAsia="Times New Roman" w:hAnsi="Times New Roman" w:cs="Times New Roman"/>
                <w:bCs/>
                <w:color w:val="000000" w:themeColor="text1"/>
                <w:sz w:val="24"/>
                <w:szCs w:val="24"/>
              </w:rPr>
              <w:t xml:space="preserve"> </w:t>
            </w:r>
          </w:p>
          <w:p w14:paraId="3D4003FE" w14:textId="2313DDD8" w:rsidR="007C3FEB" w:rsidRPr="00C41A5F" w:rsidRDefault="007C3FEB" w:rsidP="00B0366C">
            <w:pPr>
              <w:pStyle w:val="ListParagraph"/>
              <w:numPr>
                <w:ilvl w:val="1"/>
                <w:numId w:val="85"/>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Ensure full cooperation of employees under </w:t>
            </w:r>
            <w:r w:rsidR="00BC5F67" w:rsidRPr="00C41A5F">
              <w:rPr>
                <w:rFonts w:ascii="Times New Roman" w:eastAsia="Times New Roman" w:hAnsi="Times New Roman" w:cs="Times New Roman"/>
                <w:bCs/>
                <w:color w:val="000000" w:themeColor="text1"/>
                <w:sz w:val="24"/>
                <w:szCs w:val="24"/>
              </w:rPr>
              <w:t>t</w:t>
            </w:r>
            <w:r w:rsidRPr="00C41A5F">
              <w:rPr>
                <w:rFonts w:ascii="Times New Roman" w:eastAsia="Times New Roman" w:hAnsi="Times New Roman" w:cs="Times New Roman"/>
                <w:bCs/>
                <w:color w:val="000000" w:themeColor="text1"/>
                <w:sz w:val="24"/>
                <w:szCs w:val="24"/>
              </w:rPr>
              <w:t>he</w:t>
            </w:r>
            <w:r w:rsidR="00BC5F67" w:rsidRPr="00C41A5F">
              <w:rPr>
                <w:rFonts w:ascii="Times New Roman" w:eastAsia="Times New Roman" w:hAnsi="Times New Roman" w:cs="Times New Roman"/>
                <w:bCs/>
                <w:color w:val="000000" w:themeColor="text1"/>
                <w:sz w:val="24"/>
                <w:szCs w:val="24"/>
              </w:rPr>
              <w:t>i</w:t>
            </w:r>
            <w:r w:rsidRPr="00C41A5F">
              <w:rPr>
                <w:rFonts w:ascii="Times New Roman" w:eastAsia="Times New Roman" w:hAnsi="Times New Roman" w:cs="Times New Roman"/>
                <w:bCs/>
                <w:color w:val="000000" w:themeColor="text1"/>
                <w:sz w:val="24"/>
                <w:szCs w:val="24"/>
              </w:rPr>
              <w:t xml:space="preserve">r supervision with EEO officials, such as counselors and </w:t>
            </w:r>
            <w:proofErr w:type="gramStart"/>
            <w:r w:rsidRPr="00C41A5F">
              <w:rPr>
                <w:rFonts w:ascii="Times New Roman" w:eastAsia="Times New Roman" w:hAnsi="Times New Roman" w:cs="Times New Roman"/>
                <w:bCs/>
                <w:color w:val="000000" w:themeColor="text1"/>
                <w:sz w:val="24"/>
                <w:szCs w:val="24"/>
              </w:rPr>
              <w:t>investigators</w:t>
            </w:r>
            <w:r w:rsidR="00194107" w:rsidRPr="00C41A5F">
              <w:rPr>
                <w:rFonts w:ascii="Times New Roman" w:eastAsia="Times New Roman" w:hAnsi="Times New Roman" w:cs="Times New Roman"/>
                <w:bCs/>
                <w:color w:val="000000" w:themeColor="text1"/>
                <w:sz w:val="24"/>
                <w:szCs w:val="24"/>
              </w:rPr>
              <w:t>;</w:t>
            </w:r>
            <w:proofErr w:type="gramEnd"/>
          </w:p>
          <w:p w14:paraId="21D3E690" w14:textId="702DA21A" w:rsidR="007C3FEB" w:rsidRPr="00C41A5F" w:rsidRDefault="007C3FEB" w:rsidP="00B0366C">
            <w:pPr>
              <w:pStyle w:val="ListParagraph"/>
              <w:numPr>
                <w:ilvl w:val="1"/>
                <w:numId w:val="85"/>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Ensure that subordinate supervisors have effective managerial, communication, and interpersonal skills to supervise in a workplace with diverse </w:t>
            </w:r>
            <w:proofErr w:type="gramStart"/>
            <w:r w:rsidRPr="00C41A5F">
              <w:rPr>
                <w:rFonts w:ascii="Times New Roman" w:eastAsia="Times New Roman" w:hAnsi="Times New Roman" w:cs="Times New Roman"/>
                <w:bCs/>
                <w:color w:val="000000" w:themeColor="text1"/>
                <w:sz w:val="24"/>
                <w:szCs w:val="24"/>
              </w:rPr>
              <w:t>employees</w:t>
            </w:r>
            <w:r w:rsidR="00194107" w:rsidRPr="00C41A5F">
              <w:rPr>
                <w:rFonts w:ascii="Times New Roman" w:eastAsia="Times New Roman" w:hAnsi="Times New Roman" w:cs="Times New Roman"/>
                <w:bCs/>
                <w:color w:val="000000" w:themeColor="text1"/>
                <w:sz w:val="24"/>
                <w:szCs w:val="24"/>
              </w:rPr>
              <w:t>;</w:t>
            </w:r>
            <w:proofErr w:type="gramEnd"/>
          </w:p>
          <w:p w14:paraId="5940E718" w14:textId="34C0EBEB" w:rsidR="007C3FEB" w:rsidRPr="00C41A5F" w:rsidRDefault="007C3FEB" w:rsidP="00B0366C">
            <w:pPr>
              <w:pStyle w:val="ListParagraph"/>
              <w:numPr>
                <w:ilvl w:val="1"/>
                <w:numId w:val="85"/>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Provide religious and disability accommodations when such accommodations do not cause an undue hardship</w:t>
            </w:r>
            <w:r w:rsidR="00194107" w:rsidRPr="00C41A5F">
              <w:rPr>
                <w:rFonts w:ascii="Times New Roman" w:eastAsia="Times New Roman" w:hAnsi="Times New Roman" w:cs="Times New Roman"/>
                <w:bCs/>
                <w:color w:val="000000" w:themeColor="text1"/>
                <w:sz w:val="24"/>
                <w:szCs w:val="24"/>
              </w:rPr>
              <w:t>; and</w:t>
            </w:r>
          </w:p>
          <w:p w14:paraId="29EE7A2F" w14:textId="02026CC2" w:rsidR="007C3FEB" w:rsidRPr="00C41A5F" w:rsidRDefault="007C3FEB" w:rsidP="00B0366C">
            <w:pPr>
              <w:pStyle w:val="ListParagraph"/>
              <w:numPr>
                <w:ilvl w:val="1"/>
                <w:numId w:val="85"/>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Support the EEO program </w:t>
            </w:r>
            <w:r w:rsidR="00194107" w:rsidRPr="00C41A5F">
              <w:rPr>
                <w:rFonts w:ascii="Times New Roman" w:eastAsia="Times New Roman" w:hAnsi="Times New Roman" w:cs="Times New Roman"/>
                <w:bCs/>
                <w:color w:val="000000" w:themeColor="text1"/>
                <w:sz w:val="24"/>
                <w:szCs w:val="24"/>
              </w:rPr>
              <w:t xml:space="preserve">by working with EDI to </w:t>
            </w:r>
            <w:r w:rsidRPr="00C41A5F">
              <w:rPr>
                <w:rFonts w:ascii="Times New Roman" w:eastAsia="Times New Roman" w:hAnsi="Times New Roman" w:cs="Times New Roman"/>
                <w:bCs/>
                <w:color w:val="000000" w:themeColor="text1"/>
                <w:sz w:val="24"/>
                <w:szCs w:val="24"/>
              </w:rPr>
              <w:t>remov</w:t>
            </w:r>
            <w:r w:rsidR="00194107" w:rsidRPr="00C41A5F">
              <w:rPr>
                <w:rFonts w:ascii="Times New Roman" w:eastAsia="Times New Roman" w:hAnsi="Times New Roman" w:cs="Times New Roman"/>
                <w:bCs/>
                <w:color w:val="000000" w:themeColor="text1"/>
                <w:sz w:val="24"/>
                <w:szCs w:val="24"/>
              </w:rPr>
              <w:t>e any</w:t>
            </w:r>
            <w:r w:rsidRPr="00C41A5F">
              <w:rPr>
                <w:rFonts w:ascii="Times New Roman" w:eastAsia="Times New Roman" w:hAnsi="Times New Roman" w:cs="Times New Roman"/>
                <w:bCs/>
                <w:color w:val="000000" w:themeColor="text1"/>
                <w:sz w:val="24"/>
                <w:szCs w:val="24"/>
              </w:rPr>
              <w:t xml:space="preserve"> barriers to equal</w:t>
            </w:r>
            <w:r w:rsidR="00194107" w:rsidRPr="00C41A5F">
              <w:rPr>
                <w:rFonts w:ascii="Times New Roman" w:eastAsia="Times New Roman" w:hAnsi="Times New Roman" w:cs="Times New Roman"/>
                <w:bCs/>
                <w:color w:val="000000" w:themeColor="text1"/>
                <w:sz w:val="24"/>
                <w:szCs w:val="24"/>
              </w:rPr>
              <w:t>ity of</w:t>
            </w:r>
            <w:r w:rsidRPr="00C41A5F">
              <w:rPr>
                <w:rFonts w:ascii="Times New Roman" w:eastAsia="Times New Roman" w:hAnsi="Times New Roman" w:cs="Times New Roman"/>
                <w:bCs/>
                <w:color w:val="000000" w:themeColor="text1"/>
                <w:sz w:val="24"/>
                <w:szCs w:val="24"/>
              </w:rPr>
              <w:t xml:space="preserve"> opportunity</w:t>
            </w:r>
            <w:r w:rsidR="00194107" w:rsidRPr="00C41A5F">
              <w:rPr>
                <w:rFonts w:ascii="Times New Roman" w:eastAsia="Times New Roman" w:hAnsi="Times New Roman" w:cs="Times New Roman"/>
                <w:bCs/>
                <w:color w:val="000000" w:themeColor="text1"/>
                <w:sz w:val="24"/>
                <w:szCs w:val="24"/>
              </w:rPr>
              <w:t xml:space="preserve"> at the NIH.</w:t>
            </w:r>
          </w:p>
          <w:p w14:paraId="28601637" w14:textId="77777777" w:rsidR="007C3FEB" w:rsidRPr="00C41A5F" w:rsidRDefault="007C3FEB" w:rsidP="007C3FEB">
            <w:pPr>
              <w:spacing w:beforeLines="1" w:before="2" w:afterLines="1" w:after="2" w:line="240" w:lineRule="auto"/>
              <w:rPr>
                <w:rFonts w:ascii="Times New Roman" w:eastAsia="Times New Roman" w:hAnsi="Times New Roman" w:cs="Times New Roman"/>
                <w:bCs/>
                <w:color w:val="000000" w:themeColor="text1"/>
                <w:sz w:val="24"/>
                <w:szCs w:val="24"/>
                <w:highlight w:val="yellow"/>
              </w:rPr>
            </w:pPr>
          </w:p>
          <w:p w14:paraId="67BEBAB1" w14:textId="390C348C" w:rsidR="00E71CC2" w:rsidRPr="00C41A5F" w:rsidRDefault="007C3FEB" w:rsidP="007C3FEB">
            <w:pPr>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
                <w:color w:val="000000" w:themeColor="text1"/>
                <w:sz w:val="24"/>
                <w:szCs w:val="24"/>
              </w:rPr>
              <w:t>Essential Element D.1. Proactive Prevention of Unlawful Discrimination</w:t>
            </w:r>
            <w:r w:rsidRPr="00C41A5F" w:rsidDel="006737D3">
              <w:rPr>
                <w:rFonts w:ascii="Times New Roman" w:eastAsia="Times New Roman" w:hAnsi="Times New Roman" w:cs="Times New Roman"/>
                <w:b/>
                <w:color w:val="000000" w:themeColor="text1"/>
                <w:sz w:val="24"/>
                <w:szCs w:val="24"/>
              </w:rPr>
              <w:t xml:space="preserve"> </w:t>
            </w:r>
            <w:r w:rsidRPr="00C41A5F">
              <w:rPr>
                <w:rFonts w:ascii="Times New Roman" w:eastAsia="Times New Roman" w:hAnsi="Times New Roman" w:cs="Times New Roman"/>
                <w:bCs/>
                <w:color w:val="000000" w:themeColor="text1"/>
                <w:sz w:val="24"/>
                <w:szCs w:val="24"/>
              </w:rPr>
              <w:br/>
            </w:r>
            <w:r w:rsidRPr="00C41A5F">
              <w:rPr>
                <w:rFonts w:ascii="Times New Roman" w:eastAsia="Times New Roman" w:hAnsi="Times New Roman" w:cs="Times New Roman"/>
                <w:bCs/>
                <w:color w:val="000000" w:themeColor="text1"/>
                <w:sz w:val="24"/>
                <w:szCs w:val="24"/>
              </w:rPr>
              <w:br/>
            </w:r>
            <w:r w:rsidR="00B92EC1" w:rsidRPr="00C41A5F">
              <w:rPr>
                <w:rFonts w:ascii="Times New Roman" w:eastAsia="Times New Roman" w:hAnsi="Times New Roman" w:cs="Times New Roman"/>
                <w:bCs/>
                <w:color w:val="000000" w:themeColor="text1"/>
                <w:sz w:val="24"/>
                <w:szCs w:val="24"/>
              </w:rPr>
              <w:t xml:space="preserve">In FY 2022, </w:t>
            </w:r>
            <w:r w:rsidRPr="00C41A5F">
              <w:rPr>
                <w:rFonts w:ascii="Times New Roman" w:eastAsia="Times New Roman" w:hAnsi="Times New Roman" w:cs="Times New Roman"/>
                <w:bCs/>
                <w:color w:val="000000" w:themeColor="text1"/>
                <w:sz w:val="24"/>
                <w:szCs w:val="24"/>
              </w:rPr>
              <w:t>EDI launched a new initiative</w:t>
            </w:r>
            <w:r w:rsidR="00B92EC1" w:rsidRPr="00C41A5F">
              <w:rPr>
                <w:rFonts w:ascii="Times New Roman" w:eastAsia="Times New Roman" w:hAnsi="Times New Roman" w:cs="Times New Roman"/>
                <w:bCs/>
                <w:color w:val="000000" w:themeColor="text1"/>
                <w:sz w:val="24"/>
                <w:szCs w:val="24"/>
              </w:rPr>
              <w:t>,</w:t>
            </w:r>
            <w:r w:rsidRPr="00C41A5F">
              <w:rPr>
                <w:rFonts w:ascii="Times New Roman" w:eastAsia="Times New Roman" w:hAnsi="Times New Roman" w:cs="Times New Roman"/>
                <w:bCs/>
                <w:color w:val="000000" w:themeColor="text1"/>
                <w:sz w:val="24"/>
                <w:szCs w:val="24"/>
              </w:rPr>
              <w:t xml:space="preserve"> “NIH</w:t>
            </w:r>
            <w:r w:rsidR="004804CD" w:rsidRPr="00C41A5F">
              <w:rPr>
                <w:rFonts w:ascii="Times New Roman" w:eastAsia="Times New Roman" w:hAnsi="Times New Roman" w:cs="Times New Roman"/>
                <w:bCs/>
                <w:color w:val="000000" w:themeColor="text1"/>
                <w:sz w:val="24"/>
                <w:szCs w:val="24"/>
              </w:rPr>
              <w:t xml:space="preserve"> </w:t>
            </w:r>
            <w:r w:rsidRPr="00C41A5F">
              <w:rPr>
                <w:rFonts w:ascii="Times New Roman" w:eastAsia="Times New Roman" w:hAnsi="Times New Roman" w:cs="Times New Roman"/>
                <w:bCs/>
                <w:color w:val="000000" w:themeColor="text1"/>
                <w:sz w:val="24"/>
                <w:szCs w:val="24"/>
              </w:rPr>
              <w:t xml:space="preserve">State of the </w:t>
            </w:r>
            <w:r w:rsidR="004804CD" w:rsidRPr="00C41A5F">
              <w:rPr>
                <w:rFonts w:ascii="Times New Roman" w:eastAsia="Times New Roman" w:hAnsi="Times New Roman" w:cs="Times New Roman"/>
                <w:bCs/>
                <w:color w:val="000000" w:themeColor="text1"/>
                <w:sz w:val="24"/>
                <w:szCs w:val="24"/>
              </w:rPr>
              <w:t>IC</w:t>
            </w:r>
            <w:r w:rsidRPr="00C41A5F">
              <w:rPr>
                <w:rFonts w:ascii="Times New Roman" w:eastAsia="Times New Roman" w:hAnsi="Times New Roman" w:cs="Times New Roman"/>
                <w:bCs/>
                <w:color w:val="000000" w:themeColor="text1"/>
                <w:sz w:val="24"/>
                <w:szCs w:val="24"/>
              </w:rPr>
              <w:t xml:space="preserve">” as an ongoing </w:t>
            </w:r>
            <w:r w:rsidR="00B92EC1" w:rsidRPr="00C41A5F">
              <w:rPr>
                <w:rFonts w:ascii="Times New Roman" w:eastAsia="Times New Roman" w:hAnsi="Times New Roman" w:cs="Times New Roman"/>
                <w:bCs/>
                <w:color w:val="000000" w:themeColor="text1"/>
                <w:sz w:val="24"/>
                <w:szCs w:val="24"/>
              </w:rPr>
              <w:t>strategy</w:t>
            </w:r>
            <w:r w:rsidRPr="00C41A5F">
              <w:rPr>
                <w:rFonts w:ascii="Times New Roman" w:eastAsia="Times New Roman" w:hAnsi="Times New Roman" w:cs="Times New Roman"/>
                <w:bCs/>
                <w:color w:val="000000" w:themeColor="text1"/>
                <w:sz w:val="24"/>
                <w:szCs w:val="24"/>
              </w:rPr>
              <w:t xml:space="preserve"> to prevent discrimination </w:t>
            </w:r>
            <w:proofErr w:type="gramStart"/>
            <w:r w:rsidRPr="00C41A5F">
              <w:rPr>
                <w:rFonts w:ascii="Times New Roman" w:eastAsia="Times New Roman" w:hAnsi="Times New Roman" w:cs="Times New Roman"/>
                <w:bCs/>
                <w:color w:val="000000" w:themeColor="text1"/>
                <w:sz w:val="24"/>
                <w:szCs w:val="24"/>
              </w:rPr>
              <w:t>on the basis of</w:t>
            </w:r>
            <w:proofErr w:type="gramEnd"/>
            <w:r w:rsidRPr="00C41A5F">
              <w:rPr>
                <w:rFonts w:ascii="Times New Roman" w:eastAsia="Times New Roman" w:hAnsi="Times New Roman" w:cs="Times New Roman"/>
                <w:bCs/>
                <w:color w:val="000000" w:themeColor="text1"/>
                <w:sz w:val="24"/>
                <w:szCs w:val="24"/>
              </w:rPr>
              <w:t xml:space="preserve"> race, color, national origin, religion, sex, age, </w:t>
            </w:r>
            <w:r w:rsidR="00986054" w:rsidRPr="00C41A5F">
              <w:rPr>
                <w:rFonts w:ascii="Times New Roman" w:eastAsia="Times New Roman" w:hAnsi="Times New Roman" w:cs="Times New Roman"/>
                <w:bCs/>
                <w:color w:val="000000" w:themeColor="text1"/>
                <w:sz w:val="24"/>
                <w:szCs w:val="24"/>
              </w:rPr>
              <w:t>reprisal,</w:t>
            </w:r>
            <w:r w:rsidRPr="00C41A5F">
              <w:rPr>
                <w:rFonts w:ascii="Times New Roman" w:eastAsia="Times New Roman" w:hAnsi="Times New Roman" w:cs="Times New Roman"/>
                <w:bCs/>
                <w:color w:val="000000" w:themeColor="text1"/>
                <w:sz w:val="24"/>
                <w:szCs w:val="24"/>
              </w:rPr>
              <w:t xml:space="preserve"> and disability, and to eliminate </w:t>
            </w:r>
            <w:r w:rsidR="00B92EC1" w:rsidRPr="00C41A5F">
              <w:rPr>
                <w:rFonts w:ascii="Times New Roman" w:eastAsia="Times New Roman" w:hAnsi="Times New Roman" w:cs="Times New Roman"/>
                <w:bCs/>
                <w:color w:val="000000" w:themeColor="text1"/>
                <w:sz w:val="24"/>
                <w:szCs w:val="24"/>
              </w:rPr>
              <w:t xml:space="preserve">any </w:t>
            </w:r>
            <w:r w:rsidRPr="00C41A5F">
              <w:rPr>
                <w:rFonts w:ascii="Times New Roman" w:eastAsia="Times New Roman" w:hAnsi="Times New Roman" w:cs="Times New Roman"/>
                <w:bCs/>
                <w:color w:val="000000" w:themeColor="text1"/>
                <w:sz w:val="24"/>
                <w:szCs w:val="24"/>
              </w:rPr>
              <w:t xml:space="preserve">barriers that impede free and open competition in the workplace. As part of this ongoing obligation, </w:t>
            </w:r>
            <w:r w:rsidR="001773AF" w:rsidRPr="00C41A5F">
              <w:rPr>
                <w:rFonts w:ascii="Times New Roman" w:eastAsia="Times New Roman" w:hAnsi="Times New Roman" w:cs="Times New Roman"/>
                <w:bCs/>
                <w:color w:val="000000" w:themeColor="text1"/>
                <w:sz w:val="24"/>
                <w:szCs w:val="24"/>
              </w:rPr>
              <w:t>all ICs will</w:t>
            </w:r>
            <w:r w:rsidRPr="00C41A5F">
              <w:rPr>
                <w:rFonts w:ascii="Times New Roman" w:eastAsia="Times New Roman" w:hAnsi="Times New Roman" w:cs="Times New Roman"/>
                <w:bCs/>
                <w:color w:val="000000" w:themeColor="text1"/>
                <w:sz w:val="24"/>
                <w:szCs w:val="24"/>
              </w:rPr>
              <w:t xml:space="preserve"> conduct a self-assessment to monitor </w:t>
            </w:r>
            <w:r w:rsidR="001773AF" w:rsidRPr="00C41A5F">
              <w:rPr>
                <w:rFonts w:ascii="Times New Roman" w:eastAsia="Times New Roman" w:hAnsi="Times New Roman" w:cs="Times New Roman"/>
                <w:bCs/>
                <w:color w:val="000000" w:themeColor="text1"/>
                <w:sz w:val="24"/>
                <w:szCs w:val="24"/>
              </w:rPr>
              <w:t xml:space="preserve">their </w:t>
            </w:r>
            <w:r w:rsidRPr="00C41A5F">
              <w:rPr>
                <w:rFonts w:ascii="Times New Roman" w:eastAsia="Times New Roman" w:hAnsi="Times New Roman" w:cs="Times New Roman"/>
                <w:bCs/>
                <w:color w:val="000000" w:themeColor="text1"/>
                <w:sz w:val="24"/>
                <w:szCs w:val="24"/>
              </w:rPr>
              <w:t xml:space="preserve">progress toward achieving </w:t>
            </w:r>
            <w:r w:rsidR="00B92EC1" w:rsidRPr="00C41A5F">
              <w:rPr>
                <w:rFonts w:ascii="Times New Roman" w:eastAsia="Times New Roman" w:hAnsi="Times New Roman" w:cs="Times New Roman"/>
                <w:bCs/>
                <w:color w:val="000000" w:themeColor="text1"/>
                <w:sz w:val="24"/>
                <w:szCs w:val="24"/>
              </w:rPr>
              <w:t>a model EEO program</w:t>
            </w:r>
            <w:r w:rsidRPr="00C41A5F">
              <w:rPr>
                <w:rFonts w:ascii="Times New Roman" w:eastAsia="Times New Roman" w:hAnsi="Times New Roman" w:cs="Times New Roman"/>
                <w:bCs/>
                <w:color w:val="000000" w:themeColor="text1"/>
                <w:sz w:val="24"/>
                <w:szCs w:val="24"/>
              </w:rPr>
              <w:t xml:space="preserve">. When barriers have been found that exclude certain </w:t>
            </w:r>
            <w:r w:rsidR="00632F35" w:rsidRPr="00C41A5F">
              <w:rPr>
                <w:rFonts w:ascii="Times New Roman" w:eastAsia="Times New Roman" w:hAnsi="Times New Roman" w:cs="Times New Roman"/>
                <w:bCs/>
                <w:color w:val="000000" w:themeColor="text1"/>
                <w:sz w:val="24"/>
                <w:szCs w:val="24"/>
              </w:rPr>
              <w:t>groups, the</w:t>
            </w:r>
            <w:r w:rsidR="001773AF" w:rsidRPr="00C41A5F">
              <w:rPr>
                <w:rFonts w:ascii="Times New Roman" w:eastAsia="Times New Roman" w:hAnsi="Times New Roman" w:cs="Times New Roman"/>
                <w:bCs/>
                <w:color w:val="000000" w:themeColor="text1"/>
                <w:sz w:val="24"/>
                <w:szCs w:val="24"/>
              </w:rPr>
              <w:t xml:space="preserve"> IC</w:t>
            </w:r>
            <w:r w:rsidRPr="00C41A5F">
              <w:rPr>
                <w:rFonts w:ascii="Times New Roman" w:eastAsia="Times New Roman" w:hAnsi="Times New Roman" w:cs="Times New Roman"/>
                <w:bCs/>
                <w:color w:val="000000" w:themeColor="text1"/>
                <w:sz w:val="24"/>
                <w:szCs w:val="24"/>
              </w:rPr>
              <w:t xml:space="preserve"> will establish action plans to eliminate those identified barriers. </w:t>
            </w:r>
            <w:r w:rsidR="00486EF7" w:rsidRPr="00C41A5F">
              <w:rPr>
                <w:rFonts w:ascii="Times New Roman" w:eastAsia="Times New Roman" w:hAnsi="Times New Roman" w:cs="Times New Roman"/>
                <w:bCs/>
                <w:color w:val="000000" w:themeColor="text1"/>
                <w:sz w:val="24"/>
                <w:szCs w:val="24"/>
              </w:rPr>
              <w:br/>
            </w:r>
            <w:r w:rsidR="00486EF7" w:rsidRPr="00C41A5F">
              <w:rPr>
                <w:rFonts w:ascii="Times New Roman" w:eastAsia="Times New Roman" w:hAnsi="Times New Roman" w:cs="Times New Roman"/>
                <w:bCs/>
                <w:color w:val="000000" w:themeColor="text1"/>
                <w:sz w:val="24"/>
                <w:szCs w:val="24"/>
              </w:rPr>
              <w:br/>
            </w:r>
            <w:r w:rsidR="001773AF" w:rsidRPr="00C41A5F">
              <w:rPr>
                <w:rFonts w:ascii="Times New Roman" w:eastAsia="Times New Roman" w:hAnsi="Times New Roman" w:cs="Times New Roman"/>
                <w:bCs/>
                <w:color w:val="000000" w:themeColor="text1"/>
                <w:sz w:val="24"/>
                <w:szCs w:val="24"/>
              </w:rPr>
              <w:t xml:space="preserve">Two </w:t>
            </w:r>
            <w:r w:rsidRPr="00C41A5F">
              <w:rPr>
                <w:rFonts w:ascii="Times New Roman" w:eastAsia="Times New Roman" w:hAnsi="Times New Roman" w:cs="Times New Roman"/>
                <w:bCs/>
                <w:color w:val="000000" w:themeColor="text1"/>
                <w:sz w:val="24"/>
                <w:szCs w:val="24"/>
              </w:rPr>
              <w:t>example</w:t>
            </w:r>
            <w:r w:rsidR="001773AF" w:rsidRPr="00C41A5F">
              <w:rPr>
                <w:rFonts w:ascii="Times New Roman" w:eastAsia="Times New Roman" w:hAnsi="Times New Roman" w:cs="Times New Roman"/>
                <w:bCs/>
                <w:color w:val="000000" w:themeColor="text1"/>
                <w:sz w:val="24"/>
                <w:szCs w:val="24"/>
              </w:rPr>
              <w:t>s</w:t>
            </w:r>
            <w:r w:rsidRPr="00C41A5F">
              <w:rPr>
                <w:rFonts w:ascii="Times New Roman" w:eastAsia="Times New Roman" w:hAnsi="Times New Roman" w:cs="Times New Roman"/>
                <w:bCs/>
                <w:color w:val="000000" w:themeColor="text1"/>
                <w:sz w:val="24"/>
                <w:szCs w:val="24"/>
              </w:rPr>
              <w:t xml:space="preserve"> of procedure</w:t>
            </w:r>
            <w:r w:rsidR="001773AF" w:rsidRPr="00C41A5F">
              <w:rPr>
                <w:rFonts w:ascii="Times New Roman" w:eastAsia="Times New Roman" w:hAnsi="Times New Roman" w:cs="Times New Roman"/>
                <w:bCs/>
                <w:color w:val="000000" w:themeColor="text1"/>
                <w:sz w:val="24"/>
                <w:szCs w:val="24"/>
              </w:rPr>
              <w:t>s</w:t>
            </w:r>
            <w:r w:rsidRPr="00C41A5F">
              <w:rPr>
                <w:rFonts w:ascii="Times New Roman" w:eastAsia="Times New Roman" w:hAnsi="Times New Roman" w:cs="Times New Roman"/>
                <w:bCs/>
                <w:color w:val="000000" w:themeColor="text1"/>
                <w:sz w:val="24"/>
                <w:szCs w:val="24"/>
              </w:rPr>
              <w:t xml:space="preserve"> in place at NIH to eliminate barriers that impede free and open competition in the workplace</w:t>
            </w:r>
            <w:r w:rsidR="0053346C" w:rsidRPr="00C41A5F">
              <w:rPr>
                <w:rFonts w:ascii="Times New Roman" w:eastAsia="Times New Roman" w:hAnsi="Times New Roman" w:cs="Times New Roman"/>
                <w:bCs/>
                <w:color w:val="000000" w:themeColor="text1"/>
                <w:sz w:val="24"/>
                <w:szCs w:val="24"/>
              </w:rPr>
              <w:t xml:space="preserve"> include</w:t>
            </w:r>
            <w:r w:rsidR="00632F35" w:rsidRPr="00C41A5F">
              <w:rPr>
                <w:rFonts w:ascii="Times New Roman" w:eastAsia="Times New Roman" w:hAnsi="Times New Roman" w:cs="Times New Roman"/>
                <w:bCs/>
                <w:color w:val="000000" w:themeColor="text1"/>
                <w:sz w:val="24"/>
                <w:szCs w:val="24"/>
              </w:rPr>
              <w:t xml:space="preserve">, the NIH Exit Survey Reporting Dashboard and </w:t>
            </w:r>
            <w:r w:rsidR="00E71CC2" w:rsidRPr="00C41A5F">
              <w:rPr>
                <w:rFonts w:ascii="Times New Roman" w:eastAsia="Times New Roman" w:hAnsi="Times New Roman" w:cs="Times New Roman"/>
                <w:bCs/>
                <w:color w:val="000000" w:themeColor="text1"/>
                <w:sz w:val="24"/>
                <w:szCs w:val="24"/>
              </w:rPr>
              <w:t xml:space="preserve">the development of Standard Operating Procedures </w:t>
            </w:r>
            <w:r w:rsidR="00B92EC1" w:rsidRPr="00C41A5F">
              <w:rPr>
                <w:rFonts w:ascii="Times New Roman" w:eastAsia="Times New Roman" w:hAnsi="Times New Roman" w:cs="Times New Roman"/>
                <w:bCs/>
                <w:color w:val="000000" w:themeColor="text1"/>
                <w:sz w:val="24"/>
                <w:szCs w:val="24"/>
              </w:rPr>
              <w:t xml:space="preserve">(SOPs) </w:t>
            </w:r>
            <w:r w:rsidR="00E71CC2" w:rsidRPr="00C41A5F">
              <w:rPr>
                <w:rFonts w:ascii="Times New Roman" w:eastAsia="Times New Roman" w:hAnsi="Times New Roman" w:cs="Times New Roman"/>
                <w:bCs/>
                <w:color w:val="000000" w:themeColor="text1"/>
                <w:sz w:val="24"/>
                <w:szCs w:val="24"/>
              </w:rPr>
              <w:t>for Schedule A Hiring.</w:t>
            </w:r>
          </w:p>
          <w:p w14:paraId="094103C4" w14:textId="08978FDF" w:rsidR="007C3FEB" w:rsidRPr="00C41A5F" w:rsidRDefault="00486EF7" w:rsidP="00B0366C">
            <w:pPr>
              <w:pStyle w:val="ListParagraph"/>
              <w:numPr>
                <w:ilvl w:val="0"/>
                <w:numId w:val="86"/>
              </w:num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In </w:t>
            </w:r>
            <w:r w:rsidR="007C3FEB" w:rsidRPr="00C41A5F">
              <w:rPr>
                <w:rFonts w:ascii="Times New Roman" w:hAnsi="Times New Roman" w:cs="Times New Roman"/>
                <w:color w:val="000000" w:themeColor="text1"/>
                <w:sz w:val="24"/>
                <w:szCs w:val="24"/>
              </w:rPr>
              <w:t xml:space="preserve">November 2022, </w:t>
            </w:r>
            <w:r w:rsidR="00B92EC1" w:rsidRPr="00C41A5F">
              <w:rPr>
                <w:rFonts w:ascii="Times New Roman" w:hAnsi="Times New Roman" w:cs="Times New Roman"/>
                <w:color w:val="000000" w:themeColor="text1"/>
                <w:sz w:val="24"/>
                <w:szCs w:val="24"/>
              </w:rPr>
              <w:t xml:space="preserve">the </w:t>
            </w:r>
            <w:r w:rsidR="007C3FEB" w:rsidRPr="00C41A5F">
              <w:rPr>
                <w:rFonts w:ascii="Times New Roman" w:hAnsi="Times New Roman" w:cs="Times New Roman"/>
                <w:color w:val="000000" w:themeColor="text1"/>
                <w:sz w:val="24"/>
                <w:szCs w:val="24"/>
              </w:rPr>
              <w:t>OHR Workforce Support and Development Division launched the NIH Exit Survey Reporting Dashboard.  The new dashboard is powered through the People Insight Analytics Portal (PIAP) which provides a new, coherent, visually immersive, and interactive platform for data analysis.  The NIH Exit Survey Reporting Dashboard seeks to modernize the NIH Exit Survey response data analysis to identify reasons why employees leave their current position, identify workforce trends, and to facilitate action planning.  The existing reporting platform in SMARTHR w</w:t>
            </w:r>
            <w:r w:rsidR="000F3CBF" w:rsidRPr="00C41A5F">
              <w:rPr>
                <w:rFonts w:ascii="Times New Roman" w:hAnsi="Times New Roman" w:cs="Times New Roman"/>
                <w:color w:val="000000" w:themeColor="text1"/>
                <w:sz w:val="24"/>
                <w:szCs w:val="24"/>
              </w:rPr>
              <w:t xml:space="preserve">as </w:t>
            </w:r>
            <w:r w:rsidR="007C3FEB" w:rsidRPr="00C41A5F">
              <w:rPr>
                <w:rFonts w:ascii="Times New Roman" w:hAnsi="Times New Roman" w:cs="Times New Roman"/>
                <w:color w:val="000000" w:themeColor="text1"/>
                <w:sz w:val="24"/>
                <w:szCs w:val="24"/>
              </w:rPr>
              <w:t xml:space="preserve">sunset on December 31, 2022. Historical data </w:t>
            </w:r>
            <w:r w:rsidR="000F3CBF" w:rsidRPr="00C41A5F">
              <w:rPr>
                <w:rFonts w:ascii="Times New Roman" w:hAnsi="Times New Roman" w:cs="Times New Roman"/>
                <w:color w:val="000000" w:themeColor="text1"/>
                <w:sz w:val="24"/>
                <w:szCs w:val="24"/>
              </w:rPr>
              <w:t>w</w:t>
            </w:r>
            <w:r w:rsidR="007C3FEB" w:rsidRPr="00C41A5F">
              <w:rPr>
                <w:rFonts w:ascii="Times New Roman" w:hAnsi="Times New Roman" w:cs="Times New Roman"/>
                <w:color w:val="000000" w:themeColor="text1"/>
                <w:sz w:val="24"/>
                <w:szCs w:val="24"/>
              </w:rPr>
              <w:t>a</w:t>
            </w:r>
            <w:r w:rsidR="000F3CBF" w:rsidRPr="00C41A5F">
              <w:rPr>
                <w:rFonts w:ascii="Times New Roman" w:hAnsi="Times New Roman" w:cs="Times New Roman"/>
                <w:color w:val="000000" w:themeColor="text1"/>
                <w:sz w:val="24"/>
                <w:szCs w:val="24"/>
              </w:rPr>
              <w:t>s</w:t>
            </w:r>
            <w:r w:rsidR="007C3FEB" w:rsidRPr="00C41A5F">
              <w:rPr>
                <w:rFonts w:ascii="Times New Roman" w:hAnsi="Times New Roman" w:cs="Times New Roman"/>
                <w:color w:val="000000" w:themeColor="text1"/>
                <w:sz w:val="24"/>
                <w:szCs w:val="24"/>
              </w:rPr>
              <w:t xml:space="preserve"> transferred from the data system of record to allow for trend analysis.   </w:t>
            </w:r>
          </w:p>
          <w:p w14:paraId="1E3A2A21" w14:textId="397714A3" w:rsidR="007C3FEB" w:rsidRPr="00C41A5F" w:rsidRDefault="00486EF7" w:rsidP="00B0366C">
            <w:pPr>
              <w:pStyle w:val="ListParagraph"/>
              <w:numPr>
                <w:ilvl w:val="0"/>
                <w:numId w:val="86"/>
              </w:num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EDI </w:t>
            </w:r>
            <w:r w:rsidR="007C3FEB" w:rsidRPr="00C41A5F">
              <w:rPr>
                <w:rFonts w:ascii="Times New Roman" w:eastAsia="Times New Roman" w:hAnsi="Times New Roman" w:cs="Times New Roman"/>
                <w:bCs/>
                <w:color w:val="000000" w:themeColor="text1"/>
                <w:sz w:val="24"/>
                <w:szCs w:val="24"/>
              </w:rPr>
              <w:t xml:space="preserve">is </w:t>
            </w:r>
            <w:r w:rsidR="007C3FEB" w:rsidRPr="00C41A5F">
              <w:rPr>
                <w:rFonts w:ascii="Times New Roman" w:hAnsi="Times New Roman" w:cs="Times New Roman"/>
                <w:color w:val="000000" w:themeColor="text1"/>
                <w:sz w:val="24"/>
                <w:szCs w:val="24"/>
              </w:rPr>
              <w:t>work</w:t>
            </w:r>
            <w:r w:rsidR="00F36E81" w:rsidRPr="00C41A5F">
              <w:rPr>
                <w:rFonts w:ascii="Times New Roman" w:hAnsi="Times New Roman" w:cs="Times New Roman"/>
                <w:color w:val="000000" w:themeColor="text1"/>
                <w:sz w:val="24"/>
                <w:szCs w:val="24"/>
              </w:rPr>
              <w:t>ing</w:t>
            </w:r>
            <w:r w:rsidR="007C3FEB" w:rsidRPr="00C41A5F">
              <w:rPr>
                <w:rFonts w:ascii="Times New Roman" w:hAnsi="Times New Roman" w:cs="Times New Roman"/>
                <w:color w:val="000000" w:themeColor="text1"/>
                <w:sz w:val="24"/>
                <w:szCs w:val="24"/>
              </w:rPr>
              <w:t xml:space="preserve"> closely with the new NIH Selective Placement Coordinator to develop more streamline</w:t>
            </w:r>
            <w:r w:rsidRPr="00C41A5F">
              <w:rPr>
                <w:rFonts w:ascii="Times New Roman" w:hAnsi="Times New Roman" w:cs="Times New Roman"/>
                <w:color w:val="000000" w:themeColor="text1"/>
                <w:sz w:val="24"/>
                <w:szCs w:val="24"/>
              </w:rPr>
              <w:t>d</w:t>
            </w:r>
            <w:r w:rsidR="007C3FEB" w:rsidRPr="00C41A5F">
              <w:rPr>
                <w:rFonts w:ascii="Times New Roman" w:hAnsi="Times New Roman" w:cs="Times New Roman"/>
                <w:color w:val="000000" w:themeColor="text1"/>
                <w:sz w:val="24"/>
                <w:szCs w:val="24"/>
              </w:rPr>
              <w:t xml:space="preserve"> plans and to implement Standard Operating Procedures (SOPs) for </w:t>
            </w:r>
            <w:r w:rsidR="00F36E81" w:rsidRPr="00C41A5F">
              <w:rPr>
                <w:rFonts w:ascii="Times New Roman" w:hAnsi="Times New Roman" w:cs="Times New Roman"/>
                <w:color w:val="000000" w:themeColor="text1"/>
                <w:sz w:val="24"/>
                <w:szCs w:val="24"/>
              </w:rPr>
              <w:t>S</w:t>
            </w:r>
            <w:r w:rsidR="007C3FEB" w:rsidRPr="00C41A5F">
              <w:rPr>
                <w:rFonts w:ascii="Times New Roman" w:hAnsi="Times New Roman" w:cs="Times New Roman"/>
                <w:color w:val="000000" w:themeColor="text1"/>
                <w:sz w:val="24"/>
                <w:szCs w:val="24"/>
              </w:rPr>
              <w:t>chedule A hiring.</w:t>
            </w:r>
          </w:p>
          <w:p w14:paraId="386F091C" w14:textId="77777777" w:rsidR="007C3FEB" w:rsidRPr="00C41A5F" w:rsidRDefault="007C3FEB" w:rsidP="007C3FEB">
            <w:pPr>
              <w:spacing w:beforeLines="1" w:before="2" w:afterLines="1" w:after="2" w:line="240" w:lineRule="auto"/>
              <w:rPr>
                <w:rFonts w:ascii="Times New Roman" w:eastAsia="Times New Roman" w:hAnsi="Times New Roman" w:cs="Times New Roman"/>
                <w:bCs/>
                <w:color w:val="000000" w:themeColor="text1"/>
                <w:sz w:val="24"/>
                <w:szCs w:val="24"/>
                <w:highlight w:val="yellow"/>
              </w:rPr>
            </w:pPr>
          </w:p>
          <w:p w14:paraId="2E67E2D2" w14:textId="33158230" w:rsidR="00690E9C" w:rsidRPr="00C41A5F" w:rsidRDefault="001F1FFA" w:rsidP="001F1FFA">
            <w:pPr>
              <w:pStyle w:val="Heading3"/>
              <w:spacing w:before="2" w:after="2"/>
              <w:rPr>
                <w:rFonts w:ascii="Times New Roman" w:hAnsi="Times New Roman"/>
                <w:bCs/>
                <w:color w:val="000000" w:themeColor="text1"/>
              </w:rPr>
            </w:pPr>
            <w:r w:rsidRPr="00C41A5F">
              <w:rPr>
                <w:rFonts w:ascii="Times New Roman" w:hAnsi="Times New Roman"/>
                <w:color w:val="000000" w:themeColor="text1"/>
              </w:rPr>
              <w:t xml:space="preserve">Opportunities for Improvement/Challenges in Essential Element </w:t>
            </w:r>
            <w:r w:rsidR="00FF4AFF" w:rsidRPr="00C41A5F">
              <w:rPr>
                <w:rFonts w:ascii="Times New Roman" w:hAnsi="Times New Roman"/>
                <w:color w:val="000000" w:themeColor="text1"/>
              </w:rPr>
              <w:t>D</w:t>
            </w:r>
            <w:r w:rsidRPr="00C41A5F">
              <w:rPr>
                <w:rFonts w:ascii="Times New Roman" w:hAnsi="Times New Roman"/>
                <w:bCs/>
                <w:color w:val="000000" w:themeColor="text1"/>
              </w:rPr>
              <w:t>.</w:t>
            </w:r>
            <w:r w:rsidR="00690E9C" w:rsidRPr="00C41A5F">
              <w:rPr>
                <w:rFonts w:ascii="Times New Roman" w:hAnsi="Times New Roman"/>
                <w:bCs/>
                <w:color w:val="000000" w:themeColor="text1"/>
              </w:rPr>
              <w:t>1</w:t>
            </w:r>
            <w:r w:rsidR="004B7A5D" w:rsidRPr="00C41A5F">
              <w:rPr>
                <w:rFonts w:ascii="Times New Roman" w:hAnsi="Times New Roman"/>
                <w:bCs/>
                <w:color w:val="000000" w:themeColor="text1"/>
              </w:rPr>
              <w:t>:</w:t>
            </w:r>
          </w:p>
          <w:p w14:paraId="2CF11753" w14:textId="2A864D67" w:rsidR="00B66D3F" w:rsidRPr="00C41A5F" w:rsidRDefault="00690E9C" w:rsidP="00690E9C">
            <w:pPr>
              <w:pStyle w:val="Heading3"/>
              <w:spacing w:before="2" w:after="2"/>
              <w:rPr>
                <w:rFonts w:ascii="Times New Roman" w:hAnsi="Times New Roman"/>
                <w:bCs/>
                <w:color w:val="000000" w:themeColor="text1"/>
                <w:sz w:val="24"/>
                <w:szCs w:val="24"/>
              </w:rPr>
            </w:pPr>
            <w:r w:rsidRPr="00C41A5F">
              <w:rPr>
                <w:rFonts w:ascii="Times New Roman" w:hAnsi="Times New Roman"/>
                <w:color w:val="000000" w:themeColor="text1"/>
                <w:sz w:val="24"/>
                <w:szCs w:val="24"/>
              </w:rPr>
              <w:t>Proactive Prevention of Unlawful Discrimination</w:t>
            </w:r>
            <w:r w:rsidRPr="00C41A5F">
              <w:rPr>
                <w:rFonts w:ascii="Times New Roman" w:hAnsi="Times New Roman"/>
                <w:bCs/>
                <w:color w:val="000000" w:themeColor="text1"/>
              </w:rPr>
              <w:t xml:space="preserve"> </w:t>
            </w:r>
          </w:p>
          <w:p w14:paraId="2314463E" w14:textId="77777777" w:rsidR="00B66D3F" w:rsidRPr="00C41A5F" w:rsidRDefault="00B66D3F" w:rsidP="007C3FEB">
            <w:pPr>
              <w:spacing w:before="2" w:after="2" w:line="240" w:lineRule="auto"/>
              <w:rPr>
                <w:rFonts w:ascii="Times New Roman" w:eastAsia="Times New Roman" w:hAnsi="Times New Roman" w:cs="Times New Roman"/>
                <w:bCs/>
                <w:color w:val="000000" w:themeColor="text1"/>
                <w:sz w:val="24"/>
                <w:szCs w:val="24"/>
              </w:rPr>
            </w:pPr>
          </w:p>
          <w:p w14:paraId="75596B02" w14:textId="5407927E" w:rsidR="00B66D3F" w:rsidRPr="00C41A5F" w:rsidRDefault="007C3FEB" w:rsidP="007C3FEB">
            <w:pPr>
              <w:spacing w:before="2"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NIH does not have established procedures for </w:t>
            </w:r>
            <w:r w:rsidR="00F36E81" w:rsidRPr="00C41A5F">
              <w:rPr>
                <w:rFonts w:ascii="Times New Roman" w:eastAsia="Times New Roman" w:hAnsi="Times New Roman" w:cs="Times New Roman"/>
                <w:bCs/>
                <w:color w:val="000000" w:themeColor="text1"/>
                <w:sz w:val="24"/>
                <w:szCs w:val="24"/>
              </w:rPr>
              <w:t>the following requirements:</w:t>
            </w:r>
          </w:p>
          <w:p w14:paraId="418BBF9E" w14:textId="77777777" w:rsidR="00CD61B1" w:rsidRPr="00C41A5F" w:rsidRDefault="00CD61B1" w:rsidP="007C3FEB">
            <w:pPr>
              <w:spacing w:before="2" w:after="2" w:line="240" w:lineRule="auto"/>
              <w:rPr>
                <w:rFonts w:ascii="Times New Roman" w:eastAsia="Times New Roman" w:hAnsi="Times New Roman" w:cs="Times New Roman"/>
                <w:bCs/>
                <w:color w:val="000000" w:themeColor="text1"/>
                <w:sz w:val="24"/>
                <w:szCs w:val="24"/>
              </w:rPr>
            </w:pPr>
          </w:p>
          <w:p w14:paraId="731DD838" w14:textId="77777777" w:rsidR="00CD61B1" w:rsidRPr="00C41A5F" w:rsidRDefault="007C3FEB" w:rsidP="00CD61B1">
            <w:pPr>
              <w:pStyle w:val="ListParagraph"/>
              <w:numPr>
                <w:ilvl w:val="0"/>
                <w:numId w:val="13"/>
              </w:numPr>
              <w:spacing w:before="2"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color w:val="000000" w:themeColor="text1"/>
                <w:sz w:val="24"/>
                <w:szCs w:val="24"/>
              </w:rPr>
              <w:t>NIH has not yet established timetables/schedules to review at regular intervals its merit promotion program, employee recognition awards program, employee development/training programs, and management/personnel policies, procedures, and practices for systemic barriers that may be impeding full participation in the program by all EEO groups.</w:t>
            </w:r>
            <w:r w:rsidRPr="00C41A5F">
              <w:rPr>
                <w:rFonts w:ascii="Times New Roman" w:eastAsia="Times New Roman" w:hAnsi="Times New Roman" w:cs="Times New Roman"/>
                <w:bCs/>
                <w:color w:val="000000" w:themeColor="text1"/>
                <w:sz w:val="24"/>
                <w:szCs w:val="24"/>
              </w:rPr>
              <w:t xml:space="preserve"> </w:t>
            </w:r>
          </w:p>
          <w:p w14:paraId="3581B933" w14:textId="77777777" w:rsidR="00CD61B1" w:rsidRPr="00C41A5F" w:rsidRDefault="007C3FEB" w:rsidP="007C3FEB">
            <w:pPr>
              <w:pStyle w:val="ListParagraph"/>
              <w:numPr>
                <w:ilvl w:val="0"/>
                <w:numId w:val="13"/>
              </w:numPr>
              <w:spacing w:before="2"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Conduct</w:t>
            </w:r>
            <w:r w:rsidR="00CD61B1" w:rsidRPr="00C41A5F">
              <w:rPr>
                <w:rFonts w:ascii="Times New Roman" w:eastAsia="Times New Roman" w:hAnsi="Times New Roman" w:cs="Times New Roman"/>
                <w:bCs/>
                <w:color w:val="000000" w:themeColor="text1"/>
                <w:sz w:val="24"/>
                <w:szCs w:val="24"/>
              </w:rPr>
              <w:t>ing</w:t>
            </w:r>
            <w:r w:rsidRPr="00C41A5F">
              <w:rPr>
                <w:rFonts w:ascii="Times New Roman" w:eastAsia="Times New Roman" w:hAnsi="Times New Roman" w:cs="Times New Roman"/>
                <w:bCs/>
                <w:color w:val="000000" w:themeColor="text1"/>
                <w:sz w:val="24"/>
                <w:szCs w:val="24"/>
              </w:rPr>
              <w:t xml:space="preserve"> </w:t>
            </w:r>
            <w:r w:rsidR="00CD61B1" w:rsidRPr="00C41A5F">
              <w:rPr>
                <w:rFonts w:ascii="Times New Roman" w:eastAsia="Times New Roman" w:hAnsi="Times New Roman" w:cs="Times New Roman"/>
                <w:bCs/>
                <w:color w:val="000000" w:themeColor="text1"/>
                <w:sz w:val="24"/>
                <w:szCs w:val="24"/>
              </w:rPr>
              <w:t>b</w:t>
            </w:r>
            <w:r w:rsidRPr="00C41A5F">
              <w:rPr>
                <w:rFonts w:ascii="Times New Roman" w:eastAsia="Times New Roman" w:hAnsi="Times New Roman" w:cs="Times New Roman"/>
                <w:bCs/>
                <w:color w:val="000000" w:themeColor="text1"/>
                <w:sz w:val="24"/>
                <w:szCs w:val="24"/>
              </w:rPr>
              <w:t xml:space="preserve">arrier </w:t>
            </w:r>
            <w:r w:rsidR="00CD61B1" w:rsidRPr="00C41A5F">
              <w:rPr>
                <w:rFonts w:ascii="Times New Roman" w:eastAsia="Times New Roman" w:hAnsi="Times New Roman" w:cs="Times New Roman"/>
                <w:bCs/>
                <w:color w:val="000000" w:themeColor="text1"/>
                <w:sz w:val="24"/>
                <w:szCs w:val="24"/>
              </w:rPr>
              <w:t>a</w:t>
            </w:r>
            <w:r w:rsidRPr="00C41A5F">
              <w:rPr>
                <w:rFonts w:ascii="Times New Roman" w:eastAsia="Times New Roman" w:hAnsi="Times New Roman" w:cs="Times New Roman"/>
                <w:bCs/>
                <w:color w:val="000000" w:themeColor="text1"/>
                <w:sz w:val="24"/>
                <w:szCs w:val="24"/>
              </w:rPr>
              <w:t>nalysis</w:t>
            </w:r>
          </w:p>
          <w:p w14:paraId="7413DD36" w14:textId="458AF8C2" w:rsidR="007C3FEB" w:rsidRPr="00C41A5F" w:rsidRDefault="007C3FEB" w:rsidP="007C3FEB">
            <w:pPr>
              <w:pStyle w:val="ListParagraph"/>
              <w:numPr>
                <w:ilvl w:val="0"/>
                <w:numId w:val="13"/>
              </w:numPr>
              <w:spacing w:before="2"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Resurveying the NIH Workforce</w:t>
            </w:r>
          </w:p>
          <w:p w14:paraId="391A63F8" w14:textId="77777777" w:rsidR="007C3FEB" w:rsidRPr="00C41A5F" w:rsidRDefault="007C3FEB" w:rsidP="007C3FEB">
            <w:pPr>
              <w:spacing w:beforeLines="1" w:before="2" w:afterLines="1" w:after="2" w:line="240" w:lineRule="auto"/>
              <w:rPr>
                <w:rFonts w:ascii="Times New Roman" w:eastAsia="Times New Roman" w:hAnsi="Times New Roman" w:cs="Times New Roman"/>
                <w:bCs/>
                <w:color w:val="000000" w:themeColor="text1"/>
                <w:sz w:val="24"/>
                <w:szCs w:val="24"/>
              </w:rPr>
            </w:pPr>
          </w:p>
          <w:p w14:paraId="2E783352" w14:textId="25BF4BF4" w:rsidR="00F36E81" w:rsidRPr="00C41A5F" w:rsidRDefault="00F36E81">
            <w:pPr>
              <w:pStyle w:val="ListParagraph"/>
              <w:numPr>
                <w:ilvl w:val="0"/>
                <w:numId w:val="18"/>
              </w:num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Cs/>
                <w:color w:val="000000" w:themeColor="text1"/>
                <w:sz w:val="24"/>
                <w:szCs w:val="24"/>
              </w:rPr>
              <w:t xml:space="preserve">EDI will provide </w:t>
            </w:r>
            <w:r w:rsidR="007C3FEB" w:rsidRPr="00C41A5F">
              <w:rPr>
                <w:rFonts w:ascii="Times New Roman" w:eastAsia="Times New Roman" w:hAnsi="Times New Roman" w:cs="Times New Roman"/>
                <w:color w:val="000000" w:themeColor="text1"/>
                <w:sz w:val="24"/>
                <w:szCs w:val="24"/>
              </w:rPr>
              <w:t xml:space="preserve">technical input into </w:t>
            </w:r>
            <w:r w:rsidR="00B92EC1" w:rsidRPr="00C41A5F">
              <w:rPr>
                <w:rFonts w:ascii="Times New Roman" w:eastAsia="Times New Roman" w:hAnsi="Times New Roman" w:cs="Times New Roman"/>
                <w:color w:val="000000" w:themeColor="text1"/>
                <w:sz w:val="24"/>
                <w:szCs w:val="24"/>
              </w:rPr>
              <w:t xml:space="preserve">the </w:t>
            </w:r>
            <w:r w:rsidR="007C3FEB" w:rsidRPr="00C41A5F">
              <w:rPr>
                <w:rFonts w:ascii="Times New Roman" w:eastAsia="Times New Roman" w:hAnsi="Times New Roman" w:cs="Times New Roman"/>
                <w:color w:val="000000" w:themeColor="text1"/>
                <w:sz w:val="24"/>
                <w:szCs w:val="24"/>
              </w:rPr>
              <w:t xml:space="preserve">new OHR led Civility and Equity survey </w:t>
            </w:r>
            <w:r w:rsidR="00986054" w:rsidRPr="00C41A5F">
              <w:rPr>
                <w:rFonts w:ascii="Times New Roman" w:eastAsia="Times New Roman" w:hAnsi="Times New Roman" w:cs="Times New Roman"/>
                <w:color w:val="000000" w:themeColor="text1"/>
                <w:sz w:val="24"/>
                <w:szCs w:val="24"/>
              </w:rPr>
              <w:t>and</w:t>
            </w:r>
            <w:r w:rsidR="007C3FEB" w:rsidRPr="00C41A5F">
              <w:rPr>
                <w:rFonts w:ascii="Times New Roman" w:eastAsia="Times New Roman" w:hAnsi="Times New Roman" w:cs="Times New Roman"/>
                <w:color w:val="000000" w:themeColor="text1"/>
                <w:sz w:val="24"/>
                <w:szCs w:val="24"/>
              </w:rPr>
              <w:t xml:space="preserve"> develop</w:t>
            </w:r>
            <w:r w:rsidR="00B92EC1" w:rsidRPr="00C41A5F">
              <w:rPr>
                <w:rFonts w:ascii="Times New Roman" w:eastAsia="Times New Roman" w:hAnsi="Times New Roman" w:cs="Times New Roman"/>
                <w:color w:val="000000" w:themeColor="text1"/>
                <w:sz w:val="24"/>
                <w:szCs w:val="24"/>
              </w:rPr>
              <w:t xml:space="preserve"> a</w:t>
            </w:r>
            <w:r w:rsidR="007C3FEB" w:rsidRPr="00C41A5F">
              <w:rPr>
                <w:rFonts w:ascii="Times New Roman" w:eastAsia="Times New Roman" w:hAnsi="Times New Roman" w:cs="Times New Roman"/>
                <w:color w:val="000000" w:themeColor="text1"/>
                <w:sz w:val="24"/>
                <w:szCs w:val="24"/>
              </w:rPr>
              <w:t xml:space="preserve"> draft analysis plan with OHR/Civil and with OHR/NIH Training Center (NIHTC) to consider more efficient means for synchronizing respective training calendars. </w:t>
            </w:r>
            <w:r w:rsidR="002409FF">
              <w:rPr>
                <w:rFonts w:ascii="Times New Roman" w:eastAsia="Times New Roman" w:hAnsi="Times New Roman" w:cs="Times New Roman"/>
                <w:color w:val="000000" w:themeColor="text1"/>
                <w:sz w:val="24"/>
                <w:szCs w:val="24"/>
              </w:rPr>
              <w:t xml:space="preserve">This survey will be </w:t>
            </w:r>
            <w:r w:rsidR="002409FF" w:rsidRPr="00C41A5F">
              <w:rPr>
                <w:rFonts w:ascii="Times New Roman" w:eastAsia="Times New Roman" w:hAnsi="Times New Roman" w:cs="Times New Roman"/>
                <w:color w:val="000000" w:themeColor="text1"/>
                <w:sz w:val="24"/>
                <w:szCs w:val="24"/>
              </w:rPr>
              <w:t>release</w:t>
            </w:r>
            <w:r w:rsidR="002409FF">
              <w:rPr>
                <w:rFonts w:ascii="Times New Roman" w:eastAsia="Times New Roman" w:hAnsi="Times New Roman" w:cs="Times New Roman"/>
                <w:color w:val="000000" w:themeColor="text1"/>
                <w:sz w:val="24"/>
                <w:szCs w:val="24"/>
              </w:rPr>
              <w:t>d</w:t>
            </w:r>
            <w:r w:rsidR="002409FF" w:rsidRPr="00C41A5F">
              <w:rPr>
                <w:rFonts w:ascii="Times New Roman" w:eastAsia="Times New Roman" w:hAnsi="Times New Roman" w:cs="Times New Roman"/>
                <w:color w:val="000000" w:themeColor="text1"/>
                <w:sz w:val="24"/>
                <w:szCs w:val="24"/>
              </w:rPr>
              <w:t xml:space="preserve"> in </w:t>
            </w:r>
            <w:r w:rsidR="002409FF">
              <w:rPr>
                <w:rFonts w:ascii="Times New Roman" w:eastAsia="Times New Roman" w:hAnsi="Times New Roman" w:cs="Times New Roman"/>
                <w:color w:val="000000" w:themeColor="text1"/>
                <w:sz w:val="24"/>
                <w:szCs w:val="24"/>
              </w:rPr>
              <w:t xml:space="preserve">January </w:t>
            </w:r>
            <w:r w:rsidR="002409FF" w:rsidRPr="00C41A5F">
              <w:rPr>
                <w:rFonts w:ascii="Times New Roman" w:eastAsia="Times New Roman" w:hAnsi="Times New Roman" w:cs="Times New Roman"/>
                <w:color w:val="000000" w:themeColor="text1"/>
                <w:sz w:val="24"/>
                <w:szCs w:val="24"/>
              </w:rPr>
              <w:t>2023</w:t>
            </w:r>
            <w:r w:rsidR="002409FF">
              <w:rPr>
                <w:rFonts w:ascii="Times New Roman" w:eastAsia="Times New Roman" w:hAnsi="Times New Roman" w:cs="Times New Roman"/>
                <w:color w:val="000000" w:themeColor="text1"/>
                <w:sz w:val="24"/>
                <w:szCs w:val="24"/>
              </w:rPr>
              <w:t>.</w:t>
            </w:r>
          </w:p>
          <w:p w14:paraId="019464DD" w14:textId="7DAEEA16" w:rsidR="00CD61B1" w:rsidRPr="00C41A5F" w:rsidRDefault="00F36E81">
            <w:pPr>
              <w:pStyle w:val="ListParagraph"/>
              <w:numPr>
                <w:ilvl w:val="0"/>
                <w:numId w:val="18"/>
              </w:num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Cs/>
                <w:color w:val="000000" w:themeColor="text1"/>
                <w:sz w:val="24"/>
                <w:szCs w:val="24"/>
              </w:rPr>
              <w:t>C</w:t>
            </w:r>
            <w:r w:rsidR="007C3FEB" w:rsidRPr="00C41A5F">
              <w:rPr>
                <w:rFonts w:ascii="Times New Roman" w:eastAsia="Times New Roman" w:hAnsi="Times New Roman" w:cs="Times New Roman"/>
                <w:bCs/>
                <w:color w:val="000000" w:themeColor="text1"/>
                <w:sz w:val="24"/>
                <w:szCs w:val="24"/>
              </w:rPr>
              <w:t>onduct in</w:t>
            </w:r>
            <w:r w:rsidR="00CD61B1" w:rsidRPr="00C41A5F">
              <w:rPr>
                <w:rFonts w:ascii="Times New Roman" w:eastAsia="Times New Roman" w:hAnsi="Times New Roman" w:cs="Times New Roman"/>
                <w:bCs/>
                <w:color w:val="000000" w:themeColor="text1"/>
                <w:sz w:val="24"/>
                <w:szCs w:val="24"/>
              </w:rPr>
              <w:t>-</w:t>
            </w:r>
            <w:r w:rsidR="007C3FEB" w:rsidRPr="00C41A5F">
              <w:rPr>
                <w:rFonts w:ascii="Times New Roman" w:eastAsia="Times New Roman" w:hAnsi="Times New Roman" w:cs="Times New Roman"/>
                <w:bCs/>
                <w:color w:val="000000" w:themeColor="text1"/>
                <w:sz w:val="24"/>
                <w:szCs w:val="24"/>
              </w:rPr>
              <w:t xml:space="preserve">house barrier analysis with focus groups in collaboration with </w:t>
            </w:r>
            <w:proofErr w:type="spellStart"/>
            <w:r w:rsidR="007C3FEB" w:rsidRPr="00C41A5F">
              <w:rPr>
                <w:rFonts w:ascii="Times New Roman" w:eastAsia="Times New Roman" w:hAnsi="Times New Roman" w:cs="Times New Roman"/>
                <w:bCs/>
                <w:color w:val="000000" w:themeColor="text1"/>
                <w:sz w:val="24"/>
                <w:szCs w:val="24"/>
              </w:rPr>
              <w:t>EconSys</w:t>
            </w:r>
            <w:proofErr w:type="spellEnd"/>
            <w:r w:rsidR="007C3FEB" w:rsidRPr="00C41A5F">
              <w:rPr>
                <w:rFonts w:ascii="Times New Roman" w:eastAsia="Times New Roman" w:hAnsi="Times New Roman" w:cs="Times New Roman"/>
                <w:bCs/>
                <w:color w:val="000000" w:themeColor="text1"/>
                <w:sz w:val="24"/>
                <w:szCs w:val="24"/>
              </w:rPr>
              <w:t xml:space="preserve"> for trigger identification and barrier analysis</w:t>
            </w:r>
            <w:r w:rsidR="00CD61B1" w:rsidRPr="00C41A5F">
              <w:rPr>
                <w:rFonts w:ascii="Times New Roman" w:eastAsia="Times New Roman" w:hAnsi="Times New Roman" w:cs="Times New Roman"/>
                <w:bCs/>
                <w:color w:val="000000" w:themeColor="text1"/>
                <w:sz w:val="24"/>
                <w:szCs w:val="24"/>
              </w:rPr>
              <w:t>.</w:t>
            </w:r>
          </w:p>
          <w:p w14:paraId="2D36C21C" w14:textId="4E2B4BA9" w:rsidR="007C3FEB" w:rsidRPr="00C41A5F" w:rsidRDefault="00F36E81">
            <w:pPr>
              <w:pStyle w:val="ListParagraph"/>
              <w:numPr>
                <w:ilvl w:val="0"/>
                <w:numId w:val="18"/>
              </w:num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C</w:t>
            </w:r>
            <w:r w:rsidR="007C3FEB" w:rsidRPr="00C41A5F">
              <w:rPr>
                <w:rFonts w:ascii="Times New Roman" w:eastAsia="Times New Roman" w:hAnsi="Times New Roman" w:cs="Times New Roman"/>
                <w:color w:val="000000" w:themeColor="text1"/>
                <w:sz w:val="24"/>
                <w:szCs w:val="24"/>
              </w:rPr>
              <w:t xml:space="preserve">oordinate with </w:t>
            </w:r>
            <w:r w:rsidR="00E25C4E" w:rsidRPr="00C41A5F">
              <w:rPr>
                <w:rFonts w:ascii="Times New Roman" w:eastAsia="Times New Roman" w:hAnsi="Times New Roman" w:cs="Times New Roman"/>
                <w:color w:val="000000" w:themeColor="text1"/>
                <w:sz w:val="24"/>
                <w:szCs w:val="24"/>
              </w:rPr>
              <w:t>D</w:t>
            </w:r>
            <w:r w:rsidR="007C3FEB" w:rsidRPr="00C41A5F">
              <w:rPr>
                <w:rFonts w:ascii="Times New Roman" w:eastAsia="Times New Roman" w:hAnsi="Times New Roman" w:cs="Times New Roman"/>
                <w:color w:val="000000" w:themeColor="text1"/>
                <w:sz w:val="24"/>
                <w:szCs w:val="24"/>
              </w:rPr>
              <w:t xml:space="preserve">HHS contacts to promote agency awareness and participation in the </w:t>
            </w:r>
            <w:r w:rsidR="00E25C4E" w:rsidRPr="00C41A5F">
              <w:rPr>
                <w:rFonts w:ascii="Times New Roman" w:eastAsia="Times New Roman" w:hAnsi="Times New Roman" w:cs="Times New Roman"/>
                <w:color w:val="000000" w:themeColor="text1"/>
                <w:sz w:val="24"/>
                <w:szCs w:val="24"/>
              </w:rPr>
              <w:t>D</w:t>
            </w:r>
            <w:r w:rsidR="007C3FEB" w:rsidRPr="00C41A5F">
              <w:rPr>
                <w:rFonts w:ascii="Times New Roman" w:eastAsia="Times New Roman" w:hAnsi="Times New Roman" w:cs="Times New Roman"/>
                <w:color w:val="000000" w:themeColor="text1"/>
                <w:sz w:val="24"/>
                <w:szCs w:val="24"/>
              </w:rPr>
              <w:t xml:space="preserve">HHS Workforce Demographic Survey launched on August 1, 2022. Initially designated to end on September 30, 2022, EDI leadership joined other </w:t>
            </w:r>
            <w:r w:rsidR="00E25C4E" w:rsidRPr="00C41A5F">
              <w:rPr>
                <w:rFonts w:ascii="Times New Roman" w:eastAsia="Times New Roman" w:hAnsi="Times New Roman" w:cs="Times New Roman"/>
                <w:color w:val="000000" w:themeColor="text1"/>
                <w:sz w:val="24"/>
                <w:szCs w:val="24"/>
              </w:rPr>
              <w:t>D</w:t>
            </w:r>
            <w:r w:rsidR="007C3FEB" w:rsidRPr="00C41A5F">
              <w:rPr>
                <w:rFonts w:ascii="Times New Roman" w:eastAsia="Times New Roman" w:hAnsi="Times New Roman" w:cs="Times New Roman"/>
                <w:color w:val="000000" w:themeColor="text1"/>
                <w:sz w:val="24"/>
                <w:szCs w:val="24"/>
              </w:rPr>
              <w:t xml:space="preserve">HHS agencies to successfully lobby for an extension of the data collection period to October 14, 2022, to promote increased data accuracy.  To further gain efficiencies and support accurate and reliable reporting, </w:t>
            </w:r>
            <w:r w:rsidR="0009299F">
              <w:rPr>
                <w:rFonts w:ascii="Times New Roman" w:eastAsia="Times New Roman" w:hAnsi="Times New Roman" w:cs="Times New Roman"/>
                <w:color w:val="000000" w:themeColor="text1"/>
                <w:sz w:val="24"/>
                <w:szCs w:val="24"/>
              </w:rPr>
              <w:t xml:space="preserve">with the support of NIH leadership, </w:t>
            </w:r>
            <w:r w:rsidR="007C3FEB" w:rsidRPr="00C41A5F">
              <w:rPr>
                <w:rFonts w:ascii="Times New Roman" w:eastAsia="Times New Roman" w:hAnsi="Times New Roman" w:cs="Times New Roman"/>
                <w:color w:val="000000" w:themeColor="text1"/>
                <w:sz w:val="24"/>
                <w:szCs w:val="24"/>
              </w:rPr>
              <w:t xml:space="preserve">EDI leadership was granted permission from </w:t>
            </w:r>
            <w:r w:rsidR="00E25C4E" w:rsidRPr="00C41A5F">
              <w:rPr>
                <w:rFonts w:ascii="Times New Roman" w:eastAsia="Times New Roman" w:hAnsi="Times New Roman" w:cs="Times New Roman"/>
                <w:color w:val="000000" w:themeColor="text1"/>
                <w:sz w:val="24"/>
                <w:szCs w:val="24"/>
              </w:rPr>
              <w:t>D</w:t>
            </w:r>
            <w:r w:rsidR="007C3FEB" w:rsidRPr="00C41A5F">
              <w:rPr>
                <w:rFonts w:ascii="Times New Roman" w:eastAsia="Times New Roman" w:hAnsi="Times New Roman" w:cs="Times New Roman"/>
                <w:color w:val="000000" w:themeColor="text1"/>
                <w:sz w:val="24"/>
                <w:szCs w:val="24"/>
              </w:rPr>
              <w:t>HHS to conduct an internal NIH-wide workforce resurvey every two years.</w:t>
            </w:r>
          </w:p>
          <w:p w14:paraId="28C17DD8" w14:textId="77777777" w:rsidR="007C3FEB" w:rsidRPr="00C41A5F" w:rsidRDefault="007C3FEB" w:rsidP="007C3FEB">
            <w:pPr>
              <w:spacing w:beforeLines="1" w:before="2" w:afterLines="1" w:after="2" w:line="240" w:lineRule="auto"/>
              <w:rPr>
                <w:rFonts w:ascii="Times New Roman" w:hAnsi="Times New Roman" w:cs="Times New Roman"/>
                <w:b/>
                <w:bCs/>
                <w:color w:val="000000" w:themeColor="text1"/>
                <w:sz w:val="24"/>
                <w:szCs w:val="24"/>
                <w:highlight w:val="yellow"/>
              </w:rPr>
            </w:pPr>
            <w:r w:rsidRPr="00C41A5F">
              <w:rPr>
                <w:rFonts w:ascii="Times New Roman" w:hAnsi="Times New Roman" w:cs="Times New Roman"/>
                <w:b/>
                <w:bCs/>
                <w:color w:val="000000" w:themeColor="text1"/>
                <w:sz w:val="24"/>
                <w:szCs w:val="24"/>
              </w:rPr>
              <w:t>Essential Element E. Efficiency</w:t>
            </w:r>
          </w:p>
          <w:p w14:paraId="735959F6" w14:textId="77777777" w:rsidR="0047471D" w:rsidRPr="00C41A5F" w:rsidRDefault="0047471D" w:rsidP="009221E5">
            <w:pPr>
              <w:spacing w:beforeLines="1" w:before="2" w:afterLines="1" w:after="2" w:line="240" w:lineRule="auto"/>
              <w:rPr>
                <w:rFonts w:ascii="Times New Roman" w:eastAsia="Times New Roman" w:hAnsi="Times New Roman" w:cs="Times New Roman"/>
                <w:b/>
                <w:bCs/>
                <w:color w:val="000000" w:themeColor="text1"/>
                <w:sz w:val="24"/>
                <w:szCs w:val="24"/>
              </w:rPr>
            </w:pPr>
          </w:p>
          <w:p w14:paraId="34D6E755" w14:textId="6BDC54C0" w:rsidR="009221E5" w:rsidRPr="00C41A5F" w:rsidRDefault="009221E5" w:rsidP="009221E5">
            <w:pPr>
              <w:spacing w:beforeLines="1" w:before="2" w:afterLines="1" w:after="2"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NIH maintains an efficient, fair, and impartial EEO complaint resolution process, including issuing acceptance letters or dismissal decisions with an average processing time of 30 calendar days after receipt of an EEO complaint. </w:t>
            </w:r>
          </w:p>
          <w:p w14:paraId="3375720F" w14:textId="77777777" w:rsidR="009221E5" w:rsidRPr="00C41A5F" w:rsidRDefault="009221E5" w:rsidP="009221E5">
            <w:pPr>
              <w:spacing w:beforeLines="1" w:before="2" w:afterLines="1" w:after="2" w:line="240" w:lineRule="auto"/>
              <w:rPr>
                <w:rFonts w:ascii="Times New Roman" w:eastAsia="Times New Roman" w:hAnsi="Times New Roman" w:cs="Times New Roman"/>
                <w:color w:val="000000" w:themeColor="text1"/>
                <w:sz w:val="24"/>
                <w:szCs w:val="24"/>
                <w:highlight w:val="yellow"/>
              </w:rPr>
            </w:pPr>
          </w:p>
          <w:p w14:paraId="3BA57C8C" w14:textId="6570402C" w:rsidR="009221E5" w:rsidRPr="00C41A5F" w:rsidRDefault="009221E5" w:rsidP="009221E5">
            <w:pPr>
              <w:spacing w:beforeLines="1" w:before="2" w:afterLines="1" w:after="2"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Our EEO process is neutral, with a clear firewall that prevents the NIH’s legal defense activity from negatively influencing the process for determining whether discrimination has occurred. ADR for EEO complaints is available and encouraged. The R&amp;E</w:t>
            </w:r>
            <w:r w:rsidR="00B92EC1" w:rsidRPr="00C41A5F">
              <w:rPr>
                <w:rFonts w:ascii="Times New Roman" w:eastAsia="Times New Roman" w:hAnsi="Times New Roman" w:cs="Times New Roman"/>
                <w:color w:val="000000" w:themeColor="text1"/>
                <w:sz w:val="24"/>
                <w:szCs w:val="24"/>
              </w:rPr>
              <w:t xml:space="preserve"> Division</w:t>
            </w:r>
            <w:r w:rsidRPr="00C41A5F">
              <w:rPr>
                <w:rFonts w:ascii="Times New Roman" w:eastAsia="Times New Roman" w:hAnsi="Times New Roman" w:cs="Times New Roman"/>
                <w:color w:val="000000" w:themeColor="text1"/>
                <w:sz w:val="24"/>
                <w:szCs w:val="24"/>
              </w:rPr>
              <w:t xml:space="preserve"> has now enhanced its ability to resolve complaints earlier by establishing an internal EEO ADR program</w:t>
            </w:r>
            <w:r w:rsidR="00204C02" w:rsidRPr="00C41A5F">
              <w:rPr>
                <w:rFonts w:ascii="Times New Roman" w:eastAsia="Times New Roman" w:hAnsi="Times New Roman" w:cs="Times New Roman"/>
                <w:color w:val="000000" w:themeColor="text1"/>
                <w:sz w:val="24"/>
                <w:szCs w:val="24"/>
              </w:rPr>
              <w:t>, where appropriate</w:t>
            </w:r>
            <w:r w:rsidRPr="00C41A5F">
              <w:rPr>
                <w:rFonts w:ascii="Times New Roman" w:eastAsia="Times New Roman" w:hAnsi="Times New Roman" w:cs="Times New Roman"/>
                <w:color w:val="000000" w:themeColor="text1"/>
                <w:sz w:val="24"/>
                <w:szCs w:val="24"/>
              </w:rPr>
              <w:t>.  R&amp;E presents individuals who have filed a pre-complaint with an opportunity to mediate their disputes early with an on-staff mediator, expanding NIH’s capacity to resolve disputes before they become formal complaints.</w:t>
            </w:r>
          </w:p>
          <w:p w14:paraId="56A7CB31" w14:textId="77777777" w:rsidR="009221E5" w:rsidRPr="00C41A5F" w:rsidRDefault="009221E5" w:rsidP="009221E5">
            <w:pPr>
              <w:spacing w:beforeLines="1" w:before="2" w:afterLines="1" w:after="2" w:line="240" w:lineRule="auto"/>
              <w:rPr>
                <w:rFonts w:ascii="Times New Roman" w:eastAsia="Times New Roman" w:hAnsi="Times New Roman" w:cs="Times New Roman"/>
                <w:color w:val="000000" w:themeColor="text1"/>
                <w:sz w:val="24"/>
                <w:szCs w:val="24"/>
              </w:rPr>
            </w:pPr>
          </w:p>
          <w:p w14:paraId="7E2B09D0" w14:textId="36BD527F" w:rsidR="009221E5" w:rsidRPr="00C41A5F" w:rsidRDefault="009221E5" w:rsidP="009221E5">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In our previous report, EDI reported that NIH completed 70 EEO investigations in FY 2019.  Sixty-four were completed in a timely fashion, and </w:t>
            </w:r>
            <w:r w:rsidR="00204C02" w:rsidRPr="00C41A5F">
              <w:rPr>
                <w:rFonts w:ascii="Times New Roman" w:eastAsia="Times New Roman" w:hAnsi="Times New Roman" w:cs="Times New Roman"/>
                <w:bCs/>
                <w:color w:val="000000" w:themeColor="text1"/>
                <w:sz w:val="24"/>
                <w:szCs w:val="24"/>
              </w:rPr>
              <w:t>two</w:t>
            </w:r>
            <w:r w:rsidRPr="00C41A5F">
              <w:rPr>
                <w:rFonts w:ascii="Times New Roman" w:eastAsia="Times New Roman" w:hAnsi="Times New Roman" w:cs="Times New Roman"/>
                <w:bCs/>
                <w:color w:val="000000" w:themeColor="text1"/>
                <w:sz w:val="24"/>
                <w:szCs w:val="24"/>
              </w:rPr>
              <w:t xml:space="preserve"> untimely investigations resulted from supplemental investigations ordered </w:t>
            </w:r>
            <w:r w:rsidR="00204C02" w:rsidRPr="00C41A5F">
              <w:rPr>
                <w:rFonts w:ascii="Times New Roman" w:eastAsia="Times New Roman" w:hAnsi="Times New Roman" w:cs="Times New Roman"/>
                <w:bCs/>
                <w:color w:val="000000" w:themeColor="text1"/>
                <w:sz w:val="24"/>
                <w:szCs w:val="24"/>
              </w:rPr>
              <w:t xml:space="preserve">by </w:t>
            </w:r>
            <w:r w:rsidRPr="00C41A5F">
              <w:rPr>
                <w:rFonts w:ascii="Times New Roman" w:eastAsia="Times New Roman" w:hAnsi="Times New Roman" w:cs="Times New Roman"/>
                <w:bCs/>
                <w:color w:val="000000" w:themeColor="text1"/>
                <w:sz w:val="24"/>
                <w:szCs w:val="24"/>
              </w:rPr>
              <w:t xml:space="preserve">EEOC.  Consequently, NIH developed a Part H plan to reduce untimeliness by monitoring the framing of the claims in the Letters of Acceptance, providing greater quality review of the Reports of Investigation to avoid supplemental investigations, and increasing scrutiny of intake decisions to avoid remands.  EDI also took </w:t>
            </w:r>
            <w:r w:rsidRPr="00C41A5F">
              <w:rPr>
                <w:rFonts w:ascii="Times New Roman" w:eastAsia="Times New Roman" w:hAnsi="Times New Roman" w:cs="Times New Roman"/>
                <w:bCs/>
                <w:color w:val="000000" w:themeColor="text1"/>
                <w:sz w:val="24"/>
                <w:szCs w:val="24"/>
              </w:rPr>
              <w:lastRenderedPageBreak/>
              <w:t xml:space="preserve">this opportunity to re-examine operations’ processes and institute modifications to enhance case processing.  While examining these processes is within EDI’s control, execution of certain elements of the process is not.  As an </w:t>
            </w:r>
            <w:proofErr w:type="spellStart"/>
            <w:r w:rsidRPr="00C41A5F">
              <w:rPr>
                <w:rFonts w:ascii="Times New Roman" w:eastAsia="Times New Roman" w:hAnsi="Times New Roman" w:cs="Times New Roman"/>
                <w:bCs/>
                <w:color w:val="000000" w:themeColor="text1"/>
                <w:sz w:val="24"/>
                <w:szCs w:val="24"/>
              </w:rPr>
              <w:t>OpDiv</w:t>
            </w:r>
            <w:proofErr w:type="spellEnd"/>
            <w:r w:rsidRPr="00C41A5F">
              <w:rPr>
                <w:rFonts w:ascii="Times New Roman" w:eastAsia="Times New Roman" w:hAnsi="Times New Roman" w:cs="Times New Roman"/>
                <w:bCs/>
                <w:color w:val="000000" w:themeColor="text1"/>
                <w:sz w:val="24"/>
                <w:szCs w:val="24"/>
              </w:rPr>
              <w:t xml:space="preserve"> within </w:t>
            </w:r>
            <w:r w:rsidR="00E25C4E" w:rsidRPr="00C41A5F">
              <w:rPr>
                <w:rFonts w:ascii="Times New Roman" w:eastAsia="Times New Roman" w:hAnsi="Times New Roman" w:cs="Times New Roman"/>
                <w:bCs/>
                <w:color w:val="000000" w:themeColor="text1"/>
                <w:sz w:val="24"/>
                <w:szCs w:val="24"/>
              </w:rPr>
              <w:t>DHHS</w:t>
            </w:r>
            <w:r w:rsidRPr="00C41A5F">
              <w:rPr>
                <w:rFonts w:ascii="Times New Roman" w:eastAsia="Times New Roman" w:hAnsi="Times New Roman" w:cs="Times New Roman"/>
                <w:bCs/>
                <w:color w:val="000000" w:themeColor="text1"/>
                <w:sz w:val="24"/>
                <w:szCs w:val="24"/>
              </w:rPr>
              <w:t xml:space="preserve">, NIH’s EEO investigations and Final Agency Decisions (FADs) have been largely controlled by </w:t>
            </w:r>
            <w:r w:rsidR="00E25C4E" w:rsidRPr="00C41A5F">
              <w:rPr>
                <w:rFonts w:ascii="Times New Roman" w:eastAsia="Times New Roman" w:hAnsi="Times New Roman" w:cs="Times New Roman"/>
                <w:bCs/>
                <w:color w:val="000000" w:themeColor="text1"/>
                <w:sz w:val="24"/>
                <w:szCs w:val="24"/>
              </w:rPr>
              <w:t>D</w:t>
            </w:r>
            <w:r w:rsidRPr="00C41A5F">
              <w:rPr>
                <w:rFonts w:ascii="Times New Roman" w:eastAsia="Times New Roman" w:hAnsi="Times New Roman" w:cs="Times New Roman"/>
                <w:bCs/>
                <w:color w:val="000000" w:themeColor="text1"/>
                <w:sz w:val="24"/>
                <w:szCs w:val="24"/>
              </w:rPr>
              <w:t xml:space="preserve">HHS.  In May of 2019, </w:t>
            </w:r>
            <w:r w:rsidR="00E25C4E" w:rsidRPr="00C41A5F">
              <w:rPr>
                <w:rFonts w:ascii="Times New Roman" w:eastAsia="Times New Roman" w:hAnsi="Times New Roman" w:cs="Times New Roman"/>
                <w:bCs/>
                <w:color w:val="000000" w:themeColor="text1"/>
                <w:sz w:val="24"/>
                <w:szCs w:val="24"/>
              </w:rPr>
              <w:t>D</w:t>
            </w:r>
            <w:r w:rsidRPr="00C41A5F">
              <w:rPr>
                <w:rFonts w:ascii="Times New Roman" w:eastAsia="Times New Roman" w:hAnsi="Times New Roman" w:cs="Times New Roman"/>
                <w:bCs/>
                <w:color w:val="000000" w:themeColor="text1"/>
                <w:sz w:val="24"/>
                <w:szCs w:val="24"/>
              </w:rPr>
              <w:t xml:space="preserve">HHS announced that the contract for EEO investigations, EEO </w:t>
            </w:r>
            <w:proofErr w:type="spellStart"/>
            <w:r w:rsidRPr="00C41A5F">
              <w:rPr>
                <w:rFonts w:ascii="Times New Roman" w:eastAsia="Times New Roman" w:hAnsi="Times New Roman" w:cs="Times New Roman"/>
                <w:bCs/>
                <w:color w:val="000000" w:themeColor="text1"/>
                <w:sz w:val="24"/>
                <w:szCs w:val="24"/>
              </w:rPr>
              <w:t>Counselings</w:t>
            </w:r>
            <w:proofErr w:type="spellEnd"/>
            <w:r w:rsidRPr="00C41A5F">
              <w:rPr>
                <w:rFonts w:ascii="Times New Roman" w:eastAsia="Times New Roman" w:hAnsi="Times New Roman" w:cs="Times New Roman"/>
                <w:bCs/>
                <w:color w:val="000000" w:themeColor="text1"/>
                <w:sz w:val="24"/>
                <w:szCs w:val="24"/>
              </w:rPr>
              <w:t xml:space="preserve">, and FADs would be eliminated to bring those processes in-house, and thus processed by federal employees, since </w:t>
            </w:r>
            <w:r w:rsidR="00E25C4E" w:rsidRPr="00C41A5F">
              <w:rPr>
                <w:rFonts w:ascii="Times New Roman" w:eastAsia="Times New Roman" w:hAnsi="Times New Roman" w:cs="Times New Roman"/>
                <w:bCs/>
                <w:color w:val="000000" w:themeColor="text1"/>
                <w:sz w:val="24"/>
                <w:szCs w:val="24"/>
              </w:rPr>
              <w:t>D</w:t>
            </w:r>
            <w:r w:rsidRPr="00C41A5F">
              <w:rPr>
                <w:rFonts w:ascii="Times New Roman" w:eastAsia="Times New Roman" w:hAnsi="Times New Roman" w:cs="Times New Roman"/>
                <w:bCs/>
                <w:color w:val="000000" w:themeColor="text1"/>
                <w:sz w:val="24"/>
                <w:szCs w:val="24"/>
              </w:rPr>
              <w:t xml:space="preserve">HHS determined these activities were inherently governmental.  Accordingly, EDI pivoted and appealed to NIH leadership to approve resources to support assuming this work.  EDI quickly developed a business case for resources to conduct the EEO investigations and draft FADs internally.  That request was approved, and the resources were provided.  As a contingency plan, external contracting capacity remains in place for the present.  </w:t>
            </w:r>
          </w:p>
          <w:p w14:paraId="542469CC" w14:textId="77777777" w:rsidR="009221E5" w:rsidRPr="00C41A5F" w:rsidRDefault="009221E5" w:rsidP="009221E5">
            <w:pPr>
              <w:spacing w:beforeLines="1" w:before="2" w:afterLines="1" w:after="2" w:line="240" w:lineRule="auto"/>
              <w:rPr>
                <w:rFonts w:ascii="Times New Roman" w:eastAsia="Times New Roman" w:hAnsi="Times New Roman" w:cs="Times New Roman"/>
                <w:bCs/>
                <w:color w:val="000000" w:themeColor="text1"/>
                <w:sz w:val="24"/>
                <w:szCs w:val="24"/>
              </w:rPr>
            </w:pPr>
          </w:p>
          <w:p w14:paraId="13FB8D0E" w14:textId="710AF06C" w:rsidR="009221E5" w:rsidRPr="00C41A5F" w:rsidRDefault="009221E5" w:rsidP="009221E5">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In FY 2020, NIH</w:t>
            </w:r>
            <w:r w:rsidR="00F2328C">
              <w:rPr>
                <w:rFonts w:ascii="Times New Roman" w:eastAsia="Times New Roman" w:hAnsi="Times New Roman" w:cs="Times New Roman"/>
                <w:bCs/>
                <w:color w:val="000000" w:themeColor="text1"/>
                <w:sz w:val="24"/>
                <w:szCs w:val="24"/>
              </w:rPr>
              <w:t xml:space="preserve"> leadership</w:t>
            </w:r>
            <w:r w:rsidRPr="00C41A5F">
              <w:rPr>
                <w:rFonts w:ascii="Times New Roman" w:eastAsia="Times New Roman" w:hAnsi="Times New Roman" w:cs="Times New Roman"/>
                <w:bCs/>
                <w:color w:val="000000" w:themeColor="text1"/>
                <w:sz w:val="24"/>
                <w:szCs w:val="24"/>
              </w:rPr>
              <w:t xml:space="preserve"> authorized EDI to hire two internal investigators, and two additional investigators were hired in FY 2021.  In May 2022, EDI rounded out the team by hiring a Branch Director to manage this portion of the complaint process.  To address the quality and the timeliness of the FADs, EDI hired an internal FAD writer.  Under the new structure, EDI began to gradually shift the investigations work to the internal staff.  As of this date, EEO investigations are assigned to internal investigators first, with the overflow assigned to external contractors. </w:t>
            </w:r>
          </w:p>
          <w:p w14:paraId="345F12AD" w14:textId="77777777" w:rsidR="009221E5" w:rsidRPr="00C41A5F" w:rsidRDefault="009221E5" w:rsidP="009221E5">
            <w:pPr>
              <w:spacing w:beforeLines="1" w:before="2" w:afterLines="1" w:after="2" w:line="240" w:lineRule="auto"/>
              <w:rPr>
                <w:rFonts w:ascii="Times New Roman" w:eastAsia="Times New Roman" w:hAnsi="Times New Roman" w:cs="Times New Roman"/>
                <w:bCs/>
                <w:color w:val="000000" w:themeColor="text1"/>
                <w:sz w:val="24"/>
                <w:szCs w:val="24"/>
              </w:rPr>
            </w:pPr>
          </w:p>
          <w:p w14:paraId="2AA3833B" w14:textId="4486BF1E" w:rsidR="00E322E3" w:rsidRPr="00C41A5F" w:rsidRDefault="009221E5" w:rsidP="009221E5">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FADs are handled differently.  Under previously established policies, given that the NIH is an </w:t>
            </w:r>
            <w:r w:rsidR="00E25C4E" w:rsidRPr="00C41A5F">
              <w:rPr>
                <w:rFonts w:ascii="Times New Roman" w:eastAsia="Times New Roman" w:hAnsi="Times New Roman" w:cs="Times New Roman"/>
                <w:bCs/>
                <w:color w:val="000000" w:themeColor="text1"/>
                <w:sz w:val="24"/>
                <w:szCs w:val="24"/>
              </w:rPr>
              <w:t>D</w:t>
            </w:r>
            <w:r w:rsidRPr="00C41A5F">
              <w:rPr>
                <w:rFonts w:ascii="Times New Roman" w:eastAsia="Times New Roman" w:hAnsi="Times New Roman" w:cs="Times New Roman"/>
                <w:bCs/>
                <w:color w:val="000000" w:themeColor="text1"/>
                <w:sz w:val="24"/>
                <w:szCs w:val="24"/>
              </w:rPr>
              <w:t xml:space="preserve">HHS </w:t>
            </w:r>
            <w:proofErr w:type="spellStart"/>
            <w:r w:rsidRPr="00C41A5F">
              <w:rPr>
                <w:rFonts w:ascii="Times New Roman" w:eastAsia="Times New Roman" w:hAnsi="Times New Roman" w:cs="Times New Roman"/>
                <w:bCs/>
                <w:color w:val="000000" w:themeColor="text1"/>
                <w:sz w:val="24"/>
                <w:szCs w:val="24"/>
              </w:rPr>
              <w:t>OpDiv</w:t>
            </w:r>
            <w:proofErr w:type="spellEnd"/>
            <w:r w:rsidRPr="00C41A5F">
              <w:rPr>
                <w:rFonts w:ascii="Times New Roman" w:eastAsia="Times New Roman" w:hAnsi="Times New Roman" w:cs="Times New Roman"/>
                <w:bCs/>
                <w:color w:val="000000" w:themeColor="text1"/>
                <w:sz w:val="24"/>
                <w:szCs w:val="24"/>
              </w:rPr>
              <w:t xml:space="preserve">, </w:t>
            </w:r>
            <w:r w:rsidR="00E25C4E" w:rsidRPr="00C41A5F">
              <w:rPr>
                <w:rFonts w:ascii="Times New Roman" w:eastAsia="Times New Roman" w:hAnsi="Times New Roman" w:cs="Times New Roman"/>
                <w:bCs/>
                <w:color w:val="000000" w:themeColor="text1"/>
                <w:sz w:val="24"/>
                <w:szCs w:val="24"/>
              </w:rPr>
              <w:t>D</w:t>
            </w:r>
            <w:r w:rsidRPr="00C41A5F">
              <w:rPr>
                <w:rFonts w:ascii="Times New Roman" w:eastAsia="Times New Roman" w:hAnsi="Times New Roman" w:cs="Times New Roman"/>
                <w:bCs/>
                <w:color w:val="000000" w:themeColor="text1"/>
                <w:sz w:val="24"/>
                <w:szCs w:val="24"/>
              </w:rPr>
              <w:t>HHS completes all merit FADs, with NIH’s internal staff completing all default and mixed-case FADs. These program developments are building efficiencies within EDI, but much remains to be accomplished.</w:t>
            </w:r>
          </w:p>
          <w:p w14:paraId="32E5583B" w14:textId="77777777" w:rsidR="009221E5" w:rsidRPr="00C41A5F" w:rsidRDefault="009221E5" w:rsidP="009221E5">
            <w:pPr>
              <w:spacing w:beforeLines="1" w:before="2" w:afterLines="1" w:after="2" w:line="240" w:lineRule="auto"/>
              <w:rPr>
                <w:rFonts w:ascii="Times New Roman" w:eastAsia="Times New Roman" w:hAnsi="Times New Roman" w:cs="Times New Roman"/>
                <w:bCs/>
                <w:color w:val="000000" w:themeColor="text1"/>
                <w:sz w:val="24"/>
                <w:szCs w:val="24"/>
              </w:rPr>
            </w:pPr>
          </w:p>
          <w:p w14:paraId="2376980B" w14:textId="1E7DD071" w:rsidR="009221E5" w:rsidRPr="00C41A5F" w:rsidRDefault="009221E5" w:rsidP="009221E5">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In FY 2022, EDI is making positive strides as it ramps up the Investigations Branch and recovers from staff losses. The team remains small with </w:t>
            </w:r>
            <w:r w:rsidR="00204C02" w:rsidRPr="00C41A5F">
              <w:rPr>
                <w:rFonts w:ascii="Times New Roman" w:eastAsia="Times New Roman" w:hAnsi="Times New Roman" w:cs="Times New Roman"/>
                <w:bCs/>
                <w:color w:val="000000" w:themeColor="text1"/>
                <w:sz w:val="24"/>
                <w:szCs w:val="24"/>
              </w:rPr>
              <w:t>two</w:t>
            </w:r>
            <w:r w:rsidRPr="00C41A5F">
              <w:rPr>
                <w:rFonts w:ascii="Times New Roman" w:eastAsia="Times New Roman" w:hAnsi="Times New Roman" w:cs="Times New Roman"/>
                <w:bCs/>
                <w:color w:val="000000" w:themeColor="text1"/>
                <w:sz w:val="24"/>
                <w:szCs w:val="24"/>
              </w:rPr>
              <w:t xml:space="preserve"> investigators and one Branch Director. Hiring is underway for </w:t>
            </w:r>
            <w:r w:rsidR="00204C02" w:rsidRPr="00C41A5F">
              <w:rPr>
                <w:rFonts w:ascii="Times New Roman" w:eastAsia="Times New Roman" w:hAnsi="Times New Roman" w:cs="Times New Roman"/>
                <w:bCs/>
                <w:color w:val="000000" w:themeColor="text1"/>
                <w:sz w:val="24"/>
                <w:szCs w:val="24"/>
              </w:rPr>
              <w:t>two</w:t>
            </w:r>
            <w:r w:rsidRPr="00C41A5F">
              <w:rPr>
                <w:rFonts w:ascii="Times New Roman" w:eastAsia="Times New Roman" w:hAnsi="Times New Roman" w:cs="Times New Roman"/>
                <w:bCs/>
                <w:color w:val="000000" w:themeColor="text1"/>
                <w:sz w:val="24"/>
                <w:szCs w:val="24"/>
              </w:rPr>
              <w:t xml:space="preserve"> additional investigators.  In FY 2022, EDI completed a total of 45 investigations, with 34 investigations completed through contractors and 11 investigations completed internally. Of these investigations, </w:t>
            </w:r>
            <w:r w:rsidR="00204C02" w:rsidRPr="00C41A5F">
              <w:rPr>
                <w:rFonts w:ascii="Times New Roman" w:eastAsia="Times New Roman" w:hAnsi="Times New Roman" w:cs="Times New Roman"/>
                <w:bCs/>
                <w:color w:val="000000" w:themeColor="text1"/>
                <w:sz w:val="24"/>
                <w:szCs w:val="24"/>
              </w:rPr>
              <w:t>eight</w:t>
            </w:r>
            <w:r w:rsidRPr="00C41A5F">
              <w:rPr>
                <w:rFonts w:ascii="Times New Roman" w:eastAsia="Times New Roman" w:hAnsi="Times New Roman" w:cs="Times New Roman"/>
                <w:bCs/>
                <w:color w:val="000000" w:themeColor="text1"/>
                <w:sz w:val="24"/>
                <w:szCs w:val="24"/>
              </w:rPr>
              <w:t xml:space="preserve"> were untimely. In late 2022, </w:t>
            </w:r>
            <w:r w:rsidR="00E25C4E" w:rsidRPr="00C41A5F">
              <w:rPr>
                <w:rFonts w:ascii="Times New Roman" w:eastAsia="Times New Roman" w:hAnsi="Times New Roman" w:cs="Times New Roman"/>
                <w:bCs/>
                <w:color w:val="000000" w:themeColor="text1"/>
                <w:sz w:val="24"/>
                <w:szCs w:val="24"/>
              </w:rPr>
              <w:t>D</w:t>
            </w:r>
            <w:r w:rsidRPr="00C41A5F">
              <w:rPr>
                <w:rFonts w:ascii="Times New Roman" w:eastAsia="Times New Roman" w:hAnsi="Times New Roman" w:cs="Times New Roman"/>
                <w:bCs/>
                <w:color w:val="000000" w:themeColor="text1"/>
                <w:sz w:val="24"/>
                <w:szCs w:val="24"/>
              </w:rPr>
              <w:t xml:space="preserve">HHS experienced complications with the contract for investigations, creating a delay in investigations processing. </w:t>
            </w:r>
            <w:r w:rsidR="00DD0BB0" w:rsidRPr="00C41A5F">
              <w:rPr>
                <w:rFonts w:ascii="Times New Roman" w:eastAsia="Times New Roman" w:hAnsi="Times New Roman" w:cs="Times New Roman"/>
                <w:bCs/>
                <w:color w:val="000000" w:themeColor="text1"/>
                <w:sz w:val="24"/>
                <w:szCs w:val="24"/>
              </w:rPr>
              <w:t>T</w:t>
            </w:r>
            <w:r w:rsidRPr="00C41A5F">
              <w:rPr>
                <w:rFonts w:ascii="Times New Roman" w:eastAsia="Times New Roman" w:hAnsi="Times New Roman" w:cs="Times New Roman"/>
                <w:bCs/>
                <w:color w:val="000000" w:themeColor="text1"/>
                <w:sz w:val="24"/>
                <w:szCs w:val="24"/>
              </w:rPr>
              <w:t xml:space="preserve">his type of resource uncertainty continues to motivate </w:t>
            </w:r>
            <w:r w:rsidR="00DB6091">
              <w:rPr>
                <w:rFonts w:ascii="Times New Roman" w:eastAsia="Times New Roman" w:hAnsi="Times New Roman" w:cs="Times New Roman"/>
                <w:bCs/>
                <w:color w:val="000000" w:themeColor="text1"/>
                <w:sz w:val="24"/>
                <w:szCs w:val="24"/>
              </w:rPr>
              <w:t xml:space="preserve">NIH </w:t>
            </w:r>
            <w:r w:rsidRPr="00C41A5F">
              <w:rPr>
                <w:rFonts w:ascii="Times New Roman" w:eastAsia="Times New Roman" w:hAnsi="Times New Roman" w:cs="Times New Roman"/>
                <w:bCs/>
                <w:color w:val="000000" w:themeColor="text1"/>
                <w:sz w:val="24"/>
                <w:szCs w:val="24"/>
              </w:rPr>
              <w:t xml:space="preserve">to further develop </w:t>
            </w:r>
            <w:r w:rsidR="001D3655" w:rsidRPr="00C41A5F">
              <w:rPr>
                <w:rFonts w:ascii="Times New Roman" w:eastAsia="Times New Roman" w:hAnsi="Times New Roman" w:cs="Times New Roman"/>
                <w:bCs/>
                <w:color w:val="000000" w:themeColor="text1"/>
                <w:sz w:val="24"/>
                <w:szCs w:val="24"/>
              </w:rPr>
              <w:t>EDI</w:t>
            </w:r>
            <w:r w:rsidR="001D3655">
              <w:rPr>
                <w:rFonts w:ascii="Times New Roman" w:eastAsia="Times New Roman" w:hAnsi="Times New Roman" w:cs="Times New Roman"/>
                <w:bCs/>
                <w:color w:val="000000" w:themeColor="text1"/>
                <w:sz w:val="24"/>
                <w:szCs w:val="24"/>
              </w:rPr>
              <w:t>’s</w:t>
            </w:r>
            <w:r w:rsidRPr="00C41A5F">
              <w:rPr>
                <w:rFonts w:ascii="Times New Roman" w:eastAsia="Times New Roman" w:hAnsi="Times New Roman" w:cs="Times New Roman"/>
                <w:bCs/>
                <w:color w:val="000000" w:themeColor="text1"/>
                <w:sz w:val="24"/>
                <w:szCs w:val="24"/>
              </w:rPr>
              <w:t xml:space="preserve"> internal investigations’ capacity. Similarly, timeliness of EDI’s FADs has also been affected. During this same timeframe, EDI processed 16 total FADs, of which 12 FADs were untimely</w:t>
            </w:r>
            <w:r w:rsidR="00204C02" w:rsidRPr="00C41A5F">
              <w:rPr>
                <w:rFonts w:ascii="Times New Roman" w:eastAsia="Times New Roman" w:hAnsi="Times New Roman" w:cs="Times New Roman"/>
                <w:bCs/>
                <w:color w:val="000000" w:themeColor="text1"/>
                <w:sz w:val="24"/>
                <w:szCs w:val="24"/>
              </w:rPr>
              <w:t>,</w:t>
            </w:r>
            <w:r w:rsidRPr="00C41A5F">
              <w:rPr>
                <w:rFonts w:ascii="Times New Roman" w:eastAsia="Times New Roman" w:hAnsi="Times New Roman" w:cs="Times New Roman"/>
                <w:bCs/>
                <w:color w:val="000000" w:themeColor="text1"/>
                <w:sz w:val="24"/>
                <w:szCs w:val="24"/>
              </w:rPr>
              <w:t xml:space="preserve"> due to similar circumstances.   </w:t>
            </w:r>
          </w:p>
          <w:p w14:paraId="17B391D9" w14:textId="66FBAEA1" w:rsidR="009221E5" w:rsidRPr="00C41A5F" w:rsidRDefault="009221E5" w:rsidP="009221E5">
            <w:pPr>
              <w:spacing w:beforeLines="1" w:before="2" w:afterLines="1" w:after="2" w:line="240" w:lineRule="auto"/>
              <w:rPr>
                <w:rFonts w:ascii="Times New Roman" w:eastAsia="Times New Roman" w:hAnsi="Times New Roman" w:cs="Times New Roman"/>
                <w:bCs/>
                <w:color w:val="000000" w:themeColor="text1"/>
                <w:sz w:val="24"/>
                <w:szCs w:val="24"/>
              </w:rPr>
            </w:pPr>
          </w:p>
          <w:p w14:paraId="704EE4E7" w14:textId="77777777" w:rsidR="00CB369B" w:rsidRPr="00C41A5F" w:rsidRDefault="00CB369B" w:rsidP="00CB369B">
            <w:pPr>
              <w:pStyle w:val="Heading3"/>
              <w:spacing w:before="2" w:after="2"/>
              <w:rPr>
                <w:rFonts w:ascii="Times New Roman" w:hAnsi="Times New Roman"/>
                <w:color w:val="000000" w:themeColor="text1"/>
              </w:rPr>
            </w:pPr>
            <w:r w:rsidRPr="00C41A5F">
              <w:rPr>
                <w:rFonts w:ascii="Times New Roman" w:hAnsi="Times New Roman"/>
                <w:color w:val="000000" w:themeColor="text1"/>
              </w:rPr>
              <w:t>Opportunities for Improvement/Challenges in Essential Element E:</w:t>
            </w:r>
          </w:p>
          <w:p w14:paraId="1DB06DC7" w14:textId="77777777" w:rsidR="00CB369B" w:rsidRPr="00C41A5F" w:rsidRDefault="00CB369B" w:rsidP="00CB369B">
            <w:pPr>
              <w:pStyle w:val="Heading3"/>
              <w:spacing w:before="2" w:after="2"/>
              <w:rPr>
                <w:rFonts w:ascii="Times New Roman" w:hAnsi="Times New Roman"/>
                <w:bCs/>
                <w:color w:val="000000" w:themeColor="text1"/>
              </w:rPr>
            </w:pPr>
            <w:r w:rsidRPr="00C41A5F">
              <w:rPr>
                <w:rFonts w:ascii="Times New Roman" w:hAnsi="Times New Roman"/>
                <w:color w:val="000000" w:themeColor="text1"/>
              </w:rPr>
              <w:t>Efficiency</w:t>
            </w:r>
          </w:p>
          <w:p w14:paraId="60674C80" w14:textId="77777777" w:rsidR="00CB369B" w:rsidRPr="00C41A5F" w:rsidRDefault="00CB369B" w:rsidP="009221E5">
            <w:pPr>
              <w:spacing w:beforeLines="1" w:before="2" w:afterLines="1" w:after="2" w:line="240" w:lineRule="auto"/>
              <w:rPr>
                <w:rFonts w:ascii="Times New Roman" w:eastAsia="Times New Roman" w:hAnsi="Times New Roman" w:cs="Times New Roman"/>
                <w:bCs/>
                <w:color w:val="000000" w:themeColor="text1"/>
                <w:sz w:val="24"/>
                <w:szCs w:val="24"/>
              </w:rPr>
            </w:pPr>
          </w:p>
          <w:p w14:paraId="5EEEFFFB" w14:textId="0696E8F6" w:rsidR="009221E5" w:rsidRPr="00C41A5F" w:rsidRDefault="009221E5" w:rsidP="009221E5">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hAnsi="Times New Roman" w:cs="Times New Roman"/>
                <w:color w:val="000000" w:themeColor="text1"/>
                <w:sz w:val="24"/>
                <w:szCs w:val="24"/>
              </w:rPr>
              <w:t xml:space="preserve">EDI will continue to work with NIH leadership to acquire sufficient resources to ensure timely completion of EEO investigations and issuance of FADs.  EDI will continue to evaluate each of the EEO program areas to assess processes for efficiencies.  EDI will train experienced staff in FAD drafting and acquire a new FAD writer.  In addition, </w:t>
            </w:r>
            <w:r w:rsidR="00204C02" w:rsidRPr="00C41A5F">
              <w:rPr>
                <w:rFonts w:ascii="Times New Roman" w:hAnsi="Times New Roman" w:cs="Times New Roman"/>
                <w:color w:val="000000" w:themeColor="text1"/>
                <w:sz w:val="24"/>
                <w:szCs w:val="24"/>
              </w:rPr>
              <w:t xml:space="preserve">to ensure timely processing of FADs, </w:t>
            </w:r>
            <w:r w:rsidRPr="00C41A5F">
              <w:rPr>
                <w:rFonts w:ascii="Times New Roman" w:hAnsi="Times New Roman" w:cs="Times New Roman"/>
                <w:color w:val="000000" w:themeColor="text1"/>
                <w:sz w:val="24"/>
                <w:szCs w:val="24"/>
              </w:rPr>
              <w:t xml:space="preserve">NIH will </w:t>
            </w:r>
            <w:r w:rsidR="00204C02" w:rsidRPr="00C41A5F">
              <w:rPr>
                <w:rFonts w:ascii="Times New Roman" w:hAnsi="Times New Roman" w:cs="Times New Roman"/>
                <w:color w:val="000000" w:themeColor="text1"/>
                <w:sz w:val="24"/>
                <w:szCs w:val="24"/>
              </w:rPr>
              <w:t xml:space="preserve">continue to look for ways to </w:t>
            </w:r>
            <w:r w:rsidRPr="00C41A5F">
              <w:rPr>
                <w:rFonts w:ascii="Times New Roman" w:hAnsi="Times New Roman" w:cs="Times New Roman"/>
                <w:color w:val="000000" w:themeColor="text1"/>
                <w:sz w:val="24"/>
                <w:szCs w:val="24"/>
              </w:rPr>
              <w:t xml:space="preserve">assist </w:t>
            </w:r>
            <w:r w:rsidR="00F53EF1"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 xml:space="preserve">HHS.  </w:t>
            </w:r>
            <w:r w:rsidR="00204C02" w:rsidRPr="00C41A5F">
              <w:rPr>
                <w:rFonts w:ascii="Times New Roman" w:hAnsi="Times New Roman" w:cs="Times New Roman"/>
                <w:color w:val="000000" w:themeColor="text1"/>
                <w:sz w:val="24"/>
                <w:szCs w:val="24"/>
              </w:rPr>
              <w:t xml:space="preserve">To the extent EDI discovers any </w:t>
            </w:r>
            <w:r w:rsidR="00204C02" w:rsidRPr="00C41A5F">
              <w:rPr>
                <w:rFonts w:ascii="Times New Roman" w:hAnsi="Times New Roman" w:cs="Times New Roman"/>
                <w:color w:val="000000" w:themeColor="text1"/>
                <w:sz w:val="24"/>
                <w:szCs w:val="24"/>
              </w:rPr>
              <w:lastRenderedPageBreak/>
              <w:t>impediments to the timely processing of EEO cases</w:t>
            </w:r>
            <w:r w:rsidRPr="00C41A5F">
              <w:rPr>
                <w:rFonts w:ascii="Times New Roman" w:hAnsi="Times New Roman" w:cs="Times New Roman"/>
                <w:color w:val="000000" w:themeColor="text1"/>
                <w:sz w:val="24"/>
                <w:szCs w:val="24"/>
              </w:rPr>
              <w:t xml:space="preserve">, corrective action will be taken. Target Date: 10/30/2023. </w:t>
            </w:r>
          </w:p>
          <w:p w14:paraId="11DF2B56" w14:textId="77777777" w:rsidR="009221E5" w:rsidRPr="00C41A5F" w:rsidRDefault="009221E5" w:rsidP="009221E5">
            <w:pPr>
              <w:rPr>
                <w:rFonts w:ascii="Times New Roman" w:hAnsi="Times New Roman" w:cs="Times New Roman"/>
                <w:color w:val="000000" w:themeColor="text1"/>
              </w:rPr>
            </w:pPr>
          </w:p>
          <w:p w14:paraId="6F4CB938" w14:textId="6673D612" w:rsidR="007C3FEB" w:rsidRPr="00C41A5F" w:rsidRDefault="007C3FEB" w:rsidP="007C3FEB">
            <w:pPr>
              <w:spacing w:beforeLines="1" w:before="2" w:afterLines="1" w:after="2" w:line="240" w:lineRule="auto"/>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Essential Element F</w:t>
            </w:r>
            <w:r w:rsidR="00A81BF6" w:rsidRPr="00C41A5F">
              <w:rPr>
                <w:rFonts w:ascii="Times New Roman" w:eastAsia="Times New Roman" w:hAnsi="Times New Roman" w:cs="Times New Roman"/>
                <w:b/>
                <w:color w:val="000000" w:themeColor="text1"/>
                <w:sz w:val="24"/>
                <w:szCs w:val="24"/>
              </w:rPr>
              <w:t>:</w:t>
            </w:r>
            <w:r w:rsidRPr="00C41A5F">
              <w:rPr>
                <w:rFonts w:ascii="Times New Roman" w:eastAsia="Times New Roman" w:hAnsi="Times New Roman" w:cs="Times New Roman"/>
                <w:b/>
                <w:color w:val="000000" w:themeColor="text1"/>
                <w:sz w:val="24"/>
                <w:szCs w:val="24"/>
              </w:rPr>
              <w:t xml:space="preserve"> Responsiveness and Legal Compliance </w:t>
            </w:r>
          </w:p>
          <w:p w14:paraId="6D6A95A6" w14:textId="77777777" w:rsidR="007C3FEB" w:rsidRPr="00C41A5F" w:rsidRDefault="007C3FEB" w:rsidP="007C3FEB">
            <w:pPr>
              <w:spacing w:beforeLines="1" w:before="2" w:afterLines="1" w:after="2" w:line="240" w:lineRule="auto"/>
              <w:rPr>
                <w:rFonts w:ascii="Times New Roman" w:eastAsia="Times New Roman" w:hAnsi="Times New Roman" w:cs="Times New Roman"/>
                <w:b/>
                <w:color w:val="000000" w:themeColor="text1"/>
                <w:sz w:val="24"/>
                <w:szCs w:val="24"/>
              </w:rPr>
            </w:pPr>
          </w:p>
          <w:p w14:paraId="2CFBE855" w14:textId="6D32DEAF" w:rsidR="007C3FEB" w:rsidRPr="00C41A5F" w:rsidRDefault="007C3FEB" w:rsidP="007C3FEB">
            <w:pPr>
              <w:spacing w:line="240" w:lineRule="auto"/>
              <w:rPr>
                <w:rFonts w:ascii="Times New Roman" w:eastAsia="Times New Roman" w:hAnsi="Times New Roman" w:cs="Times New Roman"/>
                <w:bCs/>
                <w:color w:val="000000" w:themeColor="text1"/>
                <w:sz w:val="24"/>
                <w:szCs w:val="24"/>
              </w:rPr>
            </w:pPr>
            <w:r w:rsidRPr="00C41A5F">
              <w:rPr>
                <w:rFonts w:ascii="Times New Roman" w:hAnsi="Times New Roman" w:cs="Times New Roman"/>
                <w:color w:val="000000" w:themeColor="text1"/>
                <w:sz w:val="24"/>
                <w:szCs w:val="24"/>
              </w:rPr>
              <w:t>EDI adheres to EEO statu</w:t>
            </w:r>
            <w:r w:rsidR="00204C02" w:rsidRPr="00C41A5F">
              <w:rPr>
                <w:rFonts w:ascii="Times New Roman" w:hAnsi="Times New Roman" w:cs="Times New Roman"/>
                <w:color w:val="000000" w:themeColor="text1"/>
                <w:sz w:val="24"/>
                <w:szCs w:val="24"/>
              </w:rPr>
              <w:t>t</w:t>
            </w:r>
            <w:r w:rsidRPr="00C41A5F">
              <w:rPr>
                <w:rFonts w:ascii="Times New Roman" w:hAnsi="Times New Roman" w:cs="Times New Roman"/>
                <w:color w:val="000000" w:themeColor="text1"/>
                <w:sz w:val="24"/>
                <w:szCs w:val="24"/>
              </w:rPr>
              <w:t>es and regulations and proactively streamlines processes to ensure compliance. </w:t>
            </w:r>
            <w:r w:rsidR="00204C02" w:rsidRPr="00C41A5F">
              <w:rPr>
                <w:rFonts w:ascii="Times New Roman" w:hAnsi="Times New Roman" w:cs="Times New Roman"/>
                <w:color w:val="000000" w:themeColor="text1"/>
                <w:sz w:val="24"/>
                <w:szCs w:val="24"/>
              </w:rPr>
              <w:t xml:space="preserve">In addition to </w:t>
            </w:r>
            <w:r w:rsidRPr="00C41A5F">
              <w:rPr>
                <w:rFonts w:ascii="Times New Roman" w:hAnsi="Times New Roman" w:cs="Times New Roman"/>
                <w:color w:val="000000" w:themeColor="text1"/>
                <w:sz w:val="24"/>
                <w:szCs w:val="24"/>
              </w:rPr>
              <w:t>mak</w:t>
            </w:r>
            <w:r w:rsidR="00204C02" w:rsidRPr="00C41A5F">
              <w:rPr>
                <w:rFonts w:ascii="Times New Roman" w:hAnsi="Times New Roman" w:cs="Times New Roman"/>
                <w:color w:val="000000" w:themeColor="text1"/>
                <w:sz w:val="24"/>
                <w:szCs w:val="24"/>
              </w:rPr>
              <w:t>ing</w:t>
            </w:r>
            <w:r w:rsidRPr="00C41A5F">
              <w:rPr>
                <w:rFonts w:ascii="Times New Roman" w:hAnsi="Times New Roman" w:cs="Times New Roman"/>
                <w:color w:val="000000" w:themeColor="text1"/>
                <w:sz w:val="24"/>
                <w:szCs w:val="24"/>
              </w:rPr>
              <w:t xml:space="preserve"> improvements </w:t>
            </w:r>
            <w:r w:rsidR="00204C02" w:rsidRPr="00C41A5F">
              <w:rPr>
                <w:rFonts w:ascii="Times New Roman" w:hAnsi="Times New Roman" w:cs="Times New Roman"/>
                <w:color w:val="000000" w:themeColor="text1"/>
                <w:sz w:val="24"/>
                <w:szCs w:val="24"/>
              </w:rPr>
              <w:t>to</w:t>
            </w:r>
            <w:r w:rsidRPr="00C41A5F">
              <w:rPr>
                <w:rFonts w:ascii="Times New Roman" w:hAnsi="Times New Roman" w:cs="Times New Roman"/>
                <w:color w:val="000000" w:themeColor="text1"/>
                <w:sz w:val="24"/>
                <w:szCs w:val="24"/>
              </w:rPr>
              <w:t xml:space="preserve"> quality and timeliness</w:t>
            </w:r>
            <w:r w:rsidR="00204C02"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w:t>
            </w:r>
            <w:r w:rsidR="00204C02" w:rsidRPr="00C41A5F">
              <w:rPr>
                <w:rFonts w:ascii="Times New Roman" w:hAnsi="Times New Roman" w:cs="Times New Roman"/>
                <w:color w:val="000000" w:themeColor="text1"/>
                <w:sz w:val="24"/>
                <w:szCs w:val="24"/>
              </w:rPr>
              <w:t xml:space="preserve">EDI remains committed to raising the level of </w:t>
            </w:r>
            <w:r w:rsidRPr="00C41A5F">
              <w:rPr>
                <w:rFonts w:ascii="Times New Roman" w:hAnsi="Times New Roman" w:cs="Times New Roman"/>
                <w:color w:val="000000" w:themeColor="text1"/>
                <w:sz w:val="24"/>
                <w:szCs w:val="24"/>
              </w:rPr>
              <w:t>customer service. </w:t>
            </w:r>
          </w:p>
          <w:p w14:paraId="792F0141" w14:textId="3C78BEF5" w:rsidR="00492DEA" w:rsidRPr="00C41A5F" w:rsidRDefault="00492DEA" w:rsidP="00492DEA">
            <w:pPr>
              <w:pStyle w:val="Heading3"/>
              <w:spacing w:before="2" w:after="2"/>
              <w:rPr>
                <w:rFonts w:ascii="Times New Roman" w:hAnsi="Times New Roman"/>
                <w:color w:val="000000" w:themeColor="text1"/>
              </w:rPr>
            </w:pPr>
            <w:r w:rsidRPr="00C41A5F">
              <w:rPr>
                <w:rFonts w:ascii="Times New Roman" w:hAnsi="Times New Roman"/>
                <w:color w:val="000000" w:themeColor="text1"/>
              </w:rPr>
              <w:t>Opportunities for Improvement/Challenges in Essential Element F:</w:t>
            </w:r>
          </w:p>
          <w:p w14:paraId="7F4283F5" w14:textId="007CD50C" w:rsidR="003015FD" w:rsidRPr="00C41A5F" w:rsidRDefault="003015FD" w:rsidP="00492DEA">
            <w:pPr>
              <w:pStyle w:val="Heading3"/>
              <w:spacing w:before="2" w:after="2"/>
              <w:rPr>
                <w:rFonts w:ascii="Times New Roman" w:hAnsi="Times New Roman"/>
                <w:bCs/>
                <w:color w:val="000000" w:themeColor="text1"/>
              </w:rPr>
            </w:pPr>
            <w:r w:rsidRPr="00C41A5F">
              <w:rPr>
                <w:rFonts w:ascii="Times New Roman" w:hAnsi="Times New Roman"/>
                <w:color w:val="000000" w:themeColor="text1"/>
              </w:rPr>
              <w:t>Responsive and Legal Compliance</w:t>
            </w:r>
          </w:p>
          <w:p w14:paraId="0528EBA5" w14:textId="22AEEA06" w:rsidR="00CD61B1" w:rsidRPr="00C41A5F" w:rsidRDefault="00CD61B1" w:rsidP="007C3FEB">
            <w:pPr>
              <w:spacing w:line="240" w:lineRule="auto"/>
              <w:rPr>
                <w:rFonts w:ascii="Times New Roman" w:eastAsia="Times New Roman" w:hAnsi="Times New Roman" w:cs="Times New Roman"/>
                <w:b/>
                <w:color w:val="000000" w:themeColor="text1"/>
                <w:sz w:val="24"/>
                <w:szCs w:val="24"/>
                <w:highlight w:val="yellow"/>
              </w:rPr>
            </w:pPr>
          </w:p>
          <w:p w14:paraId="1366F986" w14:textId="6B44A8B1" w:rsidR="00594EBF" w:rsidRPr="00C41A5F" w:rsidRDefault="007C3FEB" w:rsidP="00073B6B">
            <w:pPr>
              <w:spacing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EDI recognizes there is a need </w:t>
            </w:r>
            <w:r w:rsidR="00594EBF" w:rsidRPr="00C41A5F">
              <w:rPr>
                <w:rFonts w:ascii="Times New Roman" w:hAnsi="Times New Roman" w:cs="Times New Roman"/>
                <w:color w:val="000000" w:themeColor="text1"/>
                <w:sz w:val="24"/>
                <w:szCs w:val="24"/>
              </w:rPr>
              <w:t>to align the NIH EEO Director reporting structure with the NIH agency</w:t>
            </w:r>
            <w:r w:rsidR="00A81BF6" w:rsidRPr="00C41A5F">
              <w:rPr>
                <w:rFonts w:ascii="Times New Roman" w:hAnsi="Times New Roman" w:cs="Times New Roman"/>
                <w:color w:val="000000" w:themeColor="text1"/>
                <w:sz w:val="24"/>
                <w:szCs w:val="24"/>
              </w:rPr>
              <w:t xml:space="preserve">.  To ensure compliance across the </w:t>
            </w:r>
            <w:proofErr w:type="spellStart"/>
            <w:r w:rsidR="00A81BF6" w:rsidRPr="00C41A5F">
              <w:rPr>
                <w:rFonts w:ascii="Times New Roman" w:hAnsi="Times New Roman" w:cs="Times New Roman"/>
                <w:color w:val="000000" w:themeColor="text1"/>
                <w:sz w:val="24"/>
                <w:szCs w:val="24"/>
              </w:rPr>
              <w:t>OpDivs</w:t>
            </w:r>
            <w:proofErr w:type="spellEnd"/>
            <w:r w:rsidR="00A81BF6" w:rsidRPr="00C41A5F">
              <w:rPr>
                <w:rFonts w:ascii="Times New Roman" w:hAnsi="Times New Roman" w:cs="Times New Roman"/>
                <w:color w:val="000000" w:themeColor="text1"/>
                <w:sz w:val="24"/>
                <w:szCs w:val="24"/>
              </w:rPr>
              <w:t xml:space="preserve"> with the Elijah E Cummings Federal Employee Antidiscrimination Act of 2020 </w:t>
            </w:r>
            <w:r w:rsidR="00A81BF6" w:rsidRPr="000517E6">
              <w:rPr>
                <w:rFonts w:ascii="Times New Roman" w:hAnsi="Times New Roman" w:cs="Times New Roman"/>
                <w:color w:val="000000" w:themeColor="text1"/>
                <w:sz w:val="24"/>
                <w:szCs w:val="24"/>
              </w:rPr>
              <w:t>(</w:t>
            </w:r>
            <w:r w:rsidR="00A81BF6" w:rsidRPr="00714549">
              <w:rPr>
                <w:rFonts w:ascii="Times New Roman" w:hAnsi="Times New Roman" w:cs="Times New Roman"/>
                <w:color w:val="000000" w:themeColor="text1"/>
                <w:sz w:val="24"/>
                <w:szCs w:val="24"/>
              </w:rPr>
              <w:t>EECFEAA</w:t>
            </w:r>
            <w:r w:rsidR="00A81BF6" w:rsidRPr="00C41A5F">
              <w:rPr>
                <w:rFonts w:ascii="Times New Roman" w:hAnsi="Times New Roman" w:cs="Times New Roman"/>
                <w:color w:val="000000" w:themeColor="text1"/>
                <w:sz w:val="24"/>
                <w:szCs w:val="24"/>
              </w:rPr>
              <w:t xml:space="preserve">), DHHS has been focused on the reporting structure issue. </w:t>
            </w:r>
            <w:r w:rsidR="00594EBF" w:rsidRPr="00C41A5F">
              <w:rPr>
                <w:rFonts w:ascii="Times New Roman" w:hAnsi="Times New Roman" w:cs="Times New Roman"/>
                <w:color w:val="000000" w:themeColor="text1"/>
                <w:sz w:val="24"/>
                <w:szCs w:val="24"/>
              </w:rPr>
              <w:t xml:space="preserve">NIH will follow the guidance from the DHHS/EEODI level.  </w:t>
            </w:r>
          </w:p>
          <w:p w14:paraId="707F52BB" w14:textId="77777777" w:rsidR="00594EBF" w:rsidRPr="00C41A5F" w:rsidRDefault="00594EBF" w:rsidP="00594EBF">
            <w:pPr>
              <w:spacing w:before="2" w:after="2"/>
              <w:rPr>
                <w:rFonts w:ascii="Times New Roman" w:hAnsi="Times New Roman" w:cs="Times New Roman"/>
                <w:color w:val="000000" w:themeColor="text1"/>
                <w:sz w:val="24"/>
                <w:szCs w:val="24"/>
              </w:rPr>
            </w:pPr>
          </w:p>
          <w:p w14:paraId="5F95D3F5" w14:textId="25722C86" w:rsidR="00594EBF" w:rsidRPr="00C41A5F" w:rsidRDefault="00594EBF" w:rsidP="00594EBF">
            <w:pPr>
              <w:spacing w:before="2" w:after="2"/>
              <w:rPr>
                <w:rFonts w:ascii="Times New Roman" w:eastAsia="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 NIH EEO Director reported to t</w:t>
            </w:r>
            <w:r w:rsidRPr="00C41A5F">
              <w:rPr>
                <w:rFonts w:ascii="Times New Roman" w:eastAsia="Times New Roman" w:hAnsi="Times New Roman" w:cs="Times New Roman"/>
                <w:color w:val="000000" w:themeColor="text1"/>
                <w:sz w:val="24"/>
                <w:szCs w:val="24"/>
              </w:rPr>
              <w:t>he NIH Head of Agency Designee from October 1, 2021 – September 30, 2022</w:t>
            </w:r>
            <w:r w:rsidR="004564FA" w:rsidRPr="00C41A5F">
              <w:rPr>
                <w:rFonts w:ascii="Times New Roman" w:eastAsia="Times New Roman" w:hAnsi="Times New Roman" w:cs="Times New Roman"/>
                <w:color w:val="000000" w:themeColor="text1"/>
                <w:sz w:val="24"/>
                <w:szCs w:val="24"/>
              </w:rPr>
              <w:t xml:space="preserve"> – </w:t>
            </w:r>
            <w:r w:rsidR="0067152A">
              <w:rPr>
                <w:rFonts w:ascii="Times New Roman" w:eastAsia="Times New Roman" w:hAnsi="Times New Roman" w:cs="Times New Roman"/>
                <w:color w:val="000000" w:themeColor="text1"/>
                <w:sz w:val="24"/>
                <w:szCs w:val="24"/>
              </w:rPr>
              <w:t xml:space="preserve">Acting </w:t>
            </w:r>
            <w:r w:rsidR="004564FA" w:rsidRPr="00C41A5F">
              <w:rPr>
                <w:rFonts w:ascii="Times New Roman" w:eastAsia="Times New Roman" w:hAnsi="Times New Roman" w:cs="Times New Roman"/>
                <w:color w:val="000000" w:themeColor="text1"/>
                <w:sz w:val="24"/>
                <w:szCs w:val="24"/>
              </w:rPr>
              <w:t>NI</w:t>
            </w:r>
            <w:r w:rsidRPr="00C41A5F">
              <w:rPr>
                <w:rFonts w:ascii="Times New Roman" w:eastAsia="Times New Roman" w:hAnsi="Times New Roman" w:cs="Times New Roman"/>
                <w:color w:val="000000" w:themeColor="text1"/>
                <w:sz w:val="24"/>
                <w:szCs w:val="24"/>
              </w:rPr>
              <w:t xml:space="preserve">H Principal Deputy Director, Tara </w:t>
            </w:r>
            <w:proofErr w:type="spellStart"/>
            <w:r w:rsidRPr="00C41A5F">
              <w:rPr>
                <w:rFonts w:ascii="Times New Roman" w:eastAsia="Times New Roman" w:hAnsi="Times New Roman" w:cs="Times New Roman"/>
                <w:color w:val="000000" w:themeColor="text1"/>
                <w:sz w:val="24"/>
                <w:szCs w:val="24"/>
              </w:rPr>
              <w:t>Schwetz</w:t>
            </w:r>
            <w:proofErr w:type="spellEnd"/>
            <w:r w:rsidRPr="00C41A5F">
              <w:rPr>
                <w:rFonts w:ascii="Times New Roman" w:eastAsia="Times New Roman" w:hAnsi="Times New Roman" w:cs="Times New Roman"/>
                <w:color w:val="000000" w:themeColor="text1"/>
                <w:sz w:val="24"/>
                <w:szCs w:val="24"/>
              </w:rPr>
              <w:t>, Ph.D.</w:t>
            </w:r>
          </w:p>
          <w:p w14:paraId="11F139F2" w14:textId="77777777" w:rsidR="00594EBF" w:rsidRPr="00C41A5F" w:rsidRDefault="00594EBF" w:rsidP="00594EBF">
            <w:pPr>
              <w:spacing w:before="2" w:after="2"/>
              <w:rPr>
                <w:rFonts w:ascii="Times New Roman" w:hAnsi="Times New Roman" w:cs="Times New Roman"/>
                <w:color w:val="000000" w:themeColor="text1"/>
                <w:sz w:val="24"/>
                <w:szCs w:val="24"/>
              </w:rPr>
            </w:pPr>
          </w:p>
          <w:p w14:paraId="37292E23" w14:textId="52CF28A1" w:rsidR="00594EBF" w:rsidRPr="00C41A5F" w:rsidRDefault="00594EBF" w:rsidP="00594EBF">
            <w:pPr>
              <w:spacing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The DHHS/EEODI has developed a comprehensive Department-wide EEO reporting structure. In the third quarter of 2024, EEODI projects </w:t>
            </w:r>
            <w:r w:rsidR="00F53EF1"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 xml:space="preserve">HHS leadership will approve a plan to transition </w:t>
            </w:r>
            <w:r w:rsidR="00F53EF1"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 xml:space="preserve">HHS </w:t>
            </w:r>
            <w:proofErr w:type="spellStart"/>
            <w:r w:rsidRPr="00C41A5F">
              <w:rPr>
                <w:rFonts w:ascii="Times New Roman" w:hAnsi="Times New Roman" w:cs="Times New Roman"/>
                <w:color w:val="000000" w:themeColor="text1"/>
                <w:sz w:val="24"/>
                <w:szCs w:val="24"/>
              </w:rPr>
              <w:t>OpDivs</w:t>
            </w:r>
            <w:proofErr w:type="spellEnd"/>
            <w:r w:rsidRPr="00C41A5F">
              <w:rPr>
                <w:rFonts w:ascii="Times New Roman" w:hAnsi="Times New Roman" w:cs="Times New Roman"/>
                <w:color w:val="000000" w:themeColor="text1"/>
                <w:sz w:val="24"/>
                <w:szCs w:val="24"/>
              </w:rPr>
              <w:t xml:space="preserve"> to the new reporting structure to comply with </w:t>
            </w:r>
            <w:r w:rsidRPr="000517E6">
              <w:rPr>
                <w:rFonts w:ascii="Times New Roman" w:hAnsi="Times New Roman" w:cs="Times New Roman"/>
                <w:color w:val="000000" w:themeColor="text1"/>
                <w:sz w:val="24"/>
                <w:szCs w:val="24"/>
              </w:rPr>
              <w:t xml:space="preserve">the </w:t>
            </w:r>
            <w:r w:rsidRPr="00714549">
              <w:rPr>
                <w:rFonts w:ascii="Times New Roman" w:hAnsi="Times New Roman" w:cs="Times New Roman"/>
                <w:color w:val="000000" w:themeColor="text1"/>
                <w:sz w:val="24"/>
                <w:szCs w:val="24"/>
              </w:rPr>
              <w:t>EECFEAA</w:t>
            </w:r>
            <w:r w:rsidRPr="000517E6">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(See </w:t>
            </w:r>
            <w:r w:rsidR="00F53EF1"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HHS/EEODI H Plan)</w:t>
            </w:r>
            <w:r w:rsidR="004564FA" w:rsidRPr="00C41A5F">
              <w:rPr>
                <w:rFonts w:ascii="Times New Roman" w:hAnsi="Times New Roman" w:cs="Times New Roman"/>
                <w:color w:val="000000" w:themeColor="text1"/>
                <w:sz w:val="24"/>
                <w:szCs w:val="24"/>
              </w:rPr>
              <w:t>.</w:t>
            </w:r>
          </w:p>
          <w:p w14:paraId="7817CF08" w14:textId="3BD8A6BB" w:rsidR="00594EBF" w:rsidRPr="00C41A5F" w:rsidRDefault="00594EBF" w:rsidP="00594EBF">
            <w:pPr>
              <w:spacing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The DHHS/EEODI </w:t>
            </w:r>
            <w:r w:rsidR="004564FA" w:rsidRPr="00C41A5F">
              <w:rPr>
                <w:rFonts w:ascii="Times New Roman" w:hAnsi="Times New Roman" w:cs="Times New Roman"/>
                <w:color w:val="000000" w:themeColor="text1"/>
                <w:sz w:val="24"/>
                <w:szCs w:val="24"/>
              </w:rPr>
              <w:t>is</w:t>
            </w:r>
            <w:r w:rsidRPr="00C41A5F">
              <w:rPr>
                <w:rFonts w:ascii="Times New Roman" w:hAnsi="Times New Roman" w:cs="Times New Roman"/>
                <w:color w:val="000000" w:themeColor="text1"/>
                <w:sz w:val="24"/>
                <w:szCs w:val="24"/>
              </w:rPr>
              <w:t xml:space="preserve"> following the guidance </w:t>
            </w:r>
            <w:r w:rsidR="000003B9" w:rsidRPr="00C41A5F">
              <w:rPr>
                <w:rFonts w:ascii="Times New Roman" w:hAnsi="Times New Roman" w:cs="Times New Roman"/>
                <w:color w:val="000000" w:themeColor="text1"/>
                <w:sz w:val="24"/>
                <w:szCs w:val="24"/>
              </w:rPr>
              <w:t xml:space="preserve">implemented by the U.S. Equal Employment </w:t>
            </w:r>
            <w:r w:rsidR="00986054" w:rsidRPr="00C41A5F">
              <w:rPr>
                <w:rFonts w:ascii="Times New Roman" w:hAnsi="Times New Roman" w:cs="Times New Roman"/>
                <w:color w:val="000000" w:themeColor="text1"/>
                <w:sz w:val="24"/>
                <w:szCs w:val="24"/>
              </w:rPr>
              <w:t>Opportunity</w:t>
            </w:r>
            <w:r w:rsidR="000003B9" w:rsidRPr="00C41A5F">
              <w:rPr>
                <w:rFonts w:ascii="Times New Roman" w:hAnsi="Times New Roman" w:cs="Times New Roman"/>
                <w:color w:val="000000" w:themeColor="text1"/>
                <w:sz w:val="24"/>
                <w:szCs w:val="24"/>
              </w:rPr>
              <w:t xml:space="preserve"> Commission (EEOC), Research, Evaluation &amp; Applied Data Division/Office of  Federal Operations URL: </w:t>
            </w:r>
            <w:hyperlink r:id="rId32" w:history="1">
              <w:r w:rsidR="00B81BB4" w:rsidRPr="00C41A5F">
                <w:rPr>
                  <w:rStyle w:val="Hyperlink"/>
                  <w:rFonts w:ascii="Times New Roman" w:hAnsi="Times New Roman" w:cs="Times New Roman"/>
                  <w:color w:val="000000" w:themeColor="text1"/>
                  <w:sz w:val="24"/>
                  <w:szCs w:val="24"/>
                </w:rPr>
                <w:t>https://www.eeoc.gov/federal-sector/reports/status-and-impact-direct-reporting-structures-federal-agencies</w:t>
              </w:r>
            </w:hyperlink>
            <w:r w:rsidR="000003B9" w:rsidRPr="00C41A5F">
              <w:rPr>
                <w:rFonts w:ascii="Times New Roman" w:hAnsi="Times New Roman" w:cs="Times New Roman"/>
                <w:color w:val="000000" w:themeColor="text1"/>
                <w:sz w:val="24"/>
                <w:szCs w:val="24"/>
              </w:rPr>
              <w:t>.</w:t>
            </w:r>
            <w:r w:rsidR="00B81BB4" w:rsidRPr="00C41A5F">
              <w:rPr>
                <w:rFonts w:ascii="Times New Roman" w:hAnsi="Times New Roman" w:cs="Times New Roman"/>
                <w:color w:val="000000" w:themeColor="text1"/>
                <w:sz w:val="24"/>
                <w:szCs w:val="24"/>
              </w:rPr>
              <w:t xml:space="preserve"> </w:t>
            </w:r>
          </w:p>
          <w:p w14:paraId="581900B3" w14:textId="523CC2BF" w:rsidR="001B2E95" w:rsidRPr="00C41A5F" w:rsidRDefault="001B2E95" w:rsidP="00594EBF">
            <w:pPr>
              <w:spacing w:line="240" w:lineRule="auto"/>
              <w:rPr>
                <w:rFonts w:ascii="Times New Roman" w:hAnsi="Times New Roman" w:cs="Times New Roman"/>
                <w:color w:val="000000" w:themeColor="text1"/>
                <w:sz w:val="24"/>
                <w:szCs w:val="24"/>
              </w:rPr>
            </w:pPr>
          </w:p>
          <w:p w14:paraId="21ABED5C" w14:textId="69C5BCFC" w:rsidR="007C3FEB" w:rsidRPr="00C41A5F" w:rsidRDefault="00A67737" w:rsidP="00A67737">
            <w:pPr>
              <w:spacing w:beforeLines="1" w:before="2" w:afterLines="1" w:after="2" w:line="240" w:lineRule="auto"/>
              <w:rPr>
                <w:rFonts w:ascii="Times New Roman" w:eastAsia="Times New Roman" w:hAnsi="Times New Roman" w:cs="Times New Roman"/>
                <w:b/>
                <w:bCs/>
                <w:color w:val="000000" w:themeColor="text1"/>
                <w:sz w:val="28"/>
                <w:szCs w:val="28"/>
                <w:u w:val="single"/>
              </w:rPr>
            </w:pPr>
            <w:r w:rsidRPr="00C41A5F">
              <w:rPr>
                <w:rFonts w:ascii="Times New Roman" w:eastAsia="Times New Roman" w:hAnsi="Times New Roman" w:cs="Times New Roman"/>
                <w:b/>
                <w:bCs/>
                <w:color w:val="000000" w:themeColor="text1"/>
                <w:sz w:val="28"/>
                <w:szCs w:val="28"/>
                <w:u w:val="single"/>
              </w:rPr>
              <w:t>Part E.3 - Executive Summary: Workforce Analyses</w:t>
            </w:r>
          </w:p>
          <w:tbl>
            <w:tblPr>
              <w:tblW w:w="0" w:type="auto"/>
              <w:tblLook w:val="01E0" w:firstRow="1" w:lastRow="1" w:firstColumn="1" w:lastColumn="1" w:noHBand="0" w:noVBand="0"/>
            </w:tblPr>
            <w:tblGrid>
              <w:gridCol w:w="9165"/>
            </w:tblGrid>
            <w:tr w:rsidR="00C41A5F" w:rsidRPr="00C41A5F" w14:paraId="51CEAAEA" w14:textId="77777777" w:rsidTr="00604EFE">
              <w:trPr>
                <w:trHeight w:val="510"/>
              </w:trPr>
              <w:tc>
                <w:tcPr>
                  <w:tcW w:w="9350" w:type="dxa"/>
                </w:tcPr>
                <w:p w14:paraId="460B3B3C" w14:textId="77777777" w:rsidR="00676496" w:rsidRPr="00C41A5F" w:rsidRDefault="00676496" w:rsidP="000D6132">
                  <w:pPr>
                    <w:spacing w:line="240" w:lineRule="auto"/>
                    <w:ind w:left="60" w:hanging="60"/>
                    <w:rPr>
                      <w:rFonts w:ascii="Times New Roman" w:eastAsia="Times New Roman" w:hAnsi="Times New Roman" w:cs="Times New Roman"/>
                      <w:b/>
                      <w:bCs/>
                      <w:color w:val="000000" w:themeColor="text1"/>
                      <w:sz w:val="24"/>
                      <w:szCs w:val="24"/>
                    </w:rPr>
                  </w:pPr>
                </w:p>
                <w:p w14:paraId="7C3DFD93" w14:textId="50369F99" w:rsidR="005423D5" w:rsidRPr="00C41A5F" w:rsidRDefault="005423D5" w:rsidP="005423D5">
                  <w:pPr>
                    <w:spacing w:line="240" w:lineRule="auto"/>
                    <w:rPr>
                      <w:rFonts w:ascii="Times New Roman" w:hAnsi="Times New Roman" w:cs="Times New Roman"/>
                      <w:color w:val="000000" w:themeColor="text1"/>
                    </w:rPr>
                  </w:pPr>
                  <w:r w:rsidRPr="00C41A5F">
                    <w:rPr>
                      <w:rFonts w:ascii="Times New Roman" w:eastAsia="Times New Roman" w:hAnsi="Times New Roman" w:cs="Times New Roman"/>
                      <w:b/>
                      <w:bCs/>
                      <w:color w:val="000000" w:themeColor="text1"/>
                      <w:sz w:val="24"/>
                      <w:szCs w:val="24"/>
                    </w:rPr>
                    <w:t>Executive Summary/Possible Triggers:</w:t>
                  </w:r>
                  <w:r w:rsidRPr="00C41A5F">
                    <w:rPr>
                      <w:rFonts w:ascii="Times New Roman" w:eastAsia="Times New Roman" w:hAnsi="Times New Roman" w:cs="Times New Roman"/>
                      <w:color w:val="000000" w:themeColor="text1"/>
                      <w:sz w:val="24"/>
                      <w:szCs w:val="24"/>
                    </w:rPr>
                    <w:t xml:space="preserve"> Overall, the NIH has a lower-than-expected participation of males when compared to the civilian labor force.  NIH also has lower than expected participation rates of Hispanic or Latino, White, Native Hawaiian or Other Pacific Islander, and </w:t>
                  </w:r>
                  <w:r w:rsidR="004564FA" w:rsidRPr="00C41A5F">
                    <w:rPr>
                      <w:rFonts w:ascii="Times New Roman" w:eastAsia="Times New Roman" w:hAnsi="Times New Roman" w:cs="Times New Roman"/>
                      <w:color w:val="000000" w:themeColor="text1"/>
                      <w:sz w:val="24"/>
                      <w:szCs w:val="24"/>
                    </w:rPr>
                    <w:t>T</w:t>
                  </w:r>
                  <w:r w:rsidRPr="00C41A5F">
                    <w:rPr>
                      <w:rFonts w:ascii="Times New Roman" w:eastAsia="Times New Roman" w:hAnsi="Times New Roman" w:cs="Times New Roman"/>
                      <w:color w:val="000000" w:themeColor="text1"/>
                      <w:sz w:val="24"/>
                      <w:szCs w:val="24"/>
                    </w:rPr>
                    <w:t xml:space="preserve">wo or more </w:t>
                  </w:r>
                  <w:proofErr w:type="gramStart"/>
                  <w:r w:rsidRPr="00C41A5F">
                    <w:rPr>
                      <w:rFonts w:ascii="Times New Roman" w:eastAsia="Times New Roman" w:hAnsi="Times New Roman" w:cs="Times New Roman"/>
                      <w:color w:val="000000" w:themeColor="text1"/>
                      <w:sz w:val="24"/>
                      <w:szCs w:val="24"/>
                    </w:rPr>
                    <w:t>races</w:t>
                  </w:r>
                  <w:proofErr w:type="gramEnd"/>
                  <w:r w:rsidRPr="00C41A5F">
                    <w:rPr>
                      <w:rFonts w:ascii="Times New Roman" w:eastAsia="Times New Roman" w:hAnsi="Times New Roman" w:cs="Times New Roman"/>
                      <w:color w:val="000000" w:themeColor="text1"/>
                      <w:sz w:val="24"/>
                      <w:szCs w:val="24"/>
                    </w:rPr>
                    <w:t xml:space="preserve"> employees of both sexes.  The NIH has not yet met the federal employment goal of 12% participation of individuals with disabilities.  </w:t>
                  </w:r>
                </w:p>
                <w:p w14:paraId="7135FC11" w14:textId="77777777" w:rsidR="005423D5" w:rsidRPr="00C41A5F" w:rsidRDefault="005423D5" w:rsidP="005423D5">
                  <w:pPr>
                    <w:pStyle w:val="TableParagraph"/>
                    <w:spacing w:before="94"/>
                    <w:ind w:left="0" w:right="116"/>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Program Deficiencies:</w:t>
                  </w:r>
                  <w:r w:rsidRPr="00C41A5F">
                    <w:rPr>
                      <w:rFonts w:ascii="Times New Roman" w:hAnsi="Times New Roman" w:cs="Times New Roman"/>
                      <w:color w:val="000000" w:themeColor="text1"/>
                      <w:sz w:val="24"/>
                      <w:szCs w:val="24"/>
                    </w:rPr>
                    <w:t xml:space="preserve"> </w:t>
                  </w:r>
                </w:p>
                <w:p w14:paraId="3F140832" w14:textId="13882B91" w:rsidR="005423D5" w:rsidRPr="00C41A5F" w:rsidRDefault="005423D5" w:rsidP="005423D5">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As noted previously, we have identified deficiencies specifically related to the integrity of our data and data systems</w:t>
                  </w:r>
                  <w:r w:rsidR="004564FA" w:rsidRPr="00C41A5F">
                    <w:rPr>
                      <w:rFonts w:ascii="Times New Roman" w:hAnsi="Times New Roman" w:cs="Times New Roman"/>
                      <w:color w:val="000000" w:themeColor="text1"/>
                      <w:sz w:val="24"/>
                      <w:szCs w:val="24"/>
                    </w:rPr>
                    <w:t>.  As a result, this impacts the agency’s</w:t>
                  </w:r>
                  <w:r w:rsidRPr="00C41A5F">
                    <w:rPr>
                      <w:rFonts w:ascii="Times New Roman" w:hAnsi="Times New Roman" w:cs="Times New Roman"/>
                      <w:color w:val="000000" w:themeColor="text1"/>
                      <w:sz w:val="24"/>
                      <w:szCs w:val="24"/>
                    </w:rPr>
                    <w:t xml:space="preserve"> ability to provide</w:t>
                  </w:r>
                  <w:r w:rsidRPr="00C41A5F">
                    <w:rPr>
                      <w:rFonts w:ascii="Times New Roman" w:hAnsi="Times New Roman" w:cs="Times New Roman"/>
                      <w:color w:val="000000" w:themeColor="text1"/>
                      <w:spacing w:val="1"/>
                      <w:sz w:val="24"/>
                      <w:szCs w:val="24"/>
                    </w:rPr>
                    <w:t xml:space="preserve"> </w:t>
                  </w:r>
                  <w:r w:rsidRPr="00C41A5F">
                    <w:rPr>
                      <w:rFonts w:ascii="Times New Roman" w:hAnsi="Times New Roman" w:cs="Times New Roman"/>
                      <w:color w:val="000000" w:themeColor="text1"/>
                      <w:sz w:val="24"/>
                      <w:szCs w:val="24"/>
                    </w:rPr>
                    <w:t>data and analyze trends. Over the past year, we have implemented several changes to</w:t>
                  </w:r>
                  <w:r w:rsidR="004564FA" w:rsidRPr="00C41A5F">
                    <w:rPr>
                      <w:rFonts w:ascii="Times New Roman" w:hAnsi="Times New Roman" w:cs="Times New Roman"/>
                      <w:color w:val="000000" w:themeColor="text1"/>
                      <w:sz w:val="24"/>
                      <w:szCs w:val="24"/>
                    </w:rPr>
                    <w:t xml:space="preserve"> ensure</w:t>
                  </w:r>
                  <w:r w:rsidRPr="00C41A5F">
                    <w:rPr>
                      <w:rFonts w:ascii="Times New Roman" w:hAnsi="Times New Roman" w:cs="Times New Roman"/>
                      <w:color w:val="000000" w:themeColor="text1"/>
                      <w:spacing w:val="1"/>
                      <w:sz w:val="24"/>
                      <w:szCs w:val="24"/>
                    </w:rPr>
                    <w:t xml:space="preserve"> </w:t>
                  </w:r>
                  <w:r w:rsidRPr="00C41A5F">
                    <w:rPr>
                      <w:rFonts w:ascii="Times New Roman" w:hAnsi="Times New Roman" w:cs="Times New Roman"/>
                      <w:color w:val="000000" w:themeColor="text1"/>
                      <w:sz w:val="24"/>
                      <w:szCs w:val="24"/>
                    </w:rPr>
                    <w:t xml:space="preserve">the integrity of the data. There </w:t>
                  </w:r>
                  <w:r w:rsidR="00C4644E" w:rsidRPr="00C41A5F">
                    <w:rPr>
                      <w:rFonts w:ascii="Times New Roman" w:hAnsi="Times New Roman" w:cs="Times New Roman"/>
                      <w:color w:val="000000" w:themeColor="text1"/>
                      <w:sz w:val="24"/>
                      <w:szCs w:val="24"/>
                    </w:rPr>
                    <w:t>remain</w:t>
                  </w:r>
                  <w:r w:rsidRPr="00C41A5F">
                    <w:rPr>
                      <w:rFonts w:ascii="Times New Roman" w:hAnsi="Times New Roman" w:cs="Times New Roman"/>
                      <w:color w:val="000000" w:themeColor="text1"/>
                      <w:sz w:val="24"/>
                      <w:szCs w:val="24"/>
                    </w:rPr>
                    <w:t xml:space="preserve"> opportunities during the next fiscal</w:t>
                  </w:r>
                  <w:r w:rsidRPr="00C41A5F">
                    <w:rPr>
                      <w:rFonts w:ascii="Times New Roman" w:hAnsi="Times New Roman" w:cs="Times New Roman"/>
                      <w:color w:val="000000" w:themeColor="text1"/>
                      <w:spacing w:val="1"/>
                      <w:sz w:val="24"/>
                      <w:szCs w:val="24"/>
                    </w:rPr>
                    <w:t xml:space="preserve"> </w:t>
                  </w:r>
                  <w:r w:rsidRPr="00C41A5F">
                    <w:rPr>
                      <w:rFonts w:ascii="Times New Roman" w:hAnsi="Times New Roman" w:cs="Times New Roman"/>
                      <w:color w:val="000000" w:themeColor="text1"/>
                      <w:sz w:val="24"/>
                      <w:szCs w:val="24"/>
                    </w:rPr>
                    <w:t xml:space="preserve">year to improve our </w:t>
                  </w:r>
                  <w:r w:rsidRPr="00C41A5F">
                    <w:rPr>
                      <w:rFonts w:ascii="Times New Roman" w:hAnsi="Times New Roman" w:cs="Times New Roman"/>
                      <w:color w:val="000000" w:themeColor="text1"/>
                      <w:sz w:val="24"/>
                      <w:szCs w:val="24"/>
                    </w:rPr>
                    <w:lastRenderedPageBreak/>
                    <w:t>data systems, data collection methods, reporting mechanisms</w:t>
                  </w:r>
                  <w:r w:rsidR="004564FA"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and use of the data with the goal of</w:t>
                  </w:r>
                  <w:r w:rsidRPr="00C41A5F">
                    <w:rPr>
                      <w:rFonts w:ascii="Times New Roman" w:hAnsi="Times New Roman" w:cs="Times New Roman"/>
                      <w:color w:val="000000" w:themeColor="text1"/>
                      <w:spacing w:val="1"/>
                      <w:sz w:val="24"/>
                      <w:szCs w:val="24"/>
                    </w:rPr>
                    <w:t xml:space="preserve"> </w:t>
                  </w:r>
                  <w:r w:rsidRPr="00C41A5F">
                    <w:rPr>
                      <w:rFonts w:ascii="Times New Roman" w:hAnsi="Times New Roman" w:cs="Times New Roman"/>
                      <w:color w:val="000000" w:themeColor="text1"/>
                      <w:sz w:val="24"/>
                      <w:szCs w:val="24"/>
                    </w:rPr>
                    <w:t xml:space="preserve">ensuring that </w:t>
                  </w:r>
                  <w:r w:rsidR="00F53EF1"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 xml:space="preserve">HHS’ data </w:t>
                  </w:r>
                  <w:r w:rsidR="004564FA" w:rsidRPr="00C41A5F">
                    <w:rPr>
                      <w:rFonts w:ascii="Times New Roman" w:hAnsi="Times New Roman" w:cs="Times New Roman"/>
                      <w:color w:val="000000" w:themeColor="text1"/>
                      <w:sz w:val="24"/>
                      <w:szCs w:val="24"/>
                    </w:rPr>
                    <w:t>are</w:t>
                  </w:r>
                  <w:r w:rsidRPr="00C41A5F">
                    <w:rPr>
                      <w:rFonts w:ascii="Times New Roman" w:hAnsi="Times New Roman" w:cs="Times New Roman"/>
                      <w:color w:val="000000" w:themeColor="text1"/>
                      <w:sz w:val="24"/>
                      <w:szCs w:val="24"/>
                    </w:rPr>
                    <w:t xml:space="preserve"> accurate and comprehensive to permit trend analysis for assessing compliance with MD-715</w:t>
                  </w:r>
                  <w:r w:rsidRPr="00C41A5F">
                    <w:rPr>
                      <w:rFonts w:ascii="Times New Roman" w:hAnsi="Times New Roman" w:cs="Times New Roman"/>
                      <w:color w:val="000000" w:themeColor="text1"/>
                      <w:spacing w:val="1"/>
                      <w:sz w:val="24"/>
                      <w:szCs w:val="24"/>
                    </w:rPr>
                    <w:t xml:space="preserve"> </w:t>
                  </w:r>
                  <w:r w:rsidRPr="00C41A5F">
                    <w:rPr>
                      <w:rFonts w:ascii="Times New Roman" w:hAnsi="Times New Roman" w:cs="Times New Roman"/>
                      <w:color w:val="000000" w:themeColor="text1"/>
                      <w:sz w:val="24"/>
                      <w:szCs w:val="24"/>
                    </w:rPr>
                    <w:t>requirements. Accordingly, evaluations of whether barriers</w:t>
                  </w:r>
                  <w:r w:rsidRPr="00C41A5F">
                    <w:rPr>
                      <w:rFonts w:ascii="Times New Roman" w:hAnsi="Times New Roman" w:cs="Times New Roman"/>
                      <w:color w:val="000000" w:themeColor="text1"/>
                      <w:spacing w:val="1"/>
                      <w:sz w:val="24"/>
                      <w:szCs w:val="24"/>
                    </w:rPr>
                    <w:t xml:space="preserve"> </w:t>
                  </w:r>
                  <w:r w:rsidRPr="00C41A5F">
                    <w:rPr>
                      <w:rFonts w:ascii="Times New Roman" w:hAnsi="Times New Roman" w:cs="Times New Roman"/>
                      <w:color w:val="000000" w:themeColor="text1"/>
                      <w:sz w:val="24"/>
                      <w:szCs w:val="24"/>
                    </w:rPr>
                    <w:t xml:space="preserve">or triggers may exist </w:t>
                  </w:r>
                  <w:r w:rsidR="00613FDF">
                    <w:rPr>
                      <w:rFonts w:ascii="Times New Roman" w:hAnsi="Times New Roman" w:cs="Times New Roman"/>
                      <w:color w:val="000000" w:themeColor="text1"/>
                      <w:sz w:val="24"/>
                      <w:szCs w:val="24"/>
                    </w:rPr>
                    <w:t>could</w:t>
                  </w:r>
                  <w:r w:rsidR="00613FDF"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t>be limited until FY</w:t>
                  </w:r>
                  <w:r w:rsidR="00311A22"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t>2023 or later, when we have</w:t>
                  </w:r>
                  <w:r w:rsidRPr="00C41A5F">
                    <w:rPr>
                      <w:rFonts w:ascii="Times New Roman" w:hAnsi="Times New Roman" w:cs="Times New Roman"/>
                      <w:color w:val="000000" w:themeColor="text1"/>
                      <w:spacing w:val="1"/>
                      <w:sz w:val="24"/>
                      <w:szCs w:val="24"/>
                    </w:rPr>
                    <w:t xml:space="preserve"> </w:t>
                  </w:r>
                  <w:r w:rsidRPr="00C41A5F">
                    <w:rPr>
                      <w:rFonts w:ascii="Times New Roman" w:hAnsi="Times New Roman" w:cs="Times New Roman"/>
                      <w:color w:val="000000" w:themeColor="text1"/>
                      <w:sz w:val="24"/>
                      <w:szCs w:val="24"/>
                    </w:rPr>
                    <w:t>compiled enough accurate data to establish trends to make</w:t>
                  </w:r>
                  <w:r w:rsidRPr="00C41A5F">
                    <w:rPr>
                      <w:rFonts w:ascii="Times New Roman" w:hAnsi="Times New Roman" w:cs="Times New Roman"/>
                      <w:color w:val="000000" w:themeColor="text1"/>
                      <w:spacing w:val="1"/>
                      <w:sz w:val="24"/>
                      <w:szCs w:val="24"/>
                    </w:rPr>
                    <w:t xml:space="preserve"> </w:t>
                  </w:r>
                  <w:r w:rsidRPr="00C41A5F">
                    <w:rPr>
                      <w:rFonts w:ascii="Times New Roman" w:hAnsi="Times New Roman" w:cs="Times New Roman"/>
                      <w:color w:val="000000" w:themeColor="text1"/>
                      <w:sz w:val="24"/>
                      <w:szCs w:val="24"/>
                    </w:rPr>
                    <w:t>informed</w:t>
                  </w:r>
                  <w:r w:rsidRPr="00C41A5F">
                    <w:rPr>
                      <w:rFonts w:ascii="Times New Roman" w:hAnsi="Times New Roman" w:cs="Times New Roman"/>
                      <w:color w:val="000000" w:themeColor="text1"/>
                      <w:spacing w:val="-1"/>
                      <w:sz w:val="24"/>
                      <w:szCs w:val="24"/>
                    </w:rPr>
                    <w:t xml:space="preserve"> </w:t>
                  </w:r>
                  <w:r w:rsidRPr="00C41A5F">
                    <w:rPr>
                      <w:rFonts w:ascii="Times New Roman" w:hAnsi="Times New Roman" w:cs="Times New Roman"/>
                      <w:color w:val="000000" w:themeColor="text1"/>
                      <w:sz w:val="24"/>
                      <w:szCs w:val="24"/>
                    </w:rPr>
                    <w:t>assessments.</w:t>
                  </w:r>
                </w:p>
                <w:p w14:paraId="7E8B2EEA" w14:textId="77777777" w:rsidR="005423D5" w:rsidRPr="00C41A5F" w:rsidRDefault="005423D5" w:rsidP="005423D5">
                  <w:pPr>
                    <w:spacing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Action Plan:</w:t>
                  </w:r>
                  <w:r w:rsidRPr="00C41A5F">
                    <w:rPr>
                      <w:rFonts w:ascii="Times New Roman" w:eastAsia="Times New Roman" w:hAnsi="Times New Roman" w:cs="Times New Roman"/>
                      <w:color w:val="000000" w:themeColor="text1"/>
                      <w:sz w:val="24"/>
                      <w:szCs w:val="24"/>
                    </w:rPr>
                    <w:t xml:space="preserve"> We will be working over the next year to improve our data systems, as well as data collection methods.</w:t>
                  </w:r>
                </w:p>
                <w:p w14:paraId="3C93D586" w14:textId="314D0DEF" w:rsidR="005423D5" w:rsidRPr="00C41A5F" w:rsidRDefault="005423D5">
                  <w:pPr>
                    <w:numPr>
                      <w:ilvl w:val="1"/>
                      <w:numId w:val="23"/>
                    </w:numPr>
                    <w:spacing w:line="240" w:lineRule="auto"/>
                    <w:ind w:left="450"/>
                    <w:contextualSpacing/>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In line with </w:t>
                  </w:r>
                  <w:r w:rsidR="00F53EF1"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HHS</w:t>
                  </w:r>
                  <w:r w:rsidR="004564FA"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s efforts to develop a model EEO program, EEODI</w:t>
                  </w:r>
                  <w:r w:rsidR="004564FA"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along with the </w:t>
                  </w:r>
                  <w:proofErr w:type="spellStart"/>
                  <w:r w:rsidRPr="00C41A5F">
                    <w:rPr>
                      <w:rFonts w:ascii="Times New Roman" w:hAnsi="Times New Roman" w:cs="Times New Roman"/>
                      <w:color w:val="000000" w:themeColor="text1"/>
                      <w:sz w:val="24"/>
                      <w:szCs w:val="24"/>
                    </w:rPr>
                    <w:t>OpDiv</w:t>
                  </w:r>
                  <w:r w:rsidR="004564FA" w:rsidRPr="00C41A5F">
                    <w:rPr>
                      <w:rFonts w:ascii="Times New Roman" w:hAnsi="Times New Roman" w:cs="Times New Roman"/>
                      <w:color w:val="000000" w:themeColor="text1"/>
                      <w:sz w:val="24"/>
                      <w:szCs w:val="24"/>
                    </w:rPr>
                    <w:t>s</w:t>
                  </w:r>
                  <w:proofErr w:type="spellEnd"/>
                  <w:r w:rsidR="004564FA"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ha</w:t>
                  </w:r>
                  <w:r w:rsidR="004564FA" w:rsidRPr="00C41A5F">
                    <w:rPr>
                      <w:rFonts w:ascii="Times New Roman" w:hAnsi="Times New Roman" w:cs="Times New Roman"/>
                      <w:color w:val="000000" w:themeColor="text1"/>
                      <w:sz w:val="24"/>
                      <w:szCs w:val="24"/>
                    </w:rPr>
                    <w:t>s</w:t>
                  </w:r>
                  <w:r w:rsidRPr="00C41A5F">
                    <w:rPr>
                      <w:rFonts w:ascii="Times New Roman" w:hAnsi="Times New Roman" w:cs="Times New Roman"/>
                      <w:color w:val="000000" w:themeColor="text1"/>
                      <w:sz w:val="24"/>
                      <w:szCs w:val="24"/>
                    </w:rPr>
                    <w:t xml:space="preserve"> continued working together to assess the strengths and weaknesses of our EEO and diversity programs. Through this collaborative headquarters/</w:t>
                  </w:r>
                  <w:proofErr w:type="spellStart"/>
                  <w:r w:rsidRPr="00C41A5F">
                    <w:rPr>
                      <w:rFonts w:ascii="Times New Roman" w:hAnsi="Times New Roman" w:cs="Times New Roman"/>
                      <w:color w:val="000000" w:themeColor="text1"/>
                      <w:sz w:val="24"/>
                      <w:szCs w:val="24"/>
                    </w:rPr>
                    <w:t>OpDiv</w:t>
                  </w:r>
                  <w:proofErr w:type="spellEnd"/>
                  <w:r w:rsidRPr="00C41A5F">
                    <w:rPr>
                      <w:rFonts w:ascii="Times New Roman" w:hAnsi="Times New Roman" w:cs="Times New Roman"/>
                      <w:color w:val="000000" w:themeColor="text1"/>
                      <w:sz w:val="24"/>
                      <w:szCs w:val="24"/>
                    </w:rPr>
                    <w:t xml:space="preserve"> effort, and through the full implementation of the EHCM system</w:t>
                  </w:r>
                  <w:r w:rsidR="004564FA"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we have addressed some of the data related issues and workforce numerical differences between our internal data warehouse (BIIS) and </w:t>
                  </w:r>
                  <w:r w:rsidR="004831B8" w:rsidRPr="00C41A5F">
                    <w:rPr>
                      <w:rFonts w:ascii="Times New Roman" w:hAnsi="Times New Roman" w:cs="Times New Roman"/>
                      <w:color w:val="000000" w:themeColor="text1"/>
                      <w:sz w:val="24"/>
                      <w:szCs w:val="24"/>
                    </w:rPr>
                    <w:t>the EEOC Federal Sector Portal (</w:t>
                  </w:r>
                  <w:proofErr w:type="spellStart"/>
                  <w:r w:rsidRPr="00C41A5F">
                    <w:rPr>
                      <w:rFonts w:ascii="Times New Roman" w:hAnsi="Times New Roman" w:cs="Times New Roman"/>
                      <w:color w:val="000000" w:themeColor="text1"/>
                      <w:sz w:val="24"/>
                      <w:szCs w:val="24"/>
                    </w:rPr>
                    <w:t>F</w:t>
                  </w:r>
                  <w:r w:rsidR="004831B8" w:rsidRPr="00C41A5F">
                    <w:rPr>
                      <w:rFonts w:ascii="Times New Roman" w:hAnsi="Times New Roman" w:cs="Times New Roman"/>
                      <w:color w:val="000000" w:themeColor="text1"/>
                      <w:sz w:val="24"/>
                      <w:szCs w:val="24"/>
                    </w:rPr>
                    <w:t>ed</w:t>
                  </w:r>
                  <w:r w:rsidRPr="00C41A5F">
                    <w:rPr>
                      <w:rFonts w:ascii="Times New Roman" w:hAnsi="Times New Roman" w:cs="Times New Roman"/>
                      <w:color w:val="000000" w:themeColor="text1"/>
                      <w:sz w:val="24"/>
                      <w:szCs w:val="24"/>
                    </w:rPr>
                    <w:t>SEP</w:t>
                  </w:r>
                  <w:proofErr w:type="spellEnd"/>
                  <w:r w:rsidR="004831B8"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w:t>
                  </w:r>
                </w:p>
                <w:p w14:paraId="0E733BBE" w14:textId="7CDE0852" w:rsidR="005423D5" w:rsidRPr="00C41A5F" w:rsidRDefault="005423D5">
                  <w:pPr>
                    <w:numPr>
                      <w:ilvl w:val="1"/>
                      <w:numId w:val="23"/>
                    </w:numPr>
                    <w:spacing w:line="240" w:lineRule="auto"/>
                    <w:ind w:left="450"/>
                    <w:contextualSpacing/>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We are still in the process of addressing differences in programming logic that cause differences in the staffing totals between the </w:t>
                  </w:r>
                  <w:r w:rsidR="00F53EF1"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 xml:space="preserve">HHS data and </w:t>
                  </w:r>
                  <w:proofErr w:type="spellStart"/>
                  <w:r w:rsidRPr="00C41A5F">
                    <w:rPr>
                      <w:rFonts w:ascii="Times New Roman" w:hAnsi="Times New Roman" w:cs="Times New Roman"/>
                      <w:color w:val="000000" w:themeColor="text1"/>
                      <w:sz w:val="24"/>
                      <w:szCs w:val="24"/>
                    </w:rPr>
                    <w:t>F</w:t>
                  </w:r>
                  <w:r w:rsidR="004831B8" w:rsidRPr="00C41A5F">
                    <w:rPr>
                      <w:rFonts w:ascii="Times New Roman" w:hAnsi="Times New Roman" w:cs="Times New Roman"/>
                      <w:color w:val="000000" w:themeColor="text1"/>
                      <w:sz w:val="24"/>
                      <w:szCs w:val="24"/>
                    </w:rPr>
                    <w:t>ed</w:t>
                  </w:r>
                  <w:r w:rsidRPr="00C41A5F">
                    <w:rPr>
                      <w:rFonts w:ascii="Times New Roman" w:hAnsi="Times New Roman" w:cs="Times New Roman"/>
                      <w:color w:val="000000" w:themeColor="text1"/>
                      <w:sz w:val="24"/>
                      <w:szCs w:val="24"/>
                    </w:rPr>
                    <w:t>SEP</w:t>
                  </w:r>
                  <w:proofErr w:type="spellEnd"/>
                  <w:r w:rsidRPr="00C41A5F">
                    <w:rPr>
                      <w:rFonts w:ascii="Times New Roman" w:hAnsi="Times New Roman" w:cs="Times New Roman"/>
                      <w:color w:val="000000" w:themeColor="text1"/>
                      <w:sz w:val="24"/>
                      <w:szCs w:val="24"/>
                    </w:rPr>
                    <w:t>.  Therefore, we have completed Part</w:t>
                  </w:r>
                  <w:r w:rsidR="00B84A92" w:rsidRPr="00C41A5F">
                    <w:rPr>
                      <w:rFonts w:ascii="Times New Roman" w:hAnsi="Times New Roman" w:cs="Times New Roman"/>
                      <w:color w:val="000000" w:themeColor="text1"/>
                      <w:sz w:val="24"/>
                      <w:szCs w:val="24"/>
                    </w:rPr>
                    <w:t>s</w:t>
                  </w:r>
                  <w:r w:rsidRPr="00C41A5F">
                    <w:rPr>
                      <w:rFonts w:ascii="Times New Roman" w:hAnsi="Times New Roman" w:cs="Times New Roman"/>
                      <w:color w:val="000000" w:themeColor="text1"/>
                      <w:sz w:val="24"/>
                      <w:szCs w:val="24"/>
                    </w:rPr>
                    <w:t xml:space="preserve"> E, I, and J for the FY 2022 report using the </w:t>
                  </w:r>
                  <w:r w:rsidR="00963043" w:rsidRPr="00C41A5F">
                    <w:rPr>
                      <w:rFonts w:ascii="Times New Roman" w:hAnsi="Times New Roman" w:cs="Times New Roman"/>
                      <w:color w:val="000000" w:themeColor="text1"/>
                      <w:sz w:val="24"/>
                      <w:szCs w:val="24"/>
                    </w:rPr>
                    <w:t xml:space="preserve">DHHS’ </w:t>
                  </w:r>
                  <w:r w:rsidRPr="00C41A5F">
                    <w:rPr>
                      <w:rFonts w:ascii="Times New Roman" w:hAnsi="Times New Roman" w:cs="Times New Roman"/>
                      <w:color w:val="000000" w:themeColor="text1"/>
                      <w:sz w:val="24"/>
                      <w:szCs w:val="24"/>
                    </w:rPr>
                    <w:t>BIIS current data as we work to address the numerical differences and other data and implementation issues listed above.</w:t>
                  </w:r>
                </w:p>
                <w:p w14:paraId="75C79521" w14:textId="77777777" w:rsidR="005423D5" w:rsidRPr="00C41A5F" w:rsidRDefault="005423D5" w:rsidP="005423D5">
                  <w:pPr>
                    <w:spacing w:line="240" w:lineRule="auto"/>
                    <w:ind w:left="450"/>
                    <w:contextualSpacing/>
                    <w:rPr>
                      <w:rFonts w:ascii="Times New Roman" w:hAnsi="Times New Roman" w:cs="Times New Roman"/>
                      <w:color w:val="000000" w:themeColor="text1"/>
                      <w:sz w:val="24"/>
                      <w:szCs w:val="24"/>
                    </w:rPr>
                  </w:pPr>
                </w:p>
                <w:p w14:paraId="5CC3F559" w14:textId="6A0DDD35" w:rsidR="005F5E2E" w:rsidRPr="00C41A5F" w:rsidRDefault="005423D5" w:rsidP="005423D5">
                  <w:pPr>
                    <w:spacing w:line="240" w:lineRule="auto"/>
                    <w:rPr>
                      <w:rFonts w:ascii="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Data Background:</w:t>
                  </w:r>
                  <w:r w:rsidRPr="00C41A5F">
                    <w:rPr>
                      <w:rFonts w:ascii="Times New Roman" w:eastAsia="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t xml:space="preserve">Reported data uses the multiracial allocation method. Employees classified in the five racial groups and Two or more races are all non-Hispanic or Latino. Those who self-identify as Hispanic, or Latino are included in that category regardless of their race selection(s). These data were extracted by NIH staff, from BIIS, on October 27, 2022, for the pay period that included September 30, 2022, for the purposes of these descriptive analyses. </w:t>
                  </w:r>
                  <w:r w:rsidR="00F53EF1"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HHS staff downloaded data on February 1, 2023</w:t>
                  </w:r>
                  <w:r w:rsidR="00ED1F5F"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from BIIS, for the pay period that included September 30, 2022, and successfully uploaded it to the </w:t>
                  </w:r>
                  <w:proofErr w:type="spellStart"/>
                  <w:r w:rsidRPr="00C41A5F">
                    <w:rPr>
                      <w:rFonts w:ascii="Times New Roman" w:hAnsi="Times New Roman" w:cs="Times New Roman"/>
                      <w:color w:val="000000" w:themeColor="text1"/>
                      <w:sz w:val="24"/>
                      <w:szCs w:val="24"/>
                    </w:rPr>
                    <w:t>FedS</w:t>
                  </w:r>
                  <w:r w:rsidR="004831B8" w:rsidRPr="00C41A5F">
                    <w:rPr>
                      <w:rFonts w:ascii="Times New Roman" w:hAnsi="Times New Roman" w:cs="Times New Roman"/>
                      <w:color w:val="000000" w:themeColor="text1"/>
                      <w:sz w:val="24"/>
                      <w:szCs w:val="24"/>
                    </w:rPr>
                    <w:t>EP</w:t>
                  </w:r>
                  <w:proofErr w:type="spellEnd"/>
                  <w:r w:rsidRPr="00C41A5F">
                    <w:rPr>
                      <w:rFonts w:ascii="Times New Roman" w:hAnsi="Times New Roman" w:cs="Times New Roman"/>
                      <w:color w:val="000000" w:themeColor="text1"/>
                      <w:sz w:val="24"/>
                      <w:szCs w:val="24"/>
                    </w:rPr>
                    <w:t xml:space="preserve"> portal on the same day. Due to the differences in these extraction dates and reporting criteria in the BIIS and </w:t>
                  </w:r>
                  <w:proofErr w:type="spellStart"/>
                  <w:r w:rsidRPr="00C41A5F">
                    <w:rPr>
                      <w:rFonts w:ascii="Times New Roman" w:hAnsi="Times New Roman" w:cs="Times New Roman"/>
                      <w:color w:val="000000" w:themeColor="text1"/>
                      <w:sz w:val="24"/>
                      <w:szCs w:val="24"/>
                    </w:rPr>
                    <w:t>FedS</w:t>
                  </w:r>
                  <w:r w:rsidR="004831B8" w:rsidRPr="00C41A5F">
                    <w:rPr>
                      <w:rFonts w:ascii="Times New Roman" w:hAnsi="Times New Roman" w:cs="Times New Roman"/>
                      <w:color w:val="000000" w:themeColor="text1"/>
                      <w:sz w:val="24"/>
                      <w:szCs w:val="24"/>
                    </w:rPr>
                    <w:t>EP</w:t>
                  </w:r>
                  <w:proofErr w:type="spellEnd"/>
                  <w:r w:rsidRPr="00C41A5F">
                    <w:rPr>
                      <w:rFonts w:ascii="Times New Roman" w:hAnsi="Times New Roman" w:cs="Times New Roman"/>
                      <w:color w:val="000000" w:themeColor="text1"/>
                      <w:sz w:val="24"/>
                      <w:szCs w:val="24"/>
                    </w:rPr>
                    <w:t xml:space="preserve"> systems, small numeric differences may be observed between the MD-715 narrative portion and the accompanying </w:t>
                  </w:r>
                  <w:proofErr w:type="spellStart"/>
                  <w:r w:rsidRPr="00C41A5F">
                    <w:rPr>
                      <w:rFonts w:ascii="Times New Roman" w:hAnsi="Times New Roman" w:cs="Times New Roman"/>
                      <w:color w:val="000000" w:themeColor="text1"/>
                      <w:sz w:val="24"/>
                      <w:szCs w:val="24"/>
                    </w:rPr>
                    <w:t>FedS</w:t>
                  </w:r>
                  <w:r w:rsidR="004831B8" w:rsidRPr="00C41A5F">
                    <w:rPr>
                      <w:rFonts w:ascii="Times New Roman" w:hAnsi="Times New Roman" w:cs="Times New Roman"/>
                      <w:color w:val="000000" w:themeColor="text1"/>
                      <w:sz w:val="24"/>
                      <w:szCs w:val="24"/>
                    </w:rPr>
                    <w:t>EP</w:t>
                  </w:r>
                  <w:proofErr w:type="spellEnd"/>
                  <w:r w:rsidRPr="00C41A5F">
                    <w:rPr>
                      <w:rFonts w:ascii="Times New Roman" w:hAnsi="Times New Roman" w:cs="Times New Roman"/>
                      <w:color w:val="000000" w:themeColor="text1"/>
                      <w:sz w:val="24"/>
                      <w:szCs w:val="24"/>
                    </w:rPr>
                    <w:t xml:space="preserve"> data tables. Applicant Flow Raw Data were provided to NIH by </w:t>
                  </w:r>
                  <w:r w:rsidR="00F53EF1"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HHS staff, extracted on February 9, 2023</w:t>
                  </w:r>
                  <w:r w:rsidR="00ED1F5F"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from Cognos, for the pay period that included September 30, 2022. Additional Applicant Flow Data were extracted by NIH staff on March 3, 2023</w:t>
                  </w:r>
                  <w:r w:rsidR="00F53EF1"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from Cognos for the same pay period criteria. Non-US citizens, individuals missing sex designation, Contractors, Fellows, Trainees, Commissioned Corps (CC), and volunteer employees in Advisory Council (EI) and ZZ pay plans are not included.</w:t>
                  </w:r>
                </w:p>
                <w:p w14:paraId="04B0FA2B" w14:textId="6C58880D" w:rsidR="005423D5" w:rsidRPr="00C41A5F" w:rsidRDefault="005F5E2E" w:rsidP="005423D5">
                  <w:pPr>
                    <w:spacing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Included in overall NIH totals are those staff currently employed by the Advanced Research Projects Agency for Health (ARPA-H) as they are included in BIIS reporting for NIH. On March 15, 2022, the FY 2022 Consolidated Appropriations Act (Public Law 117-103) was signed into law authorizing the establishment of ARPA-H within </w:t>
                  </w:r>
                  <w:r w:rsidR="00963043" w:rsidRPr="00C41A5F">
                    <w:rPr>
                      <w:rFonts w:ascii="Times New Roman" w:hAnsi="Times New Roman" w:cs="Times New Roman"/>
                      <w:color w:val="000000" w:themeColor="text1"/>
                      <w:sz w:val="24"/>
                      <w:szCs w:val="24"/>
                    </w:rPr>
                    <w:t>DHHS</w:t>
                  </w:r>
                  <w:r w:rsidRPr="00C41A5F">
                    <w:rPr>
                      <w:rFonts w:ascii="Times New Roman" w:hAnsi="Times New Roman" w:cs="Times New Roman"/>
                      <w:color w:val="000000" w:themeColor="text1"/>
                      <w:sz w:val="24"/>
                      <w:szCs w:val="24"/>
                    </w:rPr>
                    <w:t xml:space="preserve">. The director of ARPA-H reports to the </w:t>
                  </w:r>
                  <w:r w:rsidR="00F53EF1"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HHS Secretary.</w:t>
                  </w:r>
                  <w:r w:rsidR="005423D5" w:rsidRPr="00C41A5F">
                    <w:rPr>
                      <w:rFonts w:ascii="Times New Roman" w:hAnsi="Times New Roman" w:cs="Times New Roman"/>
                      <w:color w:val="000000" w:themeColor="text1"/>
                      <w:sz w:val="24"/>
                      <w:szCs w:val="24"/>
                    </w:rPr>
                    <w:t xml:space="preserve">  </w:t>
                  </w:r>
                </w:p>
                <w:p w14:paraId="26BB83BD" w14:textId="266DC066" w:rsidR="005423D5" w:rsidRPr="00C41A5F" w:rsidRDefault="005423D5" w:rsidP="005423D5">
                  <w:pPr>
                    <w:spacing w:line="240" w:lineRule="auto"/>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Data Source:</w:t>
                  </w:r>
                  <w:r w:rsidRPr="00C41A5F">
                    <w:rPr>
                      <w:rFonts w:ascii="Times New Roman" w:hAnsi="Times New Roman" w:cs="Times New Roman"/>
                      <w:color w:val="000000" w:themeColor="text1"/>
                      <w:sz w:val="24"/>
                      <w:szCs w:val="24"/>
                    </w:rPr>
                    <w:t xml:space="preserve"> Part E data source is the NIH modified </w:t>
                  </w:r>
                  <w:r w:rsidR="00F53EF1"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 xml:space="preserve">HHS BIIS A &amp; B Tables with updated 2018 Civilian Labor Force (CLF) and 2018 Occupational Civilian Labor Force (OCLF) benchmarks.  </w:t>
                  </w:r>
                </w:p>
                <w:p w14:paraId="02B9A9BA" w14:textId="77777777" w:rsidR="005423D5" w:rsidRPr="00C41A5F" w:rsidRDefault="005423D5" w:rsidP="005423D5">
                  <w:pPr>
                    <w:spacing w:line="240" w:lineRule="auto"/>
                    <w:contextualSpacing/>
                    <w:rPr>
                      <w:rFonts w:ascii="Times New Roman" w:hAnsi="Times New Roman" w:cs="Times New Roman"/>
                      <w:b/>
                      <w:bCs/>
                      <w:color w:val="000000" w:themeColor="text1"/>
                      <w:sz w:val="24"/>
                      <w:szCs w:val="24"/>
                      <w:u w:val="single"/>
                    </w:rPr>
                  </w:pPr>
                </w:p>
                <w:p w14:paraId="27B103A9" w14:textId="77777777" w:rsidR="005423D5" w:rsidRPr="00C41A5F" w:rsidRDefault="005423D5" w:rsidP="005423D5">
                  <w:pPr>
                    <w:spacing w:line="240" w:lineRule="auto"/>
                    <w:contextualSpacing/>
                    <w:rPr>
                      <w:rFonts w:ascii="Times New Roman" w:hAnsi="Times New Roman" w:cs="Times New Roman"/>
                      <w:b/>
                      <w:bCs/>
                      <w:color w:val="000000" w:themeColor="text1"/>
                      <w:sz w:val="24"/>
                      <w:szCs w:val="24"/>
                      <w:u w:val="single"/>
                    </w:rPr>
                  </w:pPr>
                  <w:r w:rsidRPr="00C41A5F">
                    <w:rPr>
                      <w:rFonts w:ascii="Times New Roman" w:hAnsi="Times New Roman" w:cs="Times New Roman"/>
                      <w:b/>
                      <w:bCs/>
                      <w:color w:val="000000" w:themeColor="text1"/>
                      <w:sz w:val="24"/>
                      <w:szCs w:val="24"/>
                      <w:u w:val="single"/>
                    </w:rPr>
                    <w:t>Applicant Flow Data</w:t>
                  </w:r>
                </w:p>
                <w:p w14:paraId="4CE641FD" w14:textId="77777777" w:rsidR="005423D5" w:rsidRPr="00C41A5F" w:rsidRDefault="005423D5" w:rsidP="005423D5">
                  <w:pPr>
                    <w:spacing w:line="240" w:lineRule="auto"/>
                    <w:contextualSpacing/>
                    <w:rPr>
                      <w:rFonts w:ascii="Times New Roman" w:hAnsi="Times New Roman" w:cs="Times New Roman"/>
                      <w:color w:val="000000" w:themeColor="text1"/>
                      <w:sz w:val="24"/>
                      <w:szCs w:val="24"/>
                    </w:rPr>
                  </w:pPr>
                </w:p>
                <w:p w14:paraId="387E5E5A" w14:textId="1B68505D" w:rsidR="005423D5" w:rsidRPr="00C41A5F" w:rsidRDefault="00F53EF1" w:rsidP="005423D5">
                  <w:pPr>
                    <w:pStyle w:val="CommentText"/>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sz w:val="24"/>
                      <w:szCs w:val="24"/>
                    </w:rPr>
                    <w:t>D</w:t>
                  </w:r>
                  <w:r w:rsidR="005423D5" w:rsidRPr="00C41A5F">
                    <w:rPr>
                      <w:rFonts w:ascii="Times New Roman" w:hAnsi="Times New Roman" w:cs="Times New Roman"/>
                      <w:color w:val="000000" w:themeColor="text1"/>
                      <w:sz w:val="24"/>
                      <w:szCs w:val="24"/>
                    </w:rPr>
                    <w:t xml:space="preserve">HHS and NIH worked with OPM to obtain applicant flow data from USA Staffing. Applicant Flow Analyses were conducted on closed vacancy announcements with audited certificates. The analysis focused on applicants who voluntarily identified their race/ethnicity and/or sex during the application process. </w:t>
                  </w:r>
                  <w:r w:rsidR="00ED1F5F" w:rsidRPr="00C41A5F">
                    <w:rPr>
                      <w:rFonts w:ascii="Times New Roman" w:hAnsi="Times New Roman" w:cs="Times New Roman"/>
                      <w:color w:val="000000" w:themeColor="text1"/>
                      <w:sz w:val="24"/>
                      <w:szCs w:val="24"/>
                    </w:rPr>
                    <w:t>There were NIH</w:t>
                  </w:r>
                  <w:r w:rsidR="005423D5" w:rsidRPr="00C41A5F">
                    <w:rPr>
                      <w:rFonts w:ascii="Times New Roman" w:hAnsi="Times New Roman" w:cs="Times New Roman"/>
                      <w:color w:val="000000" w:themeColor="text1"/>
                      <w:sz w:val="24"/>
                      <w:szCs w:val="24"/>
                    </w:rPr>
                    <w:t xml:space="preserve"> applicants</w:t>
                  </w:r>
                  <w:r w:rsidR="00ED1F5F" w:rsidRPr="00C41A5F">
                    <w:rPr>
                      <w:rFonts w:ascii="Times New Roman" w:hAnsi="Times New Roman" w:cs="Times New Roman"/>
                      <w:color w:val="000000" w:themeColor="text1"/>
                      <w:sz w:val="24"/>
                      <w:szCs w:val="24"/>
                    </w:rPr>
                    <w:t xml:space="preserve"> who</w:t>
                  </w:r>
                  <w:r w:rsidR="005423D5" w:rsidRPr="00C41A5F">
                    <w:rPr>
                      <w:rFonts w:ascii="Times New Roman" w:hAnsi="Times New Roman" w:cs="Times New Roman"/>
                      <w:color w:val="000000" w:themeColor="text1"/>
                      <w:sz w:val="24"/>
                      <w:szCs w:val="24"/>
                    </w:rPr>
                    <w:t xml:space="preserve"> were</w:t>
                  </w:r>
                  <w:r w:rsidR="00ED1F5F" w:rsidRPr="00C41A5F">
                    <w:rPr>
                      <w:rFonts w:ascii="Times New Roman" w:hAnsi="Times New Roman" w:cs="Times New Roman"/>
                      <w:color w:val="000000" w:themeColor="text1"/>
                      <w:sz w:val="24"/>
                      <w:szCs w:val="24"/>
                    </w:rPr>
                    <w:t xml:space="preserve"> not</w:t>
                  </w:r>
                  <w:r w:rsidR="005423D5" w:rsidRPr="00C41A5F">
                    <w:rPr>
                      <w:rFonts w:ascii="Times New Roman" w:hAnsi="Times New Roman" w:cs="Times New Roman"/>
                      <w:color w:val="000000" w:themeColor="text1"/>
                      <w:sz w:val="24"/>
                      <w:szCs w:val="24"/>
                    </w:rPr>
                    <w:t xml:space="preserve"> captured in USA Staffing (e.g., Title 42 applicants). </w:t>
                  </w:r>
                </w:p>
                <w:p w14:paraId="24EF0720" w14:textId="77777777" w:rsidR="005423D5" w:rsidRPr="00C41A5F" w:rsidRDefault="005423D5" w:rsidP="005423D5">
                  <w:pPr>
                    <w:spacing w:line="240" w:lineRule="auto"/>
                    <w:contextualSpacing/>
                    <w:rPr>
                      <w:rFonts w:ascii="Times New Roman" w:hAnsi="Times New Roman" w:cs="Times New Roman"/>
                      <w:color w:val="000000" w:themeColor="text1"/>
                      <w:sz w:val="24"/>
                      <w:szCs w:val="24"/>
                    </w:rPr>
                  </w:pPr>
                </w:p>
                <w:p w14:paraId="3C539FA4" w14:textId="1739A272" w:rsidR="005423D5" w:rsidRPr="00C41A5F" w:rsidRDefault="005423D5" w:rsidP="005423D5">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Analyses were conducted on NIH’s most Mission Critical Occupational and Most Populous occupational series</w:t>
                  </w:r>
                  <w:r w:rsidRPr="00C41A5F">
                    <w:rPr>
                      <w:rStyle w:val="FootnoteReference"/>
                      <w:rFonts w:ascii="Times New Roman" w:hAnsi="Times New Roman" w:cs="Times New Roman"/>
                      <w:color w:val="000000" w:themeColor="text1"/>
                      <w:sz w:val="24"/>
                      <w:szCs w:val="24"/>
                    </w:rPr>
                    <w:footnoteReference w:id="2"/>
                  </w:r>
                  <w:r w:rsidRPr="00C41A5F">
                    <w:rPr>
                      <w:rFonts w:ascii="Times New Roman" w:hAnsi="Times New Roman" w:cs="Times New Roman"/>
                      <w:color w:val="000000" w:themeColor="text1"/>
                      <w:sz w:val="24"/>
                      <w:szCs w:val="24"/>
                    </w:rPr>
                    <w:t xml:space="preserve"> by race/ethnicity and/or sex, compared to the respective onboard population at the NIH and to the 2018 OCLF benchmarks. The occupational series reviewed are as follows:  301, 341, 343, 401, 601, 602, 610, 1102, 1109</w:t>
                  </w:r>
                  <w:r w:rsidR="00ED1F5F"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and 2210.  Females account for a greater proportion of the on-board workforce for these occupations except for the 2210 series. Female representation at NIH was also higher than the 2018 OCLF for these occupations except for the 601 series. Applicant flow data for new hires, internal competitive promotions, and merit promotions reflect a similar pattern.</w:t>
                  </w:r>
                </w:p>
                <w:p w14:paraId="6F2029BF" w14:textId="49EE536B" w:rsidR="005423D5" w:rsidRPr="00C41A5F" w:rsidRDefault="005423D5" w:rsidP="005423D5">
                  <w:pPr>
                    <w:spacing w:after="200"/>
                    <w:rPr>
                      <w:rFonts w:ascii="Times New Roman" w:hAnsi="Times New Roman" w:cs="Times New Roman"/>
                      <w:bCs/>
                      <w:color w:val="000000" w:themeColor="text1"/>
                      <w:sz w:val="24"/>
                      <w:szCs w:val="24"/>
                    </w:rPr>
                  </w:pPr>
                  <w:r w:rsidRPr="00C41A5F">
                    <w:rPr>
                      <w:rFonts w:ascii="Times New Roman" w:hAnsi="Times New Roman" w:cs="Times New Roman"/>
                      <w:bCs/>
                      <w:color w:val="000000" w:themeColor="text1"/>
                      <w:sz w:val="24"/>
                      <w:szCs w:val="24"/>
                    </w:rPr>
                    <w:t xml:space="preserve">NIH continues to use the USA staffing data to assess the demographics of applicants through the application process (e.g., applied, qualified, referred, and selected). NIH has been able to resolve the issue of applicant flow discrepancies by working with OPM to obtain the applicant data directly from the Cognos system. EDI staff have been leaders in analyzing this data and have shared best practices for analyzing and displaying the data with </w:t>
                  </w:r>
                  <w:r w:rsidR="00F53EF1" w:rsidRPr="00C41A5F">
                    <w:rPr>
                      <w:rFonts w:ascii="Times New Roman" w:hAnsi="Times New Roman" w:cs="Times New Roman"/>
                      <w:bCs/>
                      <w:color w:val="000000" w:themeColor="text1"/>
                      <w:sz w:val="24"/>
                      <w:szCs w:val="24"/>
                    </w:rPr>
                    <w:t>D</w:t>
                  </w:r>
                  <w:r w:rsidRPr="00C41A5F">
                    <w:rPr>
                      <w:rFonts w:ascii="Times New Roman" w:hAnsi="Times New Roman" w:cs="Times New Roman"/>
                      <w:bCs/>
                      <w:color w:val="000000" w:themeColor="text1"/>
                      <w:sz w:val="24"/>
                      <w:szCs w:val="24"/>
                    </w:rPr>
                    <w:t>HHS and OPM.</w:t>
                  </w:r>
                </w:p>
                <w:p w14:paraId="10AA5F36" w14:textId="77777777" w:rsidR="005423D5" w:rsidRPr="00C41A5F" w:rsidRDefault="005423D5" w:rsidP="005423D5">
                  <w:pPr>
                    <w:spacing w:after="200"/>
                    <w:rPr>
                      <w:rFonts w:ascii="Times New Roman" w:hAnsi="Times New Roman" w:cs="Times New Roman"/>
                      <w:color w:val="000000" w:themeColor="text1"/>
                      <w:sz w:val="24"/>
                      <w:szCs w:val="24"/>
                    </w:rPr>
                  </w:pPr>
                  <w:r w:rsidRPr="00C41A5F">
                    <w:rPr>
                      <w:rFonts w:ascii="Times New Roman" w:hAnsi="Times New Roman" w:cs="Times New Roman"/>
                      <w:bCs/>
                      <w:color w:val="000000" w:themeColor="text1"/>
                      <w:sz w:val="24"/>
                      <w:szCs w:val="24"/>
                    </w:rPr>
                    <w:t xml:space="preserve">NIH continues to pursue applicant tracking for all applicants not captured in USA staffing applicant flow, including Title 42 applicants.  Title 42 applicants are a population of senior scientific applicants who are hired outside of USA Jobs; hence, they are not automatically captured in the USA Staffing applicant flow. </w:t>
                  </w:r>
                </w:p>
                <w:p w14:paraId="1A73BDBA" w14:textId="08E24473" w:rsidR="000D6132" w:rsidRPr="00C41A5F" w:rsidRDefault="000D6132" w:rsidP="000D6132">
                  <w:pPr>
                    <w:pStyle w:val="ListParagraph"/>
                    <w:spacing w:before="2" w:after="200"/>
                    <w:ind w:left="360"/>
                    <w:rPr>
                      <w:rFonts w:ascii="Times New Roman" w:hAnsi="Times New Roman" w:cs="Times New Roman"/>
                      <w:color w:val="000000" w:themeColor="text1"/>
                      <w:sz w:val="24"/>
                      <w:szCs w:val="24"/>
                    </w:rPr>
                  </w:pPr>
                </w:p>
                <w:p w14:paraId="6542414A" w14:textId="77777777" w:rsidR="000D6132" w:rsidRPr="00C41A5F" w:rsidRDefault="000D6132">
                  <w:pPr>
                    <w:pStyle w:val="ListParagraph"/>
                    <w:numPr>
                      <w:ilvl w:val="0"/>
                      <w:numId w:val="21"/>
                    </w:numPr>
                    <w:spacing w:beforeLines="1" w:before="2" w:after="0" w:line="240" w:lineRule="auto"/>
                    <w:ind w:left="450"/>
                    <w:rPr>
                      <w:rFonts w:ascii="Times New Roman" w:eastAsiaTheme="minorEastAsia"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The NIH Total Workforce</w:t>
                  </w:r>
                </w:p>
                <w:p w14:paraId="7BDC5014" w14:textId="77777777" w:rsidR="00250B3E" w:rsidRPr="00C41A5F" w:rsidRDefault="00250B3E" w:rsidP="000D6132">
                  <w:pPr>
                    <w:spacing w:line="240" w:lineRule="auto"/>
                    <w:ind w:left="450"/>
                    <w:rPr>
                      <w:rFonts w:ascii="Times New Roman" w:hAnsi="Times New Roman" w:cs="Times New Roman"/>
                      <w:color w:val="000000" w:themeColor="text1"/>
                      <w:sz w:val="24"/>
                      <w:szCs w:val="24"/>
                    </w:rPr>
                  </w:pPr>
                </w:p>
                <w:p w14:paraId="12812C3E" w14:textId="77777777" w:rsidR="005423D5" w:rsidRPr="00C41A5F" w:rsidRDefault="005423D5" w:rsidP="005423D5">
                  <w:pPr>
                    <w:spacing w:line="240" w:lineRule="auto"/>
                    <w:ind w:left="450"/>
                    <w:rPr>
                      <w:rFonts w:ascii="Times New Roman" w:eastAsia="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Employees classified in the five racial groups and Two or more races are all non-Hispanic or Latino. Those who self-identify as Hispanic, or Latino are included in the Hispanic category regardless of their race selection(s).</w:t>
                  </w:r>
                  <w:r w:rsidRPr="00C41A5F">
                    <w:rPr>
                      <w:rFonts w:ascii="Times New Roman" w:eastAsia="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t xml:space="preserve">Those who self-identify in two races - White and one minority group, are allocated to the minority group (OMB Directive 15). </w:t>
                  </w:r>
                </w:p>
                <w:p w14:paraId="008AF030" w14:textId="77777777" w:rsidR="005423D5" w:rsidRPr="00C41A5F" w:rsidRDefault="005423D5" w:rsidP="005423D5">
                  <w:pPr>
                    <w:spacing w:line="240" w:lineRule="auto"/>
                    <w:ind w:left="450"/>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 xml:space="preserve">The analysis provided below excluded the following workforce groups:  Commissioned Corps, Foreign Nationals (non-citizens), Experts (ED, EE), Consultants (EF, EG), Advisory Committee Members (EH, EI, ZZ), and employees with a missing race/ethnicity code.  </w:t>
                  </w:r>
                </w:p>
                <w:p w14:paraId="6D2D149C" w14:textId="77777777" w:rsidR="005423D5" w:rsidRPr="00C41A5F" w:rsidRDefault="005423D5">
                  <w:pPr>
                    <w:pStyle w:val="ListParagraph"/>
                    <w:numPr>
                      <w:ilvl w:val="0"/>
                      <w:numId w:val="20"/>
                    </w:numPr>
                    <w:spacing w:beforeLines="1" w:before="2" w:after="0" w:line="240" w:lineRule="auto"/>
                    <w:ind w:left="810"/>
                    <w:rPr>
                      <w:rFonts w:ascii="Times New Roman" w:hAnsi="Times New Roman" w:cs="Times New Roman"/>
                      <w:color w:val="000000" w:themeColor="text1"/>
                    </w:rPr>
                  </w:pPr>
                  <w:r w:rsidRPr="00C41A5F">
                    <w:rPr>
                      <w:rFonts w:ascii="Times New Roman" w:hAnsi="Times New Roman" w:cs="Times New Roman"/>
                      <w:color w:val="000000" w:themeColor="text1"/>
                      <w:sz w:val="24"/>
                      <w:szCs w:val="24"/>
                    </w:rPr>
                    <w:t>Ethnicity, Race and Sex Indicators</w:t>
                  </w:r>
                </w:p>
                <w:p w14:paraId="757CA732" w14:textId="77777777" w:rsidR="005423D5" w:rsidRPr="00C41A5F" w:rsidRDefault="005423D5" w:rsidP="005423D5">
                  <w:pPr>
                    <w:pStyle w:val="ListParagraph"/>
                    <w:spacing w:before="2"/>
                    <w:ind w:left="810"/>
                    <w:rPr>
                      <w:rFonts w:ascii="Times New Roman" w:hAnsi="Times New Roman" w:cs="Times New Roman"/>
                      <w:color w:val="000000" w:themeColor="text1"/>
                    </w:rPr>
                  </w:pPr>
                </w:p>
                <w:p w14:paraId="4A271E94" w14:textId="77777777" w:rsidR="005423D5" w:rsidRPr="00C41A5F" w:rsidRDefault="005423D5" w:rsidP="005423D5">
                  <w:pPr>
                    <w:spacing w:line="240" w:lineRule="auto"/>
                    <w:ind w:left="45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Overall Workforce:</w:t>
                  </w:r>
                  <w:r w:rsidRPr="00C41A5F">
                    <w:rPr>
                      <w:rFonts w:ascii="Times New Roman" w:eastAsia="Times New Roman" w:hAnsi="Times New Roman" w:cs="Times New Roman"/>
                      <w:color w:val="000000" w:themeColor="text1"/>
                      <w:sz w:val="24"/>
                      <w:szCs w:val="24"/>
                    </w:rPr>
                    <w:t xml:space="preserve"> As of September 30, 2022, the NIH maintained a total (permanent and temporary) workforce of 17,526 full-time and part-time employees, up approximately 1.5% from the 17,265 employees reported in FY 2021</w:t>
                  </w:r>
                  <w:r w:rsidRPr="00C41A5F">
                    <w:rPr>
                      <w:rStyle w:val="FootnoteReference"/>
                      <w:rFonts w:ascii="Times New Roman" w:eastAsia="Times New Roman" w:hAnsi="Times New Roman" w:cs="Times New Roman"/>
                      <w:color w:val="000000" w:themeColor="text1"/>
                      <w:sz w:val="24"/>
                      <w:szCs w:val="24"/>
                    </w:rPr>
                    <w:footnoteReference w:id="3"/>
                  </w:r>
                  <w:r w:rsidRPr="00C41A5F">
                    <w:rPr>
                      <w:rFonts w:ascii="Times New Roman" w:eastAsia="Times New Roman" w:hAnsi="Times New Roman" w:cs="Times New Roman"/>
                      <w:color w:val="000000" w:themeColor="text1"/>
                      <w:sz w:val="24"/>
                      <w:szCs w:val="24"/>
                    </w:rPr>
                    <w:t>.</w:t>
                  </w:r>
                </w:p>
                <w:p w14:paraId="59CCDF84" w14:textId="77777777" w:rsidR="005423D5" w:rsidRPr="00C41A5F" w:rsidRDefault="005423D5" w:rsidP="005423D5">
                  <w:pPr>
                    <w:spacing w:line="240" w:lineRule="auto"/>
                    <w:ind w:left="450"/>
                    <w:rPr>
                      <w:rFonts w:ascii="Times New Roman" w:hAnsi="Times New Roman" w:cs="Times New Roman"/>
                      <w:color w:val="000000" w:themeColor="text1"/>
                    </w:rPr>
                  </w:pPr>
                  <w:r w:rsidRPr="00C41A5F">
                    <w:rPr>
                      <w:rFonts w:ascii="Times New Roman" w:eastAsia="Times New Roman" w:hAnsi="Times New Roman" w:cs="Times New Roman"/>
                      <w:b/>
                      <w:bCs/>
                      <w:color w:val="000000" w:themeColor="text1"/>
                      <w:sz w:val="24"/>
                      <w:szCs w:val="24"/>
                    </w:rPr>
                    <w:t>Overall Sex:</w:t>
                  </w:r>
                  <w:r w:rsidRPr="00C41A5F">
                    <w:rPr>
                      <w:rFonts w:ascii="Times New Roman" w:eastAsia="Times New Roman" w:hAnsi="Times New Roman" w:cs="Times New Roman"/>
                      <w:color w:val="000000" w:themeColor="text1"/>
                      <w:sz w:val="24"/>
                      <w:szCs w:val="24"/>
                    </w:rPr>
                    <w:t xml:space="preserve"> Of the 17,526 employees, 6,776 (38.7%) were males and 10,750 (61.3%) were females.   When compared to the CLF, the NIH has a smaller proportion of males and larger proportion of females.</w:t>
                  </w:r>
                </w:p>
                <w:p w14:paraId="23A7BD4C" w14:textId="77777777" w:rsidR="005423D5" w:rsidRPr="00C41A5F" w:rsidRDefault="005423D5" w:rsidP="005423D5">
                  <w:pPr>
                    <w:spacing w:line="240" w:lineRule="auto"/>
                    <w:ind w:left="450"/>
                    <w:rPr>
                      <w:rFonts w:ascii="Times New Roman" w:hAnsi="Times New Roman" w:cs="Times New Roman"/>
                      <w:color w:val="000000" w:themeColor="text1"/>
                    </w:rPr>
                  </w:pPr>
                  <w:r w:rsidRPr="00C41A5F">
                    <w:rPr>
                      <w:rFonts w:ascii="Times New Roman" w:eastAsia="Times New Roman" w:hAnsi="Times New Roman" w:cs="Times New Roman"/>
                      <w:b/>
                      <w:bCs/>
                      <w:color w:val="000000" w:themeColor="text1"/>
                      <w:sz w:val="24"/>
                      <w:szCs w:val="24"/>
                    </w:rPr>
                    <w:t>Ethnicity and Race by Sex:</w:t>
                  </w:r>
                  <w:r w:rsidRPr="00C41A5F">
                    <w:rPr>
                      <w:rFonts w:ascii="Times New Roman" w:eastAsia="Times New Roman" w:hAnsi="Times New Roman" w:cs="Times New Roman"/>
                      <w:color w:val="000000" w:themeColor="text1"/>
                      <w:sz w:val="24"/>
                      <w:szCs w:val="24"/>
                    </w:rPr>
                    <w:t xml:space="preserve"> Hispanic or Latino, White, Native Hawaiian or Other Pacific Islander, and Two or more </w:t>
                  </w:r>
                  <w:proofErr w:type="gramStart"/>
                  <w:r w:rsidRPr="00C41A5F">
                    <w:rPr>
                      <w:rFonts w:ascii="Times New Roman" w:eastAsia="Times New Roman" w:hAnsi="Times New Roman" w:cs="Times New Roman"/>
                      <w:color w:val="000000" w:themeColor="text1"/>
                      <w:sz w:val="24"/>
                      <w:szCs w:val="24"/>
                    </w:rPr>
                    <w:t>races</w:t>
                  </w:r>
                  <w:proofErr w:type="gramEnd"/>
                  <w:r w:rsidRPr="00C41A5F">
                    <w:rPr>
                      <w:rFonts w:ascii="Times New Roman" w:eastAsia="Times New Roman" w:hAnsi="Times New Roman" w:cs="Times New Roman"/>
                      <w:color w:val="000000" w:themeColor="text1"/>
                      <w:sz w:val="24"/>
                      <w:szCs w:val="24"/>
                    </w:rPr>
                    <w:t xml:space="preserve"> employees of both sexes had lower participation rates than their corresponding CLF participation rates.  Black or African American, American Indian, or Alaska Native, and Asian employees of both sexes had higher participation rates than their corresponding CLF participation rates.  </w:t>
                  </w:r>
                </w:p>
                <w:p w14:paraId="7515C720" w14:textId="77777777" w:rsidR="005423D5" w:rsidRPr="00C41A5F" w:rsidRDefault="005423D5" w:rsidP="005423D5">
                  <w:pPr>
                    <w:spacing w:line="240" w:lineRule="auto"/>
                    <w:ind w:left="450"/>
                    <w:rPr>
                      <w:rFonts w:ascii="Times New Roman" w:hAnsi="Times New Roman" w:cs="Times New Roman"/>
                      <w:i/>
                      <w:iCs/>
                      <w:color w:val="000000" w:themeColor="text1"/>
                    </w:rPr>
                  </w:pPr>
                  <w:r w:rsidRPr="00C41A5F">
                    <w:rPr>
                      <w:rFonts w:ascii="Times New Roman" w:eastAsia="Times New Roman" w:hAnsi="Times New Roman" w:cs="Times New Roman"/>
                      <w:i/>
                      <w:iCs/>
                      <w:color w:val="000000" w:themeColor="text1"/>
                      <w:sz w:val="24"/>
                      <w:szCs w:val="24"/>
                    </w:rPr>
                    <w:t>Data Source:  BIIS Table A1</w:t>
                  </w:r>
                  <w:r w:rsidRPr="00C41A5F">
                    <w:rPr>
                      <w:rFonts w:ascii="Times New Roman" w:eastAsia="Times New Roman" w:hAnsi="Times New Roman" w:cs="Times New Roman"/>
                      <w:i/>
                      <w:iCs/>
                      <w:color w:val="000000" w:themeColor="text1"/>
                      <w:sz w:val="24"/>
                      <w:szCs w:val="24"/>
                    </w:rPr>
                    <w:br/>
                  </w:r>
                </w:p>
                <w:p w14:paraId="5F851181" w14:textId="77777777" w:rsidR="005423D5" w:rsidRPr="00C41A5F" w:rsidRDefault="005423D5">
                  <w:pPr>
                    <w:numPr>
                      <w:ilvl w:val="0"/>
                      <w:numId w:val="20"/>
                    </w:numPr>
                    <w:spacing w:beforeLines="1" w:before="2" w:after="0" w:line="240" w:lineRule="auto"/>
                    <w:ind w:left="810"/>
                    <w:contextualSpacing/>
                    <w:rPr>
                      <w:rFonts w:ascii="Times New Roman" w:eastAsiaTheme="minorEastAsia"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Persons with Disabilities and Persons with Targeted Disabilities</w:t>
                  </w:r>
                </w:p>
                <w:p w14:paraId="0EFD7DDF" w14:textId="77777777" w:rsidR="005423D5" w:rsidRPr="00C41A5F" w:rsidRDefault="005423D5" w:rsidP="005423D5">
                  <w:pPr>
                    <w:spacing w:beforeLines="1" w:before="2" w:after="0" w:line="240" w:lineRule="auto"/>
                    <w:ind w:left="810"/>
                    <w:contextualSpacing/>
                    <w:rPr>
                      <w:rFonts w:ascii="Times New Roman" w:eastAsiaTheme="minorEastAsia" w:hAnsi="Times New Roman" w:cs="Times New Roman"/>
                      <w:b/>
                      <w:bCs/>
                      <w:color w:val="000000" w:themeColor="text1"/>
                      <w:sz w:val="24"/>
                      <w:szCs w:val="24"/>
                    </w:rPr>
                  </w:pPr>
                </w:p>
                <w:p w14:paraId="2DD29F17" w14:textId="77777777" w:rsidR="005423D5" w:rsidRPr="00C41A5F" w:rsidRDefault="005423D5" w:rsidP="005423D5">
                  <w:pPr>
                    <w:spacing w:beforeLines="1" w:before="2" w:after="0" w:line="240" w:lineRule="auto"/>
                    <w:ind w:left="420"/>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Overall Workforce</w:t>
                  </w:r>
                  <w:r w:rsidRPr="00C41A5F">
                    <w:rPr>
                      <w:rFonts w:ascii="Times New Roman" w:eastAsia="Times New Roman" w:hAnsi="Times New Roman" w:cs="Times New Roman"/>
                      <w:color w:val="000000" w:themeColor="text1"/>
                      <w:sz w:val="24"/>
                      <w:szCs w:val="24"/>
                    </w:rPr>
                    <w:t xml:space="preserve">: For the NIH total workforce, the percentage of persons with disabilities increased from 8.5% to 9.1%, while the percentage of persons with targeted disabilities increased from 2.3% to 2.4%. </w:t>
                  </w:r>
                </w:p>
                <w:p w14:paraId="042E0F59" w14:textId="77777777" w:rsidR="005423D5" w:rsidRPr="00C41A5F" w:rsidRDefault="005423D5" w:rsidP="005423D5">
                  <w:pPr>
                    <w:spacing w:beforeLines="1" w:before="2" w:after="0" w:line="240" w:lineRule="auto"/>
                    <w:ind w:left="420"/>
                    <w:contextualSpacing/>
                    <w:rPr>
                      <w:rFonts w:ascii="Times New Roman" w:eastAsia="Times New Roman" w:hAnsi="Times New Roman" w:cs="Times New Roman"/>
                      <w:color w:val="000000" w:themeColor="text1"/>
                      <w:sz w:val="24"/>
                      <w:szCs w:val="24"/>
                    </w:rPr>
                  </w:pPr>
                </w:p>
                <w:p w14:paraId="760F8293" w14:textId="20F5571E" w:rsidR="005423D5" w:rsidRPr="00C41A5F" w:rsidRDefault="005423D5" w:rsidP="005423D5">
                  <w:pPr>
                    <w:spacing w:beforeLines="1" w:before="2" w:after="0" w:line="240" w:lineRule="auto"/>
                    <w:ind w:left="420"/>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Section 501 of </w:t>
                  </w:r>
                  <w:r w:rsidR="005C3078" w:rsidRPr="00C41A5F">
                    <w:rPr>
                      <w:rFonts w:ascii="Times New Roman" w:eastAsia="Times New Roman" w:hAnsi="Times New Roman" w:cs="Times New Roman"/>
                      <w:b/>
                      <w:bCs/>
                      <w:color w:val="000000" w:themeColor="text1"/>
                      <w:sz w:val="24"/>
                      <w:szCs w:val="24"/>
                    </w:rPr>
                    <w:t xml:space="preserve">the </w:t>
                  </w:r>
                  <w:r w:rsidRPr="00C41A5F">
                    <w:rPr>
                      <w:rFonts w:ascii="Times New Roman" w:eastAsia="Times New Roman" w:hAnsi="Times New Roman" w:cs="Times New Roman"/>
                      <w:b/>
                      <w:bCs/>
                      <w:color w:val="000000" w:themeColor="text1"/>
                      <w:sz w:val="24"/>
                      <w:szCs w:val="24"/>
                    </w:rPr>
                    <w:t>Rehabilitation Act Disability Goals:</w:t>
                  </w:r>
                  <w:r w:rsidR="005C3078" w:rsidRPr="00C41A5F">
                    <w:rPr>
                      <w:rFonts w:ascii="Times New Roman" w:eastAsia="Times New Roman" w:hAnsi="Times New Roman" w:cs="Times New Roman"/>
                      <w:b/>
                      <w:bCs/>
                      <w:color w:val="000000" w:themeColor="text1"/>
                      <w:sz w:val="24"/>
                      <w:szCs w:val="24"/>
                    </w:rPr>
                    <w:t xml:space="preserve"> </w:t>
                  </w:r>
                  <w:r w:rsidRPr="00C41A5F">
                    <w:rPr>
                      <w:rFonts w:ascii="Times New Roman" w:eastAsia="Times New Roman" w:hAnsi="Times New Roman" w:cs="Times New Roman"/>
                      <w:color w:val="000000" w:themeColor="text1"/>
                      <w:sz w:val="24"/>
                      <w:szCs w:val="24"/>
                    </w:rPr>
                    <w:t xml:space="preserve">The Rehabilitation Act requires federal agencies to adopt employment goals for persons with disabilities and persons with targeted disabilities. Therefore, in accordance with </w:t>
                  </w:r>
                  <w:r w:rsidR="005C3078" w:rsidRPr="00C41A5F">
                    <w:rPr>
                      <w:rFonts w:ascii="Times New Roman" w:eastAsia="Times New Roman" w:hAnsi="Times New Roman" w:cs="Times New Roman"/>
                      <w:color w:val="000000" w:themeColor="text1"/>
                      <w:sz w:val="24"/>
                      <w:szCs w:val="24"/>
                    </w:rPr>
                    <w:t>EEOC</w:t>
                  </w:r>
                  <w:r w:rsidRPr="00C41A5F">
                    <w:rPr>
                      <w:rFonts w:ascii="Times New Roman" w:eastAsia="Times New Roman" w:hAnsi="Times New Roman" w:cs="Times New Roman"/>
                      <w:color w:val="000000" w:themeColor="text1"/>
                      <w:sz w:val="24"/>
                      <w:szCs w:val="24"/>
                    </w:rPr>
                    <w:t xml:space="preserve"> </w:t>
                  </w:r>
                  <w:r w:rsidR="005C3078" w:rsidRPr="00C41A5F">
                    <w:rPr>
                      <w:rFonts w:ascii="Times New Roman" w:eastAsia="Times New Roman" w:hAnsi="Times New Roman" w:cs="Times New Roman"/>
                      <w:color w:val="000000" w:themeColor="text1"/>
                      <w:sz w:val="24"/>
                      <w:szCs w:val="24"/>
                    </w:rPr>
                    <w:t xml:space="preserve">regulation 29 C.F.R. § </w:t>
                  </w:r>
                  <w:r w:rsidRPr="00C41A5F">
                    <w:rPr>
                      <w:rFonts w:ascii="Times New Roman" w:eastAsia="Times New Roman" w:hAnsi="Times New Roman" w:cs="Times New Roman"/>
                      <w:color w:val="000000" w:themeColor="text1"/>
                      <w:sz w:val="24"/>
                      <w:szCs w:val="24"/>
                    </w:rPr>
                    <w:t>1614.203(d)(7) of the EEOC’s Rules, the NIH is taking steps to increase the number of persons with disabilities and persons with targeted disabilities to meet the goals of:</w:t>
                  </w:r>
                </w:p>
                <w:p w14:paraId="4C1138EA" w14:textId="77777777" w:rsidR="005423D5" w:rsidRPr="00C41A5F" w:rsidRDefault="005423D5">
                  <w:pPr>
                    <w:numPr>
                      <w:ilvl w:val="1"/>
                      <w:numId w:val="22"/>
                    </w:numPr>
                    <w:spacing w:beforeLines="1" w:before="2" w:after="0" w:line="240" w:lineRule="auto"/>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 less than 12% of NIH employees at the GS-11 level and above</w:t>
                  </w:r>
                  <w:r w:rsidRPr="00C41A5F">
                    <w:rPr>
                      <w:rStyle w:val="FootnoteReference"/>
                      <w:rFonts w:ascii="Times New Roman" w:eastAsia="Times New Roman" w:hAnsi="Times New Roman" w:cs="Times New Roman"/>
                      <w:color w:val="000000" w:themeColor="text1"/>
                      <w:sz w:val="24"/>
                      <w:szCs w:val="24"/>
                    </w:rPr>
                    <w:footnoteReference w:id="4"/>
                  </w:r>
                  <w:r w:rsidRPr="00C41A5F">
                    <w:rPr>
                      <w:rFonts w:ascii="Times New Roman" w:eastAsia="Times New Roman" w:hAnsi="Times New Roman" w:cs="Times New Roman"/>
                      <w:color w:val="000000" w:themeColor="text1"/>
                      <w:sz w:val="24"/>
                      <w:szCs w:val="24"/>
                    </w:rPr>
                    <w:t xml:space="preserve"> are individuals with disabilities (NIH did not meet this standard for permanent employees as 8.7% were individuals with disabilities).</w:t>
                  </w:r>
                </w:p>
                <w:p w14:paraId="4BC1380F" w14:textId="77777777" w:rsidR="005423D5" w:rsidRPr="00C41A5F" w:rsidRDefault="005423D5">
                  <w:pPr>
                    <w:numPr>
                      <w:ilvl w:val="1"/>
                      <w:numId w:val="22"/>
                    </w:numPr>
                    <w:spacing w:beforeLines="1" w:before="2" w:after="0" w:line="240" w:lineRule="auto"/>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No less than 2% of NIH employees at the GS-11 level and above are individuals with targeted disabilities (NIH met this standard for permanent employees as 2.2% were individuals with targeted disabilities).</w:t>
                  </w:r>
                </w:p>
                <w:p w14:paraId="4E906320" w14:textId="77777777" w:rsidR="005423D5" w:rsidRPr="00C41A5F" w:rsidRDefault="005423D5">
                  <w:pPr>
                    <w:numPr>
                      <w:ilvl w:val="1"/>
                      <w:numId w:val="22"/>
                    </w:numPr>
                    <w:spacing w:beforeLines="1" w:before="2" w:after="0" w:line="240" w:lineRule="auto"/>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No less than 12% of NIH employees at the GS-10 level and below are individuals with disabilities (NIH met this standard for permanent employees as 19.1% were individuals with disabilities); and </w:t>
                  </w:r>
                </w:p>
                <w:p w14:paraId="1437AE00" w14:textId="7F1BD16B" w:rsidR="005423D5" w:rsidRPr="00C41A5F" w:rsidRDefault="005423D5">
                  <w:pPr>
                    <w:numPr>
                      <w:ilvl w:val="1"/>
                      <w:numId w:val="22"/>
                    </w:numPr>
                    <w:spacing w:beforeLines="1" w:before="2" w:after="0" w:line="240" w:lineRule="auto"/>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 less than 2% of NIH employees at the GS-10 level and below are individuals with targeted disabilities (NIH met this standard for permanent employees a</w:t>
                  </w:r>
                  <w:r w:rsidR="005C3078" w:rsidRPr="00C41A5F">
                    <w:rPr>
                      <w:rFonts w:ascii="Times New Roman" w:eastAsia="Times New Roman" w:hAnsi="Times New Roman" w:cs="Times New Roman"/>
                      <w:color w:val="000000" w:themeColor="text1"/>
                      <w:sz w:val="24"/>
                      <w:szCs w:val="24"/>
                    </w:rPr>
                    <w:t>s</w:t>
                  </w:r>
                  <w:r w:rsidRPr="00C41A5F">
                    <w:rPr>
                      <w:rFonts w:ascii="Times New Roman" w:eastAsia="Times New Roman" w:hAnsi="Times New Roman" w:cs="Times New Roman"/>
                      <w:color w:val="000000" w:themeColor="text1"/>
                      <w:sz w:val="24"/>
                      <w:szCs w:val="24"/>
                    </w:rPr>
                    <w:t xml:space="preserve"> 5.9% were individuals with targeted disabilities).</w:t>
                  </w:r>
                </w:p>
                <w:p w14:paraId="371AF4A4" w14:textId="77777777" w:rsidR="005423D5" w:rsidRPr="00C41A5F" w:rsidRDefault="005423D5" w:rsidP="005423D5">
                  <w:pPr>
                    <w:spacing w:beforeLines="1" w:before="2" w:after="0" w:line="240" w:lineRule="auto"/>
                    <w:ind w:left="1440"/>
                    <w:contextualSpacing/>
                    <w:rPr>
                      <w:rFonts w:ascii="Times New Roman" w:eastAsia="Times New Roman" w:hAnsi="Times New Roman" w:cs="Times New Roman"/>
                      <w:color w:val="000000" w:themeColor="text1"/>
                      <w:sz w:val="24"/>
                      <w:szCs w:val="24"/>
                    </w:rPr>
                  </w:pPr>
                </w:p>
                <w:p w14:paraId="20280BBA" w14:textId="77777777" w:rsidR="005423D5" w:rsidRPr="00C41A5F" w:rsidRDefault="005423D5" w:rsidP="005423D5">
                  <w:pPr>
                    <w:spacing w:line="240" w:lineRule="auto"/>
                    <w:ind w:left="720"/>
                    <w:rPr>
                      <w:rFonts w:ascii="Times New Roman" w:hAnsi="Times New Roman" w:cs="Times New Roman"/>
                      <w:i/>
                      <w:iCs/>
                      <w:color w:val="000000" w:themeColor="text1"/>
                    </w:rPr>
                  </w:pPr>
                  <w:r w:rsidRPr="00C41A5F">
                    <w:rPr>
                      <w:rFonts w:ascii="Times New Roman" w:eastAsia="Times New Roman" w:hAnsi="Times New Roman" w:cs="Times New Roman"/>
                      <w:i/>
                      <w:iCs/>
                      <w:color w:val="000000" w:themeColor="text1"/>
                      <w:sz w:val="24"/>
                      <w:szCs w:val="24"/>
                    </w:rPr>
                    <w:t>Data Source:  BIIS Table B1-2 and B4P</w:t>
                  </w:r>
                </w:p>
                <w:p w14:paraId="3B56915F" w14:textId="77777777" w:rsidR="005423D5" w:rsidRPr="00C41A5F" w:rsidRDefault="005423D5">
                  <w:pPr>
                    <w:numPr>
                      <w:ilvl w:val="0"/>
                      <w:numId w:val="21"/>
                    </w:numPr>
                    <w:spacing w:beforeLines="1" w:before="2" w:after="0" w:line="240" w:lineRule="auto"/>
                    <w:ind w:left="360"/>
                    <w:contextualSpacing/>
                    <w:rPr>
                      <w:rFonts w:ascii="Times New Roman" w:eastAsiaTheme="minorEastAsia"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SES and other Senior NIH Grade Levels</w:t>
                  </w:r>
                  <w:r w:rsidRPr="00C41A5F">
                    <w:rPr>
                      <w:rFonts w:ascii="Times New Roman" w:eastAsia="Times New Roman" w:hAnsi="Times New Roman" w:cs="Times New Roman"/>
                      <w:b/>
                      <w:bCs/>
                      <w:color w:val="000000" w:themeColor="text1"/>
                      <w:sz w:val="24"/>
                      <w:szCs w:val="24"/>
                    </w:rPr>
                    <w:br/>
                  </w:r>
                </w:p>
                <w:p w14:paraId="0313C933" w14:textId="77777777" w:rsidR="005423D5" w:rsidRPr="00C41A5F" w:rsidRDefault="005423D5">
                  <w:pPr>
                    <w:numPr>
                      <w:ilvl w:val="0"/>
                      <w:numId w:val="19"/>
                    </w:numPr>
                    <w:spacing w:beforeLines="1" w:before="2" w:after="0" w:line="240" w:lineRule="auto"/>
                    <w:ind w:left="720"/>
                    <w:contextualSpacing/>
                    <w:rPr>
                      <w:rFonts w:ascii="Times New Roman" w:eastAsiaTheme="minorEastAsia"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Ethnicity, Race, and Sex Indicators</w:t>
                  </w:r>
                </w:p>
                <w:p w14:paraId="291A5B48" w14:textId="77777777" w:rsidR="005423D5" w:rsidRPr="00C41A5F" w:rsidRDefault="005423D5" w:rsidP="005423D5">
                  <w:pPr>
                    <w:spacing w:line="240" w:lineRule="auto"/>
                    <w:rPr>
                      <w:rFonts w:ascii="Times New Roman" w:hAnsi="Times New Roman" w:cs="Times New Roman"/>
                      <w:color w:val="000000" w:themeColor="text1"/>
                    </w:rPr>
                  </w:pPr>
                  <w:r w:rsidRPr="00C41A5F">
                    <w:rPr>
                      <w:rFonts w:ascii="Times New Roman" w:eastAsia="Times New Roman" w:hAnsi="Times New Roman" w:cs="Times New Roman"/>
                      <w:b/>
                      <w:bCs/>
                      <w:color w:val="000000" w:themeColor="text1"/>
                      <w:sz w:val="24"/>
                      <w:szCs w:val="24"/>
                    </w:rPr>
                    <w:t xml:space="preserve"> </w:t>
                  </w:r>
                </w:p>
                <w:p w14:paraId="732CA402" w14:textId="77777777" w:rsidR="005423D5" w:rsidRPr="00C41A5F" w:rsidRDefault="005423D5" w:rsidP="005423D5">
                  <w:pPr>
                    <w:spacing w:line="240" w:lineRule="auto"/>
                    <w:ind w:left="360"/>
                    <w:rPr>
                      <w:rFonts w:ascii="Times New Roman" w:hAnsi="Times New Roman" w:cs="Times New Roman"/>
                      <w:color w:val="000000" w:themeColor="text1"/>
                    </w:rPr>
                  </w:pPr>
                  <w:r w:rsidRPr="00C41A5F">
                    <w:rPr>
                      <w:rFonts w:ascii="Times New Roman" w:eastAsia="Times New Roman" w:hAnsi="Times New Roman" w:cs="Times New Roman"/>
                      <w:b/>
                      <w:bCs/>
                      <w:color w:val="000000" w:themeColor="text1"/>
                      <w:sz w:val="24"/>
                      <w:szCs w:val="24"/>
                    </w:rPr>
                    <w:t xml:space="preserve">SES: </w:t>
                  </w:r>
                  <w:r w:rsidRPr="00C41A5F">
                    <w:rPr>
                      <w:rFonts w:ascii="Times New Roman" w:eastAsia="Times New Roman" w:hAnsi="Times New Roman" w:cs="Times New Roman"/>
                      <w:color w:val="000000" w:themeColor="text1"/>
                      <w:sz w:val="24"/>
                      <w:szCs w:val="24"/>
                    </w:rPr>
                    <w:t xml:space="preserve">For permanent employees in the SES, there was no representation of Hispanic or Latino, Native Hawaiian or Other Pacific Islander, American Indian or Alaska Native, or Two or more </w:t>
                  </w:r>
                  <w:proofErr w:type="gramStart"/>
                  <w:r w:rsidRPr="00C41A5F">
                    <w:rPr>
                      <w:rFonts w:ascii="Times New Roman" w:eastAsia="Times New Roman" w:hAnsi="Times New Roman" w:cs="Times New Roman"/>
                      <w:color w:val="000000" w:themeColor="text1"/>
                      <w:sz w:val="24"/>
                      <w:szCs w:val="24"/>
                    </w:rPr>
                    <w:t>races</w:t>
                  </w:r>
                  <w:proofErr w:type="gramEnd"/>
                  <w:r w:rsidRPr="00C41A5F">
                    <w:rPr>
                      <w:rFonts w:ascii="Times New Roman" w:eastAsia="Times New Roman" w:hAnsi="Times New Roman" w:cs="Times New Roman"/>
                      <w:color w:val="000000" w:themeColor="text1"/>
                      <w:sz w:val="24"/>
                      <w:szCs w:val="24"/>
                    </w:rPr>
                    <w:t xml:space="preserve"> males or females. The participation rates of White females, Black or African American males and females, and Asian males and females, were above their respective CLF participation rates. All other groups were below their respective CLF participation rates.</w:t>
                  </w:r>
                </w:p>
                <w:p w14:paraId="129CE32E" w14:textId="77777777" w:rsidR="005423D5" w:rsidRPr="00C41A5F" w:rsidRDefault="005423D5" w:rsidP="005423D5">
                  <w:pPr>
                    <w:spacing w:line="240" w:lineRule="auto"/>
                    <w:ind w:left="360"/>
                    <w:rPr>
                      <w:rFonts w:ascii="Times New Roman" w:hAnsi="Times New Roman" w:cs="Times New Roman"/>
                      <w:color w:val="000000" w:themeColor="text1"/>
                    </w:rPr>
                  </w:pPr>
                  <w:r w:rsidRPr="00C41A5F">
                    <w:rPr>
                      <w:rFonts w:ascii="Times New Roman" w:eastAsia="Times New Roman" w:hAnsi="Times New Roman" w:cs="Times New Roman"/>
                      <w:b/>
                      <w:bCs/>
                      <w:color w:val="000000" w:themeColor="text1"/>
                      <w:sz w:val="24"/>
                      <w:szCs w:val="24"/>
                    </w:rPr>
                    <w:t>GS-15 Grades:</w:t>
                  </w:r>
                  <w:r w:rsidRPr="00C41A5F">
                    <w:rPr>
                      <w:rFonts w:ascii="Times New Roman" w:eastAsia="Times New Roman" w:hAnsi="Times New Roman" w:cs="Times New Roman"/>
                      <w:color w:val="000000" w:themeColor="text1"/>
                      <w:sz w:val="24"/>
                      <w:szCs w:val="24"/>
                    </w:rPr>
                    <w:t xml:space="preserve"> For permanent GS-15 employees, there is no representation of Two or more races males. The</w:t>
                  </w:r>
                  <w:r w:rsidRPr="00C41A5F" w:rsidDel="000176D8">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 xml:space="preserve">participation rates of White females, Black or African American females, Asian males and females, and American Indian or Alaska Native males, were above their respective CLF participation rates.  All other groups were below their respective CLF participation rates.  </w:t>
                  </w:r>
                </w:p>
                <w:p w14:paraId="27C41854" w14:textId="77777777" w:rsidR="005423D5" w:rsidRPr="00C41A5F" w:rsidRDefault="005423D5" w:rsidP="005423D5">
                  <w:pPr>
                    <w:spacing w:line="240" w:lineRule="auto"/>
                    <w:ind w:left="36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GS-14 Grades: </w:t>
                  </w:r>
                  <w:r w:rsidRPr="00C41A5F">
                    <w:rPr>
                      <w:rFonts w:ascii="Times New Roman" w:eastAsia="Times New Roman" w:hAnsi="Times New Roman" w:cs="Times New Roman"/>
                      <w:color w:val="000000" w:themeColor="text1"/>
                      <w:sz w:val="24"/>
                      <w:szCs w:val="24"/>
                    </w:rPr>
                    <w:t xml:space="preserve">For permanent GS-14 employees, there is no representation of Native Hawaiian or Other Pacific Islander males. White females, Black or African American females, Asian males and females, Native Hawaiian or Other Pacific Islander females, and American Indian or Alaska Native males, were above their respective CLF participation rates.  All other groups were below their respective CLF participation rates.   </w:t>
                  </w:r>
                </w:p>
                <w:p w14:paraId="28E62655" w14:textId="77777777" w:rsidR="005423D5" w:rsidRPr="00C41A5F" w:rsidRDefault="005423D5" w:rsidP="005423D5">
                  <w:pPr>
                    <w:spacing w:line="240" w:lineRule="auto"/>
                    <w:ind w:left="36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GS-13 Grades: </w:t>
                  </w:r>
                  <w:r w:rsidRPr="00C41A5F">
                    <w:rPr>
                      <w:rFonts w:ascii="Times New Roman" w:eastAsia="Times New Roman" w:hAnsi="Times New Roman" w:cs="Times New Roman"/>
                      <w:color w:val="000000" w:themeColor="text1"/>
                      <w:sz w:val="24"/>
                      <w:szCs w:val="24"/>
                    </w:rPr>
                    <w:t xml:space="preserve">For permanent GS-13 employees, the participation rates of White females, Black or African American males and females, Asian males, and females, and American Indian or Alaska Native females, were above their respective CLF participation rates.  All other groups were below their respective CLF participation rates.   </w:t>
                  </w:r>
                </w:p>
                <w:p w14:paraId="20596039" w14:textId="77777777" w:rsidR="005423D5" w:rsidRPr="00C41A5F" w:rsidRDefault="005423D5" w:rsidP="005423D5">
                  <w:pPr>
                    <w:spacing w:after="0" w:line="240" w:lineRule="auto"/>
                    <w:ind w:left="360"/>
                    <w:rPr>
                      <w:rFonts w:ascii="Times New Roman" w:hAnsi="Times New Roman" w:cs="Times New Roman"/>
                      <w:i/>
                      <w:iCs/>
                      <w:color w:val="000000" w:themeColor="text1"/>
                      <w:sz w:val="24"/>
                      <w:szCs w:val="24"/>
                    </w:rPr>
                  </w:pPr>
                </w:p>
                <w:p w14:paraId="1FCD4047" w14:textId="77777777" w:rsidR="005423D5" w:rsidRPr="00C41A5F" w:rsidRDefault="005423D5" w:rsidP="005423D5">
                  <w:pPr>
                    <w:spacing w:after="0" w:line="240" w:lineRule="auto"/>
                    <w:ind w:left="360"/>
                    <w:rPr>
                      <w:rFonts w:ascii="Times New Roman" w:hAnsi="Times New Roman" w:cs="Times New Roman"/>
                      <w:color w:val="000000" w:themeColor="text1"/>
                    </w:rPr>
                  </w:pPr>
                  <w:r w:rsidRPr="00C41A5F">
                    <w:rPr>
                      <w:rFonts w:ascii="Times New Roman" w:hAnsi="Times New Roman" w:cs="Times New Roman"/>
                      <w:i/>
                      <w:iCs/>
                      <w:color w:val="000000" w:themeColor="text1"/>
                      <w:sz w:val="24"/>
                      <w:szCs w:val="24"/>
                    </w:rPr>
                    <w:t>Data Source:  BIIS Table A4P</w:t>
                  </w:r>
                  <w:r w:rsidRPr="00C41A5F">
                    <w:rPr>
                      <w:rFonts w:ascii="Times New Roman" w:hAnsi="Times New Roman" w:cs="Times New Roman"/>
                      <w:i/>
                      <w:iCs/>
                      <w:color w:val="000000" w:themeColor="text1"/>
                      <w:sz w:val="24"/>
                      <w:szCs w:val="24"/>
                    </w:rPr>
                    <w:br/>
                  </w:r>
                </w:p>
                <w:p w14:paraId="2027A7E8" w14:textId="77777777" w:rsidR="005423D5" w:rsidRPr="00C41A5F" w:rsidRDefault="005423D5">
                  <w:pPr>
                    <w:numPr>
                      <w:ilvl w:val="0"/>
                      <w:numId w:val="19"/>
                    </w:numPr>
                    <w:spacing w:beforeLines="1" w:before="2" w:after="0" w:line="240" w:lineRule="auto"/>
                    <w:ind w:left="720"/>
                    <w:contextualSpacing/>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4"/>
                      <w:szCs w:val="24"/>
                    </w:rPr>
                    <w:t>Persons with Disabilities and Persons with Targeted Disabilities</w:t>
                  </w:r>
                </w:p>
                <w:p w14:paraId="2C612708" w14:textId="77777777" w:rsidR="005423D5" w:rsidRPr="00C41A5F" w:rsidRDefault="005423D5" w:rsidP="005423D5">
                  <w:pPr>
                    <w:spacing w:line="240" w:lineRule="auto"/>
                    <w:ind w:left="360"/>
                    <w:rPr>
                      <w:rFonts w:ascii="Times New Roman" w:eastAsia="Times New Roman" w:hAnsi="Times New Roman" w:cs="Times New Roman"/>
                      <w:b/>
                      <w:bCs/>
                      <w:color w:val="000000" w:themeColor="text1"/>
                      <w:sz w:val="24"/>
                      <w:szCs w:val="24"/>
                    </w:rPr>
                  </w:pPr>
                </w:p>
                <w:p w14:paraId="262316C7" w14:textId="77777777" w:rsidR="005423D5" w:rsidRPr="00C41A5F" w:rsidRDefault="005423D5" w:rsidP="005423D5">
                  <w:pPr>
                    <w:spacing w:line="240" w:lineRule="auto"/>
                    <w:ind w:left="720"/>
                    <w:rPr>
                      <w:rFonts w:ascii="Times New Roman" w:hAnsi="Times New Roman" w:cs="Times New Roman"/>
                      <w:color w:val="000000" w:themeColor="text1"/>
                    </w:rPr>
                  </w:pPr>
                  <w:r w:rsidRPr="00C41A5F">
                    <w:rPr>
                      <w:rFonts w:ascii="Times New Roman" w:eastAsia="Times New Roman" w:hAnsi="Times New Roman" w:cs="Times New Roman"/>
                      <w:b/>
                      <w:bCs/>
                      <w:color w:val="000000" w:themeColor="text1"/>
                      <w:sz w:val="24"/>
                      <w:szCs w:val="24"/>
                    </w:rPr>
                    <w:t xml:space="preserve">SES: </w:t>
                  </w:r>
                  <w:r w:rsidRPr="00C41A5F">
                    <w:rPr>
                      <w:rFonts w:ascii="Times New Roman" w:eastAsia="Times New Roman" w:hAnsi="Times New Roman" w:cs="Times New Roman"/>
                      <w:color w:val="000000" w:themeColor="text1"/>
                      <w:sz w:val="24"/>
                      <w:szCs w:val="24"/>
                    </w:rPr>
                    <w:t xml:space="preserve">For permanent employees in the SES, 6.3% identified as individuals with disabilities and 2.1% identified as individuals with targeted disabilities.   </w:t>
                  </w:r>
                </w:p>
                <w:p w14:paraId="2B2DA4F7" w14:textId="77777777" w:rsidR="005423D5" w:rsidRPr="00C41A5F" w:rsidRDefault="005423D5" w:rsidP="005423D5">
                  <w:pPr>
                    <w:spacing w:line="240" w:lineRule="auto"/>
                    <w:ind w:left="720"/>
                    <w:rPr>
                      <w:rFonts w:ascii="Times New Roman" w:hAnsi="Times New Roman" w:cs="Times New Roman"/>
                      <w:color w:val="000000" w:themeColor="text1"/>
                    </w:rPr>
                  </w:pPr>
                  <w:r w:rsidRPr="00C41A5F">
                    <w:rPr>
                      <w:rFonts w:ascii="Times New Roman" w:eastAsia="Times New Roman" w:hAnsi="Times New Roman" w:cs="Times New Roman"/>
                      <w:b/>
                      <w:bCs/>
                      <w:color w:val="000000" w:themeColor="text1"/>
                      <w:sz w:val="24"/>
                      <w:szCs w:val="24"/>
                    </w:rPr>
                    <w:lastRenderedPageBreak/>
                    <w:t>GS-15 Grades:</w:t>
                  </w:r>
                  <w:r w:rsidRPr="00C41A5F">
                    <w:rPr>
                      <w:rFonts w:ascii="Times New Roman" w:eastAsia="Times New Roman" w:hAnsi="Times New Roman" w:cs="Times New Roman"/>
                      <w:color w:val="000000" w:themeColor="text1"/>
                      <w:sz w:val="24"/>
                      <w:szCs w:val="24"/>
                    </w:rPr>
                    <w:t xml:space="preserve"> For permanent GS-15 employees, 4.9% identified as individuals with disabilities and 1.4% identified as individuals with targeted disabilities.   </w:t>
                  </w:r>
                </w:p>
                <w:p w14:paraId="111E54F3" w14:textId="77777777" w:rsidR="005423D5" w:rsidRPr="00C41A5F" w:rsidRDefault="005423D5" w:rsidP="005423D5">
                  <w:pPr>
                    <w:spacing w:line="240" w:lineRule="auto"/>
                    <w:ind w:left="72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GS-14 Grades: </w:t>
                  </w:r>
                  <w:r w:rsidRPr="00C41A5F">
                    <w:rPr>
                      <w:rFonts w:ascii="Times New Roman" w:eastAsia="Times New Roman" w:hAnsi="Times New Roman" w:cs="Times New Roman"/>
                      <w:color w:val="000000" w:themeColor="text1"/>
                      <w:sz w:val="24"/>
                      <w:szCs w:val="24"/>
                    </w:rPr>
                    <w:t>For permanent GS-14 employees, 6.5% identified as individuals with disabilities and 1.7% identified as individuals with targeted disabilities.</w:t>
                  </w:r>
                </w:p>
                <w:p w14:paraId="53ADB11D" w14:textId="77777777" w:rsidR="005423D5" w:rsidRPr="00C41A5F" w:rsidRDefault="005423D5" w:rsidP="005423D5">
                  <w:pPr>
                    <w:spacing w:line="240" w:lineRule="auto"/>
                    <w:ind w:left="72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GS-13 Grades: </w:t>
                  </w:r>
                  <w:r w:rsidRPr="00C41A5F">
                    <w:rPr>
                      <w:rFonts w:ascii="Times New Roman" w:eastAsia="Times New Roman" w:hAnsi="Times New Roman" w:cs="Times New Roman"/>
                      <w:color w:val="000000" w:themeColor="text1"/>
                      <w:sz w:val="24"/>
                      <w:szCs w:val="24"/>
                    </w:rPr>
                    <w:t xml:space="preserve">For permanent GS-13 employees, 9.6% identified as individuals with disabilities and 2.1% identified as individuals with targeted disabilities.   </w:t>
                  </w:r>
                </w:p>
                <w:p w14:paraId="49708046" w14:textId="77777777" w:rsidR="005423D5" w:rsidRPr="00C41A5F" w:rsidRDefault="005423D5" w:rsidP="005423D5">
                  <w:pPr>
                    <w:spacing w:after="0" w:line="240" w:lineRule="auto"/>
                    <w:ind w:left="720"/>
                    <w:rPr>
                      <w:rFonts w:ascii="Times New Roman" w:hAnsi="Times New Roman" w:cs="Times New Roman"/>
                      <w:i/>
                      <w:iCs/>
                      <w:color w:val="000000" w:themeColor="text1"/>
                    </w:rPr>
                  </w:pPr>
                </w:p>
                <w:p w14:paraId="7BF5D5FE" w14:textId="77777777" w:rsidR="005423D5" w:rsidRPr="00C41A5F" w:rsidRDefault="005423D5" w:rsidP="005423D5">
                  <w:pPr>
                    <w:spacing w:after="0" w:line="240" w:lineRule="auto"/>
                    <w:ind w:left="720"/>
                    <w:rPr>
                      <w:rFonts w:ascii="Times New Roman" w:hAnsi="Times New Roman" w:cs="Times New Roman"/>
                      <w:i/>
                      <w:iCs/>
                      <w:color w:val="000000" w:themeColor="text1"/>
                      <w:sz w:val="24"/>
                      <w:szCs w:val="24"/>
                    </w:rPr>
                  </w:pPr>
                  <w:r w:rsidRPr="00C41A5F">
                    <w:rPr>
                      <w:rFonts w:ascii="Times New Roman" w:hAnsi="Times New Roman" w:cs="Times New Roman"/>
                      <w:i/>
                      <w:iCs/>
                      <w:color w:val="000000" w:themeColor="text1"/>
                      <w:sz w:val="24"/>
                      <w:szCs w:val="24"/>
                    </w:rPr>
                    <w:t>Data Source:  BIIS Table B4P</w:t>
                  </w:r>
                </w:p>
                <w:p w14:paraId="211F65F0" w14:textId="77777777" w:rsidR="005423D5" w:rsidRPr="00C41A5F" w:rsidRDefault="005423D5" w:rsidP="005423D5">
                  <w:pPr>
                    <w:spacing w:line="240" w:lineRule="auto"/>
                    <w:rPr>
                      <w:rFonts w:ascii="Times New Roman" w:hAnsi="Times New Roman" w:cs="Times New Roman"/>
                      <w:i/>
                      <w:iCs/>
                      <w:color w:val="000000" w:themeColor="text1"/>
                      <w:sz w:val="24"/>
                      <w:szCs w:val="24"/>
                    </w:rPr>
                  </w:pPr>
                  <w:r w:rsidRPr="00C41A5F">
                    <w:rPr>
                      <w:rFonts w:ascii="Times New Roman" w:eastAsia="Times New Roman" w:hAnsi="Times New Roman" w:cs="Times New Roman"/>
                      <w:i/>
                      <w:iCs/>
                      <w:color w:val="000000" w:themeColor="text1"/>
                      <w:sz w:val="24"/>
                      <w:szCs w:val="24"/>
                    </w:rPr>
                    <w:t xml:space="preserve"> </w:t>
                  </w:r>
                </w:p>
                <w:p w14:paraId="4C967AFC" w14:textId="77777777" w:rsidR="005423D5" w:rsidRPr="00C41A5F" w:rsidRDefault="005423D5" w:rsidP="005423D5">
                  <w:pPr>
                    <w:spacing w:line="240" w:lineRule="auto"/>
                    <w:rPr>
                      <w:rFonts w:ascii="Times New Roman" w:hAnsi="Times New Roman" w:cs="Times New Roman"/>
                      <w:color w:val="000000" w:themeColor="text1"/>
                    </w:rPr>
                  </w:pPr>
                  <w:r w:rsidRPr="00C41A5F">
                    <w:rPr>
                      <w:rFonts w:ascii="Times New Roman" w:eastAsia="Times New Roman" w:hAnsi="Times New Roman" w:cs="Times New Roman"/>
                      <w:b/>
                      <w:bCs/>
                      <w:color w:val="000000" w:themeColor="text1"/>
                      <w:sz w:val="24"/>
                      <w:szCs w:val="24"/>
                    </w:rPr>
                    <w:t>C. New Hires</w:t>
                  </w:r>
                </w:p>
                <w:p w14:paraId="43F8E45F" w14:textId="77777777" w:rsidR="005423D5" w:rsidRPr="00C41A5F" w:rsidRDefault="005423D5" w:rsidP="005423D5">
                  <w:pPr>
                    <w:spacing w:line="240" w:lineRule="auto"/>
                    <w:ind w:left="720"/>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1. Ethnicity, Race, and Sex Indicators</w:t>
                  </w:r>
                </w:p>
                <w:p w14:paraId="3E5DEDA6" w14:textId="64D118DE" w:rsidR="005423D5" w:rsidRPr="00C41A5F" w:rsidRDefault="005423D5" w:rsidP="005423D5">
                  <w:pPr>
                    <w:spacing w:line="240" w:lineRule="auto"/>
                    <w:ind w:left="720"/>
                    <w:rPr>
                      <w:rFonts w:ascii="Times New Roman" w:hAnsi="Times New Roman" w:cs="Times New Roman"/>
                      <w:color w:val="000000" w:themeColor="text1"/>
                    </w:rPr>
                  </w:pPr>
                  <w:r w:rsidRPr="00C41A5F">
                    <w:rPr>
                      <w:rFonts w:ascii="Times New Roman" w:eastAsia="Times New Roman" w:hAnsi="Times New Roman" w:cs="Times New Roman"/>
                      <w:b/>
                      <w:bCs/>
                      <w:color w:val="000000" w:themeColor="text1"/>
                      <w:sz w:val="24"/>
                      <w:szCs w:val="24"/>
                    </w:rPr>
                    <w:t>Overall Sex:</w:t>
                  </w:r>
                  <w:r w:rsidRPr="00C41A5F">
                    <w:rPr>
                      <w:rFonts w:ascii="Times New Roman" w:eastAsia="Times New Roman" w:hAnsi="Times New Roman" w:cs="Times New Roman"/>
                      <w:color w:val="000000" w:themeColor="text1"/>
                      <w:sz w:val="24"/>
                      <w:szCs w:val="24"/>
                    </w:rPr>
                    <w:t xml:space="preserve"> Of the 1,536 permanent and temporary new hires, 559 (36.4%) were males and 977 (63.6%) were females. When compared to the NIH total workforce or the CLF, new hires </w:t>
                  </w:r>
                  <w:r w:rsidR="005C3078" w:rsidRPr="00C41A5F">
                    <w:rPr>
                      <w:rFonts w:ascii="Times New Roman" w:eastAsia="Times New Roman" w:hAnsi="Times New Roman" w:cs="Times New Roman"/>
                      <w:color w:val="000000" w:themeColor="text1"/>
                      <w:sz w:val="24"/>
                      <w:szCs w:val="24"/>
                    </w:rPr>
                    <w:t xml:space="preserve">who were males </w:t>
                  </w:r>
                  <w:r w:rsidRPr="00C41A5F">
                    <w:rPr>
                      <w:rFonts w:ascii="Times New Roman" w:eastAsia="Times New Roman" w:hAnsi="Times New Roman" w:cs="Times New Roman"/>
                      <w:color w:val="000000" w:themeColor="text1"/>
                      <w:sz w:val="24"/>
                      <w:szCs w:val="24"/>
                    </w:rPr>
                    <w:t>represent</w:t>
                  </w:r>
                  <w:r w:rsidR="005C3078" w:rsidRPr="00C41A5F">
                    <w:rPr>
                      <w:rFonts w:ascii="Times New Roman" w:eastAsia="Times New Roman" w:hAnsi="Times New Roman" w:cs="Times New Roman"/>
                      <w:color w:val="000000" w:themeColor="text1"/>
                      <w:sz w:val="24"/>
                      <w:szCs w:val="24"/>
                    </w:rPr>
                    <w:t>ed</w:t>
                  </w:r>
                  <w:r w:rsidRPr="00C41A5F">
                    <w:rPr>
                      <w:rFonts w:ascii="Times New Roman" w:eastAsia="Times New Roman" w:hAnsi="Times New Roman" w:cs="Times New Roman"/>
                      <w:color w:val="000000" w:themeColor="text1"/>
                      <w:sz w:val="24"/>
                      <w:szCs w:val="24"/>
                    </w:rPr>
                    <w:t xml:space="preserve"> a smaller proportion of males and</w:t>
                  </w:r>
                  <w:r w:rsidR="005C3078" w:rsidRPr="00C41A5F">
                    <w:rPr>
                      <w:rFonts w:ascii="Times New Roman" w:eastAsia="Times New Roman" w:hAnsi="Times New Roman" w:cs="Times New Roman"/>
                      <w:color w:val="000000" w:themeColor="text1"/>
                      <w:sz w:val="24"/>
                      <w:szCs w:val="24"/>
                    </w:rPr>
                    <w:t xml:space="preserve"> new hires who were females represented a</w:t>
                  </w:r>
                  <w:r w:rsidRPr="00C41A5F">
                    <w:rPr>
                      <w:rFonts w:ascii="Times New Roman" w:eastAsia="Times New Roman" w:hAnsi="Times New Roman" w:cs="Times New Roman"/>
                      <w:color w:val="000000" w:themeColor="text1"/>
                      <w:sz w:val="24"/>
                      <w:szCs w:val="24"/>
                    </w:rPr>
                    <w:t xml:space="preserve"> larger proportion of females.</w:t>
                  </w:r>
                </w:p>
                <w:p w14:paraId="3472CAAE" w14:textId="77777777" w:rsidR="005423D5" w:rsidRPr="00C41A5F" w:rsidRDefault="005423D5" w:rsidP="005423D5">
                  <w:pPr>
                    <w:spacing w:line="240" w:lineRule="auto"/>
                    <w:ind w:left="72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Ethnicity and Race by Sex:</w:t>
                  </w:r>
                  <w:r w:rsidRPr="00C41A5F">
                    <w:rPr>
                      <w:rFonts w:ascii="Times New Roman" w:eastAsia="Times New Roman" w:hAnsi="Times New Roman" w:cs="Times New Roman"/>
                      <w:color w:val="000000" w:themeColor="text1"/>
                      <w:sz w:val="24"/>
                      <w:szCs w:val="24"/>
                    </w:rPr>
                    <w:t xml:space="preserve"> The proportions of permanent and temporary new hire Hispanic or Latino males and females, Black or African American males and females, Asian males and females, and Native Hawaiian or Other Pacific Islander males, were above their respective representation in the NIH total workforce.  The percentage of all other groups hired was below their representation in the NIH total workforce.</w:t>
                  </w:r>
                </w:p>
                <w:p w14:paraId="32D632BA" w14:textId="77777777" w:rsidR="005423D5" w:rsidRPr="00C41A5F" w:rsidRDefault="005423D5" w:rsidP="005423D5">
                  <w:pPr>
                    <w:spacing w:line="240" w:lineRule="auto"/>
                    <w:ind w:left="72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The proportions of permanent and temporary new hire Black or African American males and females, Asian males and females, and American Indian or Alaskan Native females were above their respective representation in the CLF.  The percentage of all other groups hired was below their representation in the CLF.</w:t>
                  </w:r>
                </w:p>
                <w:p w14:paraId="5E64E847" w14:textId="77777777" w:rsidR="005423D5" w:rsidRPr="00C41A5F" w:rsidRDefault="005423D5" w:rsidP="005423D5">
                  <w:pPr>
                    <w:spacing w:after="0" w:line="240" w:lineRule="auto"/>
                    <w:ind w:left="720"/>
                    <w:rPr>
                      <w:rFonts w:ascii="Times New Roman" w:hAnsi="Times New Roman" w:cs="Times New Roman"/>
                      <w:i/>
                      <w:iCs/>
                      <w:color w:val="000000" w:themeColor="text1"/>
                      <w:sz w:val="24"/>
                      <w:szCs w:val="24"/>
                    </w:rPr>
                  </w:pPr>
                  <w:r w:rsidRPr="00C41A5F">
                    <w:rPr>
                      <w:rFonts w:ascii="Times New Roman" w:hAnsi="Times New Roman" w:cs="Times New Roman"/>
                      <w:i/>
                      <w:iCs/>
                      <w:color w:val="000000" w:themeColor="text1"/>
                      <w:sz w:val="24"/>
                      <w:szCs w:val="24"/>
                    </w:rPr>
                    <w:t>Data Source:  BIIS Table A1</w:t>
                  </w:r>
                </w:p>
                <w:p w14:paraId="602FDC69" w14:textId="77777777" w:rsidR="005423D5" w:rsidRPr="00C41A5F" w:rsidRDefault="005423D5" w:rsidP="005423D5">
                  <w:pPr>
                    <w:spacing w:line="240" w:lineRule="auto"/>
                    <w:ind w:left="720"/>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br/>
                    <w:t>2. Persons with Disabilities and Persons with Targeted Disabilities</w:t>
                  </w:r>
                </w:p>
                <w:p w14:paraId="27278236" w14:textId="06C30359" w:rsidR="005423D5" w:rsidRPr="00C41A5F" w:rsidRDefault="005C3078" w:rsidP="005423D5">
                  <w:pPr>
                    <w:spacing w:line="240" w:lineRule="auto"/>
                    <w:ind w:left="720"/>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Regarding t</w:t>
                  </w:r>
                  <w:r w:rsidR="005423D5" w:rsidRPr="00C41A5F">
                    <w:rPr>
                      <w:rFonts w:ascii="Times New Roman" w:eastAsia="Times New Roman" w:hAnsi="Times New Roman" w:cs="Times New Roman"/>
                      <w:color w:val="000000" w:themeColor="text1"/>
                      <w:sz w:val="24"/>
                      <w:szCs w:val="24"/>
                    </w:rPr>
                    <w:t>he participation rates of the 1,536 new permanent and temporary employees</w:t>
                  </w:r>
                  <w:r w:rsidRPr="00C41A5F">
                    <w:rPr>
                      <w:rFonts w:ascii="Times New Roman" w:eastAsia="Times New Roman" w:hAnsi="Times New Roman" w:cs="Times New Roman"/>
                      <w:color w:val="000000" w:themeColor="text1"/>
                      <w:sz w:val="24"/>
                      <w:szCs w:val="24"/>
                    </w:rPr>
                    <w:t>,</w:t>
                  </w:r>
                  <w:r w:rsidR="005423D5" w:rsidRPr="00C41A5F">
                    <w:rPr>
                      <w:rFonts w:ascii="Times New Roman" w:eastAsia="Times New Roman" w:hAnsi="Times New Roman" w:cs="Times New Roman"/>
                      <w:color w:val="000000" w:themeColor="text1"/>
                      <w:sz w:val="24"/>
                      <w:szCs w:val="24"/>
                    </w:rPr>
                    <w:t xml:space="preserve"> 14.5% identified as having a disability, and 2.2% identified as having a targeted disability. When compared to the NIH total workforce, new hires represent</w:t>
                  </w:r>
                  <w:r w:rsidRPr="00C41A5F">
                    <w:rPr>
                      <w:rFonts w:ascii="Times New Roman" w:eastAsia="Times New Roman" w:hAnsi="Times New Roman" w:cs="Times New Roman"/>
                      <w:color w:val="000000" w:themeColor="text1"/>
                      <w:sz w:val="24"/>
                      <w:szCs w:val="24"/>
                    </w:rPr>
                    <w:t>ed</w:t>
                  </w:r>
                  <w:r w:rsidR="005423D5" w:rsidRPr="00C41A5F">
                    <w:rPr>
                      <w:rFonts w:ascii="Times New Roman" w:eastAsia="Times New Roman" w:hAnsi="Times New Roman" w:cs="Times New Roman"/>
                      <w:color w:val="000000" w:themeColor="text1"/>
                      <w:sz w:val="24"/>
                      <w:szCs w:val="24"/>
                    </w:rPr>
                    <w:t xml:space="preserve"> a larger proportion of both disability groups.</w:t>
                  </w:r>
                </w:p>
                <w:p w14:paraId="31BB11D5" w14:textId="77777777" w:rsidR="005423D5" w:rsidRPr="00C41A5F" w:rsidRDefault="005423D5" w:rsidP="005423D5">
                  <w:pPr>
                    <w:spacing w:after="0" w:line="240" w:lineRule="auto"/>
                    <w:ind w:left="720"/>
                    <w:rPr>
                      <w:rFonts w:ascii="Times New Roman" w:hAnsi="Times New Roman" w:cs="Times New Roman"/>
                      <w:i/>
                      <w:iCs/>
                      <w:color w:val="000000" w:themeColor="text1"/>
                      <w:sz w:val="24"/>
                      <w:szCs w:val="24"/>
                    </w:rPr>
                  </w:pPr>
                </w:p>
                <w:p w14:paraId="70A7E567" w14:textId="77777777" w:rsidR="005423D5" w:rsidRPr="00C41A5F" w:rsidRDefault="005423D5" w:rsidP="005423D5">
                  <w:pPr>
                    <w:spacing w:after="0" w:line="240" w:lineRule="auto"/>
                    <w:ind w:left="720"/>
                    <w:rPr>
                      <w:rFonts w:ascii="Times New Roman" w:hAnsi="Times New Roman" w:cs="Times New Roman"/>
                      <w:i/>
                      <w:iCs/>
                      <w:color w:val="000000" w:themeColor="text1"/>
                      <w:sz w:val="24"/>
                      <w:szCs w:val="24"/>
                    </w:rPr>
                  </w:pPr>
                  <w:r w:rsidRPr="00C41A5F">
                    <w:rPr>
                      <w:rFonts w:ascii="Times New Roman" w:hAnsi="Times New Roman" w:cs="Times New Roman"/>
                      <w:i/>
                      <w:iCs/>
                      <w:color w:val="000000" w:themeColor="text1"/>
                      <w:sz w:val="24"/>
                      <w:szCs w:val="24"/>
                    </w:rPr>
                    <w:t>Data Source:  BIIS Table B1-2</w:t>
                  </w:r>
                  <w:r w:rsidRPr="00C41A5F">
                    <w:rPr>
                      <w:rFonts w:ascii="Times New Roman" w:hAnsi="Times New Roman" w:cs="Times New Roman"/>
                      <w:i/>
                      <w:iCs/>
                      <w:color w:val="000000" w:themeColor="text1"/>
                      <w:sz w:val="24"/>
                      <w:szCs w:val="24"/>
                    </w:rPr>
                    <w:br/>
                  </w:r>
                </w:p>
                <w:p w14:paraId="74189621" w14:textId="77777777" w:rsidR="005423D5" w:rsidRPr="00C41A5F" w:rsidRDefault="005423D5" w:rsidP="005423D5">
                  <w:pPr>
                    <w:spacing w:line="240" w:lineRule="auto"/>
                    <w:ind w:left="720"/>
                    <w:rPr>
                      <w:rFonts w:ascii="Times New Roman" w:eastAsia="Calibri" w:hAnsi="Times New Roman" w:cs="Times New Roman"/>
                      <w:b/>
                      <w:bCs/>
                      <w:color w:val="000000" w:themeColor="text1"/>
                    </w:rPr>
                  </w:pPr>
                  <w:r w:rsidRPr="00C41A5F">
                    <w:rPr>
                      <w:rFonts w:ascii="Times New Roman" w:eastAsia="Calibri" w:hAnsi="Times New Roman" w:cs="Times New Roman"/>
                      <w:b/>
                      <w:bCs/>
                      <w:color w:val="000000" w:themeColor="text1"/>
                    </w:rPr>
                    <w:t xml:space="preserve"> </w:t>
                  </w:r>
                </w:p>
                <w:p w14:paraId="6E44579D" w14:textId="77777777" w:rsidR="005423D5" w:rsidRPr="00C41A5F" w:rsidRDefault="005423D5" w:rsidP="00073B6B">
                  <w:pPr>
                    <w:spacing w:line="240" w:lineRule="auto"/>
                    <w:ind w:left="720" w:hanging="720"/>
                    <w:rPr>
                      <w:rFonts w:ascii="Times New Roman" w:hAnsi="Times New Roman" w:cs="Times New Roman"/>
                      <w:color w:val="000000" w:themeColor="text1"/>
                    </w:rPr>
                  </w:pPr>
                  <w:r w:rsidRPr="00C41A5F">
                    <w:rPr>
                      <w:rFonts w:ascii="Times New Roman" w:eastAsia="Times New Roman" w:hAnsi="Times New Roman" w:cs="Times New Roman"/>
                      <w:b/>
                      <w:bCs/>
                      <w:color w:val="000000" w:themeColor="text1"/>
                      <w:sz w:val="24"/>
                      <w:szCs w:val="24"/>
                    </w:rPr>
                    <w:t xml:space="preserve">D. Separations  </w:t>
                  </w:r>
                </w:p>
                <w:p w14:paraId="4EE203F7" w14:textId="77777777" w:rsidR="005423D5" w:rsidRPr="00C41A5F" w:rsidRDefault="005423D5" w:rsidP="005423D5">
                  <w:pPr>
                    <w:spacing w:line="240" w:lineRule="auto"/>
                    <w:ind w:left="720"/>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1. Ethnicity, Race, and Sex Indicators</w:t>
                  </w:r>
                </w:p>
                <w:p w14:paraId="4FBF0427" w14:textId="579607FF" w:rsidR="005423D5" w:rsidRPr="00C41A5F" w:rsidRDefault="005423D5" w:rsidP="005423D5">
                  <w:pPr>
                    <w:spacing w:line="240" w:lineRule="auto"/>
                    <w:ind w:left="72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t>Overall Sex:</w:t>
                  </w:r>
                  <w:r w:rsidRPr="00C41A5F">
                    <w:rPr>
                      <w:rFonts w:ascii="Times New Roman" w:eastAsia="Times New Roman" w:hAnsi="Times New Roman" w:cs="Times New Roman"/>
                      <w:color w:val="000000" w:themeColor="text1"/>
                      <w:sz w:val="24"/>
                      <w:szCs w:val="24"/>
                    </w:rPr>
                    <w:t xml:space="preserve"> In FY 2022, 1,250 permanent and temporary employees separated from NIH. Of that number 512 (41.0%) were males and 738 (59.0%) were females. </w:t>
                  </w:r>
                  <w:r w:rsidR="00816F6D" w:rsidRPr="00C41A5F">
                    <w:rPr>
                      <w:rFonts w:ascii="Times New Roman" w:eastAsia="Times New Roman" w:hAnsi="Times New Roman" w:cs="Times New Roman"/>
                      <w:color w:val="000000" w:themeColor="text1"/>
                      <w:sz w:val="24"/>
                      <w:szCs w:val="24"/>
                    </w:rPr>
                    <w:t xml:space="preserve">When compared to the NIH total workforce, </w:t>
                  </w:r>
                  <w:r w:rsidR="007E661B" w:rsidRPr="00C41A5F">
                    <w:rPr>
                      <w:rFonts w:ascii="Times New Roman" w:eastAsia="Times New Roman" w:hAnsi="Times New Roman" w:cs="Times New Roman"/>
                      <w:color w:val="000000" w:themeColor="text1"/>
                      <w:sz w:val="24"/>
                      <w:szCs w:val="24"/>
                    </w:rPr>
                    <w:t xml:space="preserve">males who </w:t>
                  </w:r>
                  <w:r w:rsidR="00816F6D" w:rsidRPr="00C41A5F">
                    <w:rPr>
                      <w:rFonts w:ascii="Times New Roman" w:eastAsia="Times New Roman" w:hAnsi="Times New Roman" w:cs="Times New Roman"/>
                      <w:color w:val="000000" w:themeColor="text1"/>
                      <w:sz w:val="24"/>
                      <w:szCs w:val="24"/>
                    </w:rPr>
                    <w:t>separat</w:t>
                  </w:r>
                  <w:r w:rsidR="007E661B" w:rsidRPr="00C41A5F">
                    <w:rPr>
                      <w:rFonts w:ascii="Times New Roman" w:eastAsia="Times New Roman" w:hAnsi="Times New Roman" w:cs="Times New Roman"/>
                      <w:color w:val="000000" w:themeColor="text1"/>
                      <w:sz w:val="24"/>
                      <w:szCs w:val="24"/>
                    </w:rPr>
                    <w:t>ed</w:t>
                  </w:r>
                  <w:r w:rsidR="00816F6D" w:rsidRPr="00C41A5F">
                    <w:rPr>
                      <w:rFonts w:ascii="Times New Roman" w:eastAsia="Times New Roman" w:hAnsi="Times New Roman" w:cs="Times New Roman"/>
                      <w:color w:val="000000" w:themeColor="text1"/>
                      <w:sz w:val="24"/>
                      <w:szCs w:val="24"/>
                    </w:rPr>
                    <w:t xml:space="preserve"> represent</w:t>
                  </w:r>
                  <w:r w:rsidR="007E661B" w:rsidRPr="00C41A5F">
                    <w:rPr>
                      <w:rFonts w:ascii="Times New Roman" w:eastAsia="Times New Roman" w:hAnsi="Times New Roman" w:cs="Times New Roman"/>
                      <w:color w:val="000000" w:themeColor="text1"/>
                      <w:sz w:val="24"/>
                      <w:szCs w:val="24"/>
                    </w:rPr>
                    <w:t>ed</w:t>
                  </w:r>
                  <w:r w:rsidR="00816F6D" w:rsidRPr="00C41A5F">
                    <w:rPr>
                      <w:rFonts w:ascii="Times New Roman" w:eastAsia="Times New Roman" w:hAnsi="Times New Roman" w:cs="Times New Roman"/>
                      <w:color w:val="000000" w:themeColor="text1"/>
                      <w:sz w:val="24"/>
                      <w:szCs w:val="24"/>
                    </w:rPr>
                    <w:t xml:space="preserve"> a larger proportion of males and </w:t>
                  </w:r>
                  <w:r w:rsidR="007E661B" w:rsidRPr="00C41A5F">
                    <w:rPr>
                      <w:rFonts w:ascii="Times New Roman" w:eastAsia="Times New Roman" w:hAnsi="Times New Roman" w:cs="Times New Roman"/>
                      <w:color w:val="000000" w:themeColor="text1"/>
                      <w:sz w:val="24"/>
                      <w:szCs w:val="24"/>
                    </w:rPr>
                    <w:t xml:space="preserve">a </w:t>
                  </w:r>
                  <w:r w:rsidR="00816F6D" w:rsidRPr="00C41A5F">
                    <w:rPr>
                      <w:rFonts w:ascii="Times New Roman" w:eastAsia="Times New Roman" w:hAnsi="Times New Roman" w:cs="Times New Roman"/>
                      <w:color w:val="000000" w:themeColor="text1"/>
                      <w:sz w:val="24"/>
                      <w:szCs w:val="24"/>
                    </w:rPr>
                    <w:t xml:space="preserve">smaller proportion of females. </w:t>
                  </w:r>
                  <w:r w:rsidRPr="00C41A5F">
                    <w:rPr>
                      <w:rFonts w:ascii="Times New Roman" w:eastAsia="Times New Roman" w:hAnsi="Times New Roman" w:cs="Times New Roman"/>
                      <w:color w:val="000000" w:themeColor="text1"/>
                      <w:sz w:val="24"/>
                      <w:szCs w:val="24"/>
                    </w:rPr>
                    <w:t xml:space="preserve">When compared to the CLF, </w:t>
                  </w:r>
                  <w:r w:rsidR="007E661B" w:rsidRPr="00C41A5F">
                    <w:rPr>
                      <w:rFonts w:ascii="Times New Roman" w:eastAsia="Times New Roman" w:hAnsi="Times New Roman" w:cs="Times New Roman"/>
                      <w:color w:val="000000" w:themeColor="text1"/>
                      <w:sz w:val="24"/>
                      <w:szCs w:val="24"/>
                    </w:rPr>
                    <w:t>males who separated represented</w:t>
                  </w:r>
                  <w:r w:rsidRPr="00C41A5F">
                    <w:rPr>
                      <w:rFonts w:ascii="Times New Roman" w:eastAsia="Times New Roman" w:hAnsi="Times New Roman" w:cs="Times New Roman"/>
                      <w:color w:val="000000" w:themeColor="text1"/>
                      <w:sz w:val="24"/>
                      <w:szCs w:val="24"/>
                    </w:rPr>
                    <w:t xml:space="preserve"> a smaller proportion of males</w:t>
                  </w:r>
                  <w:r w:rsidR="007E661B"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 xml:space="preserve"> but </w:t>
                  </w:r>
                  <w:r w:rsidR="007E661B" w:rsidRPr="00C41A5F">
                    <w:rPr>
                      <w:rFonts w:ascii="Times New Roman" w:eastAsia="Times New Roman" w:hAnsi="Times New Roman" w:cs="Times New Roman"/>
                      <w:color w:val="000000" w:themeColor="text1"/>
                      <w:sz w:val="24"/>
                      <w:szCs w:val="24"/>
                    </w:rPr>
                    <w:t xml:space="preserve">females who separated represented </w:t>
                  </w:r>
                  <w:r w:rsidRPr="00C41A5F">
                    <w:rPr>
                      <w:rFonts w:ascii="Times New Roman" w:eastAsia="Times New Roman" w:hAnsi="Times New Roman" w:cs="Times New Roman"/>
                      <w:color w:val="000000" w:themeColor="text1"/>
                      <w:sz w:val="24"/>
                      <w:szCs w:val="24"/>
                    </w:rPr>
                    <w:t>a larger proportion of females.</w:t>
                  </w:r>
                </w:p>
                <w:p w14:paraId="6E0F3BCF" w14:textId="219D580F" w:rsidR="005423D5" w:rsidRPr="00C41A5F" w:rsidRDefault="005423D5" w:rsidP="005423D5">
                  <w:pPr>
                    <w:spacing w:line="240" w:lineRule="auto"/>
                    <w:ind w:left="72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Ethnicity and Race by Sex:</w:t>
                  </w:r>
                  <w:r w:rsidRPr="00C41A5F">
                    <w:rPr>
                      <w:rFonts w:ascii="Times New Roman" w:eastAsia="Times New Roman" w:hAnsi="Times New Roman" w:cs="Times New Roman"/>
                      <w:color w:val="000000" w:themeColor="text1"/>
                      <w:sz w:val="24"/>
                      <w:szCs w:val="24"/>
                    </w:rPr>
                    <w:t xml:space="preserve"> For permanent and temporary employee separations, there was no representation of Native Hawaiian or Other Pacific Islander males or females, and Two or more </w:t>
                  </w:r>
                  <w:proofErr w:type="gramStart"/>
                  <w:r w:rsidRPr="00C41A5F">
                    <w:rPr>
                      <w:rFonts w:ascii="Times New Roman" w:eastAsia="Times New Roman" w:hAnsi="Times New Roman" w:cs="Times New Roman"/>
                      <w:color w:val="000000" w:themeColor="text1"/>
                      <w:sz w:val="24"/>
                      <w:szCs w:val="24"/>
                    </w:rPr>
                    <w:t>races</w:t>
                  </w:r>
                  <w:proofErr w:type="gramEnd"/>
                  <w:r w:rsidRPr="00C41A5F">
                    <w:rPr>
                      <w:rFonts w:ascii="Times New Roman" w:eastAsia="Times New Roman" w:hAnsi="Times New Roman" w:cs="Times New Roman"/>
                      <w:color w:val="000000" w:themeColor="text1"/>
                      <w:sz w:val="24"/>
                      <w:szCs w:val="24"/>
                    </w:rPr>
                    <w:t xml:space="preserve"> males. The participation rates for separations of White and Black or African American males and females, were above their respective representation in the NIH total workforce. The percentage of all other groups </w:t>
                  </w:r>
                  <w:r w:rsidR="007E661B" w:rsidRPr="00C41A5F">
                    <w:rPr>
                      <w:rFonts w:ascii="Times New Roman" w:eastAsia="Times New Roman" w:hAnsi="Times New Roman" w:cs="Times New Roman"/>
                      <w:color w:val="000000" w:themeColor="text1"/>
                      <w:sz w:val="24"/>
                      <w:szCs w:val="24"/>
                    </w:rPr>
                    <w:t xml:space="preserve">who </w:t>
                  </w:r>
                  <w:r w:rsidRPr="00C41A5F">
                    <w:rPr>
                      <w:rFonts w:ascii="Times New Roman" w:eastAsia="Times New Roman" w:hAnsi="Times New Roman" w:cs="Times New Roman"/>
                      <w:color w:val="000000" w:themeColor="text1"/>
                      <w:sz w:val="24"/>
                      <w:szCs w:val="24"/>
                    </w:rPr>
                    <w:t>separated was below their representation in the NIH total workforce, except American Indian or Alaska Native and Two or more races females who were at parity.</w:t>
                  </w:r>
                </w:p>
                <w:p w14:paraId="597666C3" w14:textId="31BDB3D5" w:rsidR="005423D5" w:rsidRPr="00C41A5F" w:rsidRDefault="005423D5" w:rsidP="005423D5">
                  <w:pPr>
                    <w:spacing w:line="240" w:lineRule="auto"/>
                    <w:ind w:left="72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The participation rates for separations of Hispanic, White, Native Hawaiian or Other Pacific Islanders, and </w:t>
                  </w:r>
                  <w:r w:rsidR="007E661B" w:rsidRPr="00C41A5F">
                    <w:rPr>
                      <w:rFonts w:ascii="Times New Roman" w:eastAsia="Times New Roman" w:hAnsi="Times New Roman" w:cs="Times New Roman"/>
                      <w:color w:val="000000" w:themeColor="text1"/>
                      <w:sz w:val="24"/>
                      <w:szCs w:val="24"/>
                    </w:rPr>
                    <w:t>T</w:t>
                  </w:r>
                  <w:r w:rsidRPr="00C41A5F">
                    <w:rPr>
                      <w:rFonts w:ascii="Times New Roman" w:eastAsia="Times New Roman" w:hAnsi="Times New Roman" w:cs="Times New Roman"/>
                      <w:color w:val="000000" w:themeColor="text1"/>
                      <w:sz w:val="24"/>
                      <w:szCs w:val="24"/>
                    </w:rPr>
                    <w:t xml:space="preserve">wo or more </w:t>
                  </w:r>
                  <w:proofErr w:type="gramStart"/>
                  <w:r w:rsidRPr="00C41A5F">
                    <w:rPr>
                      <w:rFonts w:ascii="Times New Roman" w:eastAsia="Times New Roman" w:hAnsi="Times New Roman" w:cs="Times New Roman"/>
                      <w:color w:val="000000" w:themeColor="text1"/>
                      <w:sz w:val="24"/>
                      <w:szCs w:val="24"/>
                    </w:rPr>
                    <w:t>races</w:t>
                  </w:r>
                  <w:proofErr w:type="gramEnd"/>
                  <w:r w:rsidRPr="00C41A5F">
                    <w:rPr>
                      <w:rFonts w:ascii="Times New Roman" w:eastAsia="Times New Roman" w:hAnsi="Times New Roman" w:cs="Times New Roman"/>
                      <w:color w:val="000000" w:themeColor="text1"/>
                      <w:sz w:val="24"/>
                      <w:szCs w:val="24"/>
                    </w:rPr>
                    <w:t xml:space="preserve"> males and females and American Indian or Alaskan Native males were below their respective representation in the CLF. The percentage of all other groups </w:t>
                  </w:r>
                  <w:r w:rsidR="007E661B" w:rsidRPr="00C41A5F">
                    <w:rPr>
                      <w:rFonts w:ascii="Times New Roman" w:eastAsia="Times New Roman" w:hAnsi="Times New Roman" w:cs="Times New Roman"/>
                      <w:color w:val="000000" w:themeColor="text1"/>
                      <w:sz w:val="24"/>
                      <w:szCs w:val="24"/>
                    </w:rPr>
                    <w:t xml:space="preserve">who </w:t>
                  </w:r>
                  <w:r w:rsidRPr="00C41A5F">
                    <w:rPr>
                      <w:rFonts w:ascii="Times New Roman" w:eastAsia="Times New Roman" w:hAnsi="Times New Roman" w:cs="Times New Roman"/>
                      <w:color w:val="000000" w:themeColor="text1"/>
                      <w:sz w:val="24"/>
                      <w:szCs w:val="24"/>
                    </w:rPr>
                    <w:t>separated was above their representation in the CLF.</w:t>
                  </w:r>
                </w:p>
                <w:p w14:paraId="2E513CB4" w14:textId="77777777" w:rsidR="005423D5" w:rsidRPr="00C41A5F" w:rsidRDefault="005423D5" w:rsidP="005423D5">
                  <w:pPr>
                    <w:spacing w:line="240" w:lineRule="auto"/>
                    <w:ind w:left="720"/>
                    <w:rPr>
                      <w:rFonts w:ascii="Times New Roman" w:eastAsia="Times New Roman" w:hAnsi="Times New Roman" w:cs="Times New Roman"/>
                      <w:color w:val="000000" w:themeColor="text1"/>
                      <w:sz w:val="24"/>
                      <w:szCs w:val="24"/>
                    </w:rPr>
                  </w:pPr>
                </w:p>
                <w:p w14:paraId="7D929483" w14:textId="77777777" w:rsidR="005423D5" w:rsidRPr="00C41A5F" w:rsidRDefault="005423D5" w:rsidP="005423D5">
                  <w:pPr>
                    <w:spacing w:line="240" w:lineRule="auto"/>
                    <w:ind w:left="720"/>
                    <w:rPr>
                      <w:rFonts w:ascii="Times New Roman" w:hAnsi="Times New Roman" w:cs="Times New Roman"/>
                      <w:i/>
                      <w:iCs/>
                      <w:color w:val="000000" w:themeColor="text1"/>
                      <w:sz w:val="24"/>
                      <w:szCs w:val="24"/>
                    </w:rPr>
                  </w:pPr>
                  <w:r w:rsidRPr="00C41A5F">
                    <w:rPr>
                      <w:rFonts w:ascii="Times New Roman" w:hAnsi="Times New Roman" w:cs="Times New Roman"/>
                      <w:i/>
                      <w:iCs/>
                      <w:color w:val="000000" w:themeColor="text1"/>
                      <w:sz w:val="24"/>
                      <w:szCs w:val="24"/>
                    </w:rPr>
                    <w:t>Data Source:  BIIS Table A1</w:t>
                  </w:r>
                </w:p>
                <w:p w14:paraId="7B585E99" w14:textId="77777777" w:rsidR="005423D5" w:rsidRPr="00C41A5F" w:rsidRDefault="005423D5" w:rsidP="005423D5">
                  <w:pPr>
                    <w:spacing w:line="240" w:lineRule="auto"/>
                    <w:ind w:left="720"/>
                    <w:rPr>
                      <w:rFonts w:ascii="Times New Roman" w:hAnsi="Times New Roman" w:cs="Times New Roman"/>
                      <w:i/>
                      <w:iCs/>
                      <w:color w:val="000000" w:themeColor="text1"/>
                      <w:sz w:val="24"/>
                      <w:szCs w:val="24"/>
                    </w:rPr>
                  </w:pPr>
                </w:p>
                <w:p w14:paraId="0831FAE9" w14:textId="77777777" w:rsidR="005423D5" w:rsidRPr="00C41A5F" w:rsidRDefault="005423D5" w:rsidP="005423D5">
                  <w:pPr>
                    <w:spacing w:line="240" w:lineRule="auto"/>
                    <w:ind w:left="720"/>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2. Persons with Disabilities and Persons with Targeted Disabilities</w:t>
                  </w:r>
                </w:p>
                <w:p w14:paraId="007382B5" w14:textId="280685A3" w:rsidR="005423D5" w:rsidRPr="00C41A5F" w:rsidRDefault="007E661B" w:rsidP="005423D5">
                  <w:pPr>
                    <w:spacing w:line="240" w:lineRule="auto"/>
                    <w:ind w:left="720"/>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For the permanent and temporary individuals with a disability who separated, t</w:t>
                  </w:r>
                  <w:r w:rsidR="005423D5" w:rsidRPr="00C41A5F">
                    <w:rPr>
                      <w:rFonts w:ascii="Times New Roman" w:eastAsia="Times New Roman" w:hAnsi="Times New Roman" w:cs="Times New Roman"/>
                      <w:color w:val="000000" w:themeColor="text1"/>
                      <w:sz w:val="24"/>
                      <w:szCs w:val="24"/>
                    </w:rPr>
                    <w:t>he participation rate of the 1,250 w</w:t>
                  </w:r>
                  <w:r w:rsidR="00E95B95" w:rsidRPr="00C41A5F">
                    <w:rPr>
                      <w:rFonts w:ascii="Times New Roman" w:eastAsia="Times New Roman" w:hAnsi="Times New Roman" w:cs="Times New Roman"/>
                      <w:color w:val="000000" w:themeColor="text1"/>
                      <w:sz w:val="24"/>
                      <w:szCs w:val="24"/>
                    </w:rPr>
                    <w:t xml:space="preserve">as </w:t>
                  </w:r>
                  <w:r w:rsidR="005423D5" w:rsidRPr="00C41A5F">
                    <w:rPr>
                      <w:rFonts w:ascii="Times New Roman" w:eastAsia="Times New Roman" w:hAnsi="Times New Roman" w:cs="Times New Roman"/>
                      <w:color w:val="000000" w:themeColor="text1"/>
                      <w:sz w:val="24"/>
                      <w:szCs w:val="24"/>
                    </w:rPr>
                    <w:t>102 (8.2%)</w:t>
                  </w:r>
                  <w:r w:rsidR="00E95B95" w:rsidRPr="00C41A5F">
                    <w:rPr>
                      <w:rFonts w:ascii="Times New Roman" w:eastAsia="Times New Roman" w:hAnsi="Times New Roman" w:cs="Times New Roman"/>
                      <w:color w:val="000000" w:themeColor="text1"/>
                      <w:sz w:val="24"/>
                      <w:szCs w:val="24"/>
                    </w:rPr>
                    <w:t xml:space="preserve">.  For the </w:t>
                  </w:r>
                  <w:proofErr w:type="spellStart"/>
                  <w:r w:rsidR="00E95B95" w:rsidRPr="00C41A5F">
                    <w:rPr>
                      <w:rFonts w:ascii="Times New Roman" w:eastAsia="Times New Roman" w:hAnsi="Times New Roman" w:cs="Times New Roman"/>
                      <w:color w:val="000000" w:themeColor="text1"/>
                      <w:sz w:val="24"/>
                      <w:szCs w:val="24"/>
                    </w:rPr>
                    <w:t>permananet</w:t>
                  </w:r>
                  <w:proofErr w:type="spellEnd"/>
                  <w:r w:rsidR="00E95B95" w:rsidRPr="00C41A5F">
                    <w:rPr>
                      <w:rFonts w:ascii="Times New Roman" w:eastAsia="Times New Roman" w:hAnsi="Times New Roman" w:cs="Times New Roman"/>
                      <w:color w:val="000000" w:themeColor="text1"/>
                      <w:sz w:val="24"/>
                      <w:szCs w:val="24"/>
                    </w:rPr>
                    <w:t xml:space="preserve"> and temporary individuals with a targeted disability who separated, of the 1,250 who separated,</w:t>
                  </w:r>
                  <w:r w:rsidR="005423D5" w:rsidRPr="00C41A5F">
                    <w:rPr>
                      <w:rFonts w:ascii="Times New Roman" w:eastAsia="Times New Roman" w:hAnsi="Times New Roman" w:cs="Times New Roman"/>
                      <w:color w:val="000000" w:themeColor="text1"/>
                      <w:sz w:val="24"/>
                      <w:szCs w:val="24"/>
                    </w:rPr>
                    <w:t xml:space="preserve"> 27 (2.2%) identified as having a targeted disability. When compared to the NIH total workforce, separations represent a smaller proportion of both disability groups.  </w:t>
                  </w:r>
                </w:p>
                <w:p w14:paraId="6A6A06DC" w14:textId="77777777" w:rsidR="005423D5" w:rsidRPr="00C41A5F" w:rsidRDefault="005423D5" w:rsidP="005423D5">
                  <w:pPr>
                    <w:spacing w:after="0" w:line="240" w:lineRule="auto"/>
                    <w:ind w:left="720"/>
                    <w:rPr>
                      <w:rFonts w:ascii="Times New Roman" w:hAnsi="Times New Roman" w:cs="Times New Roman"/>
                      <w:i/>
                      <w:iCs/>
                      <w:color w:val="000000" w:themeColor="text1"/>
                      <w:sz w:val="24"/>
                      <w:szCs w:val="24"/>
                    </w:rPr>
                  </w:pPr>
                </w:p>
                <w:p w14:paraId="00960D1A" w14:textId="77777777" w:rsidR="005423D5" w:rsidRPr="00C41A5F" w:rsidRDefault="005423D5" w:rsidP="005423D5">
                  <w:pPr>
                    <w:spacing w:after="0" w:line="240" w:lineRule="auto"/>
                    <w:ind w:left="720"/>
                    <w:rPr>
                      <w:rFonts w:ascii="Times New Roman" w:hAnsi="Times New Roman" w:cs="Times New Roman"/>
                      <w:i/>
                      <w:iCs/>
                      <w:color w:val="000000" w:themeColor="text1"/>
                      <w:sz w:val="24"/>
                      <w:szCs w:val="24"/>
                    </w:rPr>
                  </w:pPr>
                  <w:r w:rsidRPr="00C41A5F">
                    <w:rPr>
                      <w:rFonts w:ascii="Times New Roman" w:hAnsi="Times New Roman" w:cs="Times New Roman"/>
                      <w:i/>
                      <w:iCs/>
                      <w:color w:val="000000" w:themeColor="text1"/>
                      <w:sz w:val="24"/>
                      <w:szCs w:val="24"/>
                    </w:rPr>
                    <w:t>Data Source:  BIIS Table B1-2</w:t>
                  </w:r>
                </w:p>
                <w:p w14:paraId="178161F5" w14:textId="77777777" w:rsidR="005423D5" w:rsidRPr="00C41A5F" w:rsidRDefault="005423D5" w:rsidP="005423D5">
                  <w:pPr>
                    <w:spacing w:line="240" w:lineRule="auto"/>
                    <w:rPr>
                      <w:rFonts w:ascii="Times New Roman" w:eastAsia="Calibri" w:hAnsi="Times New Roman" w:cs="Times New Roman"/>
                      <w:color w:val="000000" w:themeColor="text1"/>
                    </w:rPr>
                  </w:pPr>
                  <w:r w:rsidRPr="00C41A5F">
                    <w:rPr>
                      <w:rFonts w:ascii="Times New Roman" w:eastAsia="Calibri" w:hAnsi="Times New Roman" w:cs="Times New Roman"/>
                      <w:color w:val="000000" w:themeColor="text1"/>
                    </w:rPr>
                    <w:t xml:space="preserve"> </w:t>
                  </w:r>
                </w:p>
                <w:p w14:paraId="5997C0BB" w14:textId="77777777" w:rsidR="005423D5" w:rsidRPr="00C41A5F" w:rsidRDefault="005423D5" w:rsidP="005423D5">
                  <w:pPr>
                    <w:spacing w:line="240" w:lineRule="auto"/>
                    <w:rPr>
                      <w:rFonts w:ascii="Times New Roman" w:hAnsi="Times New Roman" w:cs="Times New Roman"/>
                      <w:color w:val="000000" w:themeColor="text1"/>
                    </w:rPr>
                  </w:pPr>
                </w:p>
                <w:p w14:paraId="2DC9AB47" w14:textId="77777777" w:rsidR="005423D5" w:rsidRPr="00C41A5F" w:rsidRDefault="005423D5" w:rsidP="005423D5">
                  <w:pPr>
                    <w:spacing w:line="240" w:lineRule="auto"/>
                    <w:rPr>
                      <w:rFonts w:ascii="Times New Roman" w:hAnsi="Times New Roman" w:cs="Times New Roman"/>
                      <w:color w:val="000000" w:themeColor="text1"/>
                    </w:rPr>
                  </w:pPr>
                  <w:r w:rsidRPr="00C41A5F">
                    <w:rPr>
                      <w:rFonts w:ascii="Times New Roman" w:eastAsia="Times New Roman" w:hAnsi="Times New Roman" w:cs="Times New Roman"/>
                      <w:b/>
                      <w:bCs/>
                      <w:color w:val="000000" w:themeColor="text1"/>
                      <w:sz w:val="24"/>
                      <w:szCs w:val="24"/>
                    </w:rPr>
                    <w:t>E.  Selected Mission Critical &amp; Most Populous Occupations</w:t>
                  </w:r>
                </w:p>
                <w:p w14:paraId="2CBC7CCA" w14:textId="77777777" w:rsidR="005423D5" w:rsidRPr="00C41A5F" w:rsidRDefault="005423D5" w:rsidP="005423D5">
                  <w:pPr>
                    <w:spacing w:line="240" w:lineRule="auto"/>
                    <w:ind w:left="72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Selected Mission Critical and Most Populous Occupations are presented here – General Health Sciences (series 0401), General Medical and Healthcare (series 0601), Miscellaneous Admin and Prog Analyst (series 0301), Nursing (series 0610), Management and Program Analysis (series 0343).  </w:t>
                  </w:r>
                </w:p>
                <w:p w14:paraId="560C1B7C" w14:textId="3D3251F3" w:rsidR="005423D5" w:rsidRPr="00C41A5F" w:rsidRDefault="005423D5" w:rsidP="005423D5">
                  <w:pPr>
                    <w:spacing w:line="240" w:lineRule="auto"/>
                    <w:ind w:left="720"/>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t xml:space="preserve">A. </w:t>
                  </w:r>
                  <w:r w:rsidR="0063251E" w:rsidRPr="00C41A5F">
                    <w:rPr>
                      <w:rFonts w:ascii="Times New Roman" w:eastAsia="Times New Roman" w:hAnsi="Times New Roman" w:cs="Times New Roman"/>
                      <w:b/>
                      <w:bCs/>
                      <w:color w:val="000000" w:themeColor="text1"/>
                      <w:sz w:val="24"/>
                      <w:szCs w:val="24"/>
                    </w:rPr>
                    <w:t>General Natural Resources Management and Biological Sciences</w:t>
                  </w:r>
                  <w:r w:rsidRPr="00C41A5F">
                    <w:rPr>
                      <w:rFonts w:ascii="Times New Roman" w:eastAsia="Times New Roman" w:hAnsi="Times New Roman" w:cs="Times New Roman"/>
                      <w:b/>
                      <w:bCs/>
                      <w:color w:val="000000" w:themeColor="text1"/>
                      <w:sz w:val="24"/>
                      <w:szCs w:val="24"/>
                    </w:rPr>
                    <w:t xml:space="preserve"> (</w:t>
                  </w:r>
                  <w:r w:rsidR="0063251E" w:rsidRPr="00C41A5F">
                    <w:rPr>
                      <w:rFonts w:ascii="Times New Roman" w:eastAsia="Times New Roman" w:hAnsi="Times New Roman" w:cs="Times New Roman"/>
                      <w:b/>
                      <w:bCs/>
                      <w:color w:val="000000" w:themeColor="text1"/>
                      <w:sz w:val="24"/>
                      <w:szCs w:val="24"/>
                    </w:rPr>
                    <w:t>Occupational S</w:t>
                  </w:r>
                  <w:r w:rsidRPr="00C41A5F">
                    <w:rPr>
                      <w:rFonts w:ascii="Times New Roman" w:eastAsia="Times New Roman" w:hAnsi="Times New Roman" w:cs="Times New Roman"/>
                      <w:b/>
                      <w:bCs/>
                      <w:color w:val="000000" w:themeColor="text1"/>
                      <w:sz w:val="24"/>
                      <w:szCs w:val="24"/>
                    </w:rPr>
                    <w:t>eries 0401)</w:t>
                  </w:r>
                  <w:r w:rsidRPr="00C41A5F">
                    <w:rPr>
                      <w:rFonts w:ascii="Times New Roman" w:eastAsia="Times New Roman" w:hAnsi="Times New Roman" w:cs="Times New Roman"/>
                      <w:b/>
                      <w:bCs/>
                      <w:color w:val="000000" w:themeColor="text1"/>
                      <w:sz w:val="24"/>
                      <w:szCs w:val="24"/>
                    </w:rPr>
                    <w:br/>
                  </w:r>
                </w:p>
                <w:p w14:paraId="2987568A" w14:textId="77777777" w:rsidR="005423D5" w:rsidRPr="00C41A5F" w:rsidRDefault="005423D5" w:rsidP="005423D5">
                  <w:pPr>
                    <w:spacing w:line="240" w:lineRule="auto"/>
                    <w:ind w:left="1110"/>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 xml:space="preserve">1. Ethnicity, Race, and Sex Indicators </w:t>
                  </w:r>
                </w:p>
                <w:p w14:paraId="480FB497" w14:textId="77777777" w:rsidR="005423D5" w:rsidRPr="00C41A5F" w:rsidRDefault="005423D5" w:rsidP="005423D5">
                  <w:pPr>
                    <w:spacing w:beforeLines="1" w:before="2" w:after="0" w:line="240" w:lineRule="auto"/>
                    <w:ind w:left="1110"/>
                    <w:contextualSpacing/>
                    <w:rPr>
                      <w:rFonts w:ascii="Times New Roman" w:eastAsiaTheme="minorEastAsia" w:hAnsi="Times New Roman" w:cs="Times New Roman"/>
                      <w:b/>
                      <w:bCs/>
                      <w:color w:val="000000" w:themeColor="text1"/>
                      <w:sz w:val="24"/>
                      <w:szCs w:val="24"/>
                    </w:rPr>
                  </w:pPr>
                </w:p>
                <w:p w14:paraId="1D8FD123" w14:textId="1D419758"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Overall Sex:</w:t>
                  </w:r>
                  <w:r w:rsidRPr="00C41A5F">
                    <w:rPr>
                      <w:rFonts w:ascii="Times New Roman" w:eastAsia="Times New Roman" w:hAnsi="Times New Roman" w:cs="Times New Roman"/>
                      <w:color w:val="000000" w:themeColor="text1"/>
                      <w:sz w:val="24"/>
                      <w:szCs w:val="24"/>
                    </w:rPr>
                    <w:t xml:space="preserve"> When comparing employees in the General Health Science Series (0401) permanent workforce at NIH to the 2018 Occupational Civilian Labor force (OCLF), the percentage of males (39.6%) at NIH </w:t>
                  </w:r>
                  <w:r w:rsidR="00E95B95" w:rsidRPr="00C41A5F">
                    <w:rPr>
                      <w:rFonts w:ascii="Times New Roman" w:eastAsia="Times New Roman" w:hAnsi="Times New Roman" w:cs="Times New Roman"/>
                      <w:color w:val="000000" w:themeColor="text1"/>
                      <w:sz w:val="24"/>
                      <w:szCs w:val="24"/>
                    </w:rPr>
                    <w:t>wa</w:t>
                  </w:r>
                  <w:r w:rsidRPr="00C41A5F">
                    <w:rPr>
                      <w:rFonts w:ascii="Times New Roman" w:eastAsia="Times New Roman" w:hAnsi="Times New Roman" w:cs="Times New Roman"/>
                      <w:color w:val="000000" w:themeColor="text1"/>
                      <w:sz w:val="24"/>
                      <w:szCs w:val="24"/>
                    </w:rPr>
                    <w:t>s below the OCLF</w:t>
                  </w:r>
                  <w:r w:rsidR="00E95B95"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 xml:space="preserve"> while the percentage of females (60.4%) exceed</w:t>
                  </w:r>
                  <w:r w:rsidR="00E95B95" w:rsidRPr="00C41A5F">
                    <w:rPr>
                      <w:rFonts w:ascii="Times New Roman" w:eastAsia="Times New Roman" w:hAnsi="Times New Roman" w:cs="Times New Roman"/>
                      <w:color w:val="000000" w:themeColor="text1"/>
                      <w:sz w:val="24"/>
                      <w:szCs w:val="24"/>
                    </w:rPr>
                    <w:t>ed</w:t>
                  </w:r>
                  <w:r w:rsidRPr="00C41A5F">
                    <w:rPr>
                      <w:rFonts w:ascii="Times New Roman" w:eastAsia="Times New Roman" w:hAnsi="Times New Roman" w:cs="Times New Roman"/>
                      <w:color w:val="000000" w:themeColor="text1"/>
                      <w:sz w:val="24"/>
                      <w:szCs w:val="24"/>
                    </w:rPr>
                    <w:t xml:space="preserve"> the OCLF. </w:t>
                  </w:r>
                </w:p>
                <w:p w14:paraId="3156DBBF" w14:textId="77777777" w:rsidR="005423D5" w:rsidRPr="00C41A5F" w:rsidRDefault="005423D5" w:rsidP="005423D5">
                  <w:pPr>
                    <w:spacing w:line="240" w:lineRule="auto"/>
                    <w:ind w:left="1110"/>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Ethnicity and Race by Sex:</w:t>
                  </w:r>
                </w:p>
                <w:p w14:paraId="6C38F26B" w14:textId="7857D3FC" w:rsidR="005423D5" w:rsidRPr="00C41A5F" w:rsidRDefault="005423D5" w:rsidP="005423D5">
                  <w:pPr>
                    <w:spacing w:line="240" w:lineRule="auto"/>
                    <w:ind w:left="1110"/>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color w:val="000000" w:themeColor="text1"/>
                      <w:sz w:val="24"/>
                      <w:szCs w:val="24"/>
                    </w:rPr>
                    <w:t xml:space="preserve">When comparing employees in the General Health Science Series (0401) permanent workforce at NIH to the 2018 OCLF, the proportion of Hispanic or Latino males and females, White males and females, and Two or more race males is below their representation in the OCLF.  There is no representation in this series for Native Hawaiian or Other Pacific Islander males and females, American Indian or Alaska Native females, and Two or more </w:t>
                  </w:r>
                  <w:proofErr w:type="gramStart"/>
                  <w:r w:rsidRPr="00C41A5F">
                    <w:rPr>
                      <w:rFonts w:ascii="Times New Roman" w:eastAsia="Times New Roman" w:hAnsi="Times New Roman" w:cs="Times New Roman"/>
                      <w:color w:val="000000" w:themeColor="text1"/>
                      <w:sz w:val="24"/>
                      <w:szCs w:val="24"/>
                    </w:rPr>
                    <w:t>races</w:t>
                  </w:r>
                  <w:proofErr w:type="gramEnd"/>
                  <w:r w:rsidRPr="00C41A5F">
                    <w:rPr>
                      <w:rFonts w:ascii="Times New Roman" w:eastAsia="Times New Roman" w:hAnsi="Times New Roman" w:cs="Times New Roman"/>
                      <w:color w:val="000000" w:themeColor="text1"/>
                      <w:sz w:val="24"/>
                      <w:szCs w:val="24"/>
                    </w:rPr>
                    <w:t xml:space="preserve"> females. The representation of all other groups in this series at NIH exceed</w:t>
                  </w:r>
                  <w:r w:rsidR="00E95B95" w:rsidRPr="00C41A5F">
                    <w:rPr>
                      <w:rFonts w:ascii="Times New Roman" w:eastAsia="Times New Roman" w:hAnsi="Times New Roman" w:cs="Times New Roman"/>
                      <w:color w:val="000000" w:themeColor="text1"/>
                      <w:sz w:val="24"/>
                      <w:szCs w:val="24"/>
                    </w:rPr>
                    <w:t>ed</w:t>
                  </w:r>
                  <w:r w:rsidRPr="00C41A5F">
                    <w:rPr>
                      <w:rFonts w:ascii="Times New Roman" w:eastAsia="Times New Roman" w:hAnsi="Times New Roman" w:cs="Times New Roman"/>
                      <w:color w:val="000000" w:themeColor="text1"/>
                      <w:sz w:val="24"/>
                      <w:szCs w:val="24"/>
                    </w:rPr>
                    <w:t xml:space="preserve"> the</w:t>
                  </w:r>
                  <w:r w:rsidR="00E95B95" w:rsidRPr="00C41A5F">
                    <w:rPr>
                      <w:rFonts w:ascii="Times New Roman" w:eastAsia="Times New Roman" w:hAnsi="Times New Roman" w:cs="Times New Roman"/>
                      <w:color w:val="000000" w:themeColor="text1"/>
                      <w:sz w:val="24"/>
                      <w:szCs w:val="24"/>
                    </w:rPr>
                    <w:t>ir</w:t>
                  </w:r>
                  <w:r w:rsidRPr="00C41A5F">
                    <w:rPr>
                      <w:rFonts w:ascii="Times New Roman" w:eastAsia="Times New Roman" w:hAnsi="Times New Roman" w:cs="Times New Roman"/>
                      <w:color w:val="000000" w:themeColor="text1"/>
                      <w:sz w:val="24"/>
                      <w:szCs w:val="24"/>
                    </w:rPr>
                    <w:t xml:space="preserve"> representation in the OCLF, </w:t>
                  </w:r>
                  <w:proofErr w:type="gramStart"/>
                  <w:r w:rsidRPr="00C41A5F">
                    <w:rPr>
                      <w:rFonts w:ascii="Times New Roman" w:eastAsia="Times New Roman" w:hAnsi="Times New Roman" w:cs="Times New Roman"/>
                      <w:color w:val="000000" w:themeColor="text1"/>
                      <w:sz w:val="24"/>
                      <w:szCs w:val="24"/>
                    </w:rPr>
                    <w:t>with the exception of</w:t>
                  </w:r>
                  <w:proofErr w:type="gramEnd"/>
                  <w:r w:rsidRPr="00C41A5F">
                    <w:rPr>
                      <w:rFonts w:ascii="Times New Roman" w:eastAsia="Times New Roman" w:hAnsi="Times New Roman" w:cs="Times New Roman"/>
                      <w:color w:val="000000" w:themeColor="text1"/>
                      <w:sz w:val="24"/>
                      <w:szCs w:val="24"/>
                    </w:rPr>
                    <w:t xml:space="preserve"> American Indian or Alaska Native males who </w:t>
                  </w:r>
                  <w:r w:rsidR="00E95B95" w:rsidRPr="00C41A5F">
                    <w:rPr>
                      <w:rFonts w:ascii="Times New Roman" w:eastAsia="Times New Roman" w:hAnsi="Times New Roman" w:cs="Times New Roman"/>
                      <w:color w:val="000000" w:themeColor="text1"/>
                      <w:sz w:val="24"/>
                      <w:szCs w:val="24"/>
                    </w:rPr>
                    <w:t>we</w:t>
                  </w:r>
                  <w:r w:rsidRPr="00C41A5F">
                    <w:rPr>
                      <w:rFonts w:ascii="Times New Roman" w:eastAsia="Times New Roman" w:hAnsi="Times New Roman" w:cs="Times New Roman"/>
                      <w:color w:val="000000" w:themeColor="text1"/>
                      <w:sz w:val="24"/>
                      <w:szCs w:val="24"/>
                    </w:rPr>
                    <w:t>re at parity.</w:t>
                  </w:r>
                </w:p>
                <w:p w14:paraId="5FB8F060"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4"/>
                      <w:szCs w:val="24"/>
                    </w:rPr>
                    <w:t xml:space="preserve"> </w:t>
                  </w:r>
                </w:p>
                <w:p w14:paraId="54EA764E" w14:textId="77777777" w:rsidR="005423D5" w:rsidRPr="00C41A5F" w:rsidRDefault="005423D5" w:rsidP="005423D5">
                  <w:pPr>
                    <w:spacing w:after="0" w:line="240" w:lineRule="auto"/>
                    <w:ind w:left="1110"/>
                    <w:rPr>
                      <w:rFonts w:ascii="Times New Roman" w:eastAsia="Times New Roman" w:hAnsi="Times New Roman" w:cs="Times New Roman"/>
                      <w:i/>
                      <w:iCs/>
                      <w:color w:val="000000" w:themeColor="text1"/>
                      <w:sz w:val="24"/>
                      <w:szCs w:val="24"/>
                    </w:rPr>
                  </w:pPr>
                  <w:r w:rsidRPr="00C41A5F">
                    <w:rPr>
                      <w:rFonts w:ascii="Times New Roman" w:hAnsi="Times New Roman" w:cs="Times New Roman"/>
                      <w:i/>
                      <w:iCs/>
                      <w:color w:val="000000" w:themeColor="text1"/>
                      <w:sz w:val="24"/>
                      <w:szCs w:val="24"/>
                    </w:rPr>
                    <w:t>Data Source:  BIIS Table A6P</w:t>
                  </w:r>
                </w:p>
                <w:p w14:paraId="41C96999" w14:textId="77777777" w:rsidR="005423D5" w:rsidRPr="00C41A5F" w:rsidRDefault="005423D5" w:rsidP="005423D5">
                  <w:pPr>
                    <w:spacing w:line="240" w:lineRule="auto"/>
                    <w:rPr>
                      <w:rFonts w:ascii="Times New Roman" w:eastAsia="Times New Roman" w:hAnsi="Times New Roman" w:cs="Times New Roman"/>
                      <w:color w:val="000000" w:themeColor="text1"/>
                      <w:sz w:val="24"/>
                      <w:szCs w:val="24"/>
                    </w:rPr>
                  </w:pPr>
                </w:p>
                <w:p w14:paraId="66E4F58F"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4"/>
                      <w:szCs w:val="24"/>
                    </w:rPr>
                    <w:t>2. Persons with Disabilities and Persons with Targeted Disabilities</w:t>
                  </w:r>
                </w:p>
                <w:p w14:paraId="78AD6D20"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In this series, 3.9% of all General Health Scientists in the NIH permanent workforce identified as individuals with disabilities, and 1.4% identified as having a targeted disability.</w:t>
                  </w:r>
                </w:p>
                <w:p w14:paraId="30406055" w14:textId="77777777" w:rsidR="005423D5" w:rsidRPr="00C41A5F" w:rsidRDefault="005423D5" w:rsidP="005423D5">
                  <w:pPr>
                    <w:spacing w:after="0" w:line="240" w:lineRule="auto"/>
                    <w:ind w:left="1110"/>
                    <w:rPr>
                      <w:rFonts w:ascii="Times New Roman" w:eastAsia="Times New Roman" w:hAnsi="Times New Roman" w:cs="Times New Roman"/>
                      <w:i/>
                      <w:iCs/>
                      <w:color w:val="000000" w:themeColor="text1"/>
                      <w:sz w:val="24"/>
                      <w:szCs w:val="24"/>
                    </w:rPr>
                  </w:pPr>
                  <w:r w:rsidRPr="00C41A5F">
                    <w:rPr>
                      <w:rFonts w:ascii="Times New Roman" w:hAnsi="Times New Roman" w:cs="Times New Roman"/>
                      <w:i/>
                      <w:iCs/>
                      <w:color w:val="000000" w:themeColor="text1"/>
                      <w:sz w:val="24"/>
                      <w:szCs w:val="24"/>
                    </w:rPr>
                    <w:t>Data Source:  BIIS Table B6P</w:t>
                  </w:r>
                </w:p>
                <w:p w14:paraId="30BC7286" w14:textId="77777777" w:rsidR="005423D5" w:rsidRPr="00C41A5F" w:rsidRDefault="005423D5" w:rsidP="005423D5">
                  <w:pPr>
                    <w:spacing w:line="240" w:lineRule="auto"/>
                    <w:rPr>
                      <w:rFonts w:ascii="Times New Roman" w:eastAsia="Times New Roman" w:hAnsi="Times New Roman" w:cs="Times New Roman"/>
                      <w:color w:val="000000" w:themeColor="text1"/>
                      <w:sz w:val="20"/>
                      <w:szCs w:val="20"/>
                    </w:rPr>
                  </w:pPr>
                </w:p>
                <w:p w14:paraId="488249C2" w14:textId="572B4249" w:rsidR="005423D5" w:rsidRPr="00C41A5F" w:rsidRDefault="005423D5">
                  <w:pPr>
                    <w:numPr>
                      <w:ilvl w:val="0"/>
                      <w:numId w:val="16"/>
                    </w:numPr>
                    <w:spacing w:beforeLines="1" w:before="2" w:after="0" w:line="240" w:lineRule="auto"/>
                    <w:ind w:left="1110"/>
                    <w:contextualSpacing/>
                    <w:rPr>
                      <w:rFonts w:ascii="Times New Roman" w:eastAsiaTheme="minorEastAsia"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General </w:t>
                  </w:r>
                  <w:r w:rsidR="0063251E" w:rsidRPr="00C41A5F">
                    <w:rPr>
                      <w:rFonts w:ascii="Times New Roman" w:eastAsia="Times New Roman" w:hAnsi="Times New Roman" w:cs="Times New Roman"/>
                      <w:b/>
                      <w:bCs/>
                      <w:color w:val="000000" w:themeColor="text1"/>
                      <w:sz w:val="24"/>
                      <w:szCs w:val="24"/>
                    </w:rPr>
                    <w:t>Health Science</w:t>
                  </w:r>
                  <w:r w:rsidRPr="00C41A5F">
                    <w:rPr>
                      <w:rFonts w:ascii="Times New Roman" w:eastAsia="Times New Roman" w:hAnsi="Times New Roman" w:cs="Times New Roman"/>
                      <w:b/>
                      <w:bCs/>
                      <w:color w:val="000000" w:themeColor="text1"/>
                      <w:sz w:val="24"/>
                      <w:szCs w:val="24"/>
                    </w:rPr>
                    <w:t xml:space="preserve"> (</w:t>
                  </w:r>
                  <w:r w:rsidR="0063251E" w:rsidRPr="00C41A5F">
                    <w:rPr>
                      <w:rFonts w:ascii="Times New Roman" w:eastAsia="Times New Roman" w:hAnsi="Times New Roman" w:cs="Times New Roman"/>
                      <w:b/>
                      <w:bCs/>
                      <w:color w:val="000000" w:themeColor="text1"/>
                      <w:sz w:val="24"/>
                      <w:szCs w:val="24"/>
                    </w:rPr>
                    <w:t>Occupational S</w:t>
                  </w:r>
                  <w:r w:rsidRPr="00C41A5F">
                    <w:rPr>
                      <w:rFonts w:ascii="Times New Roman" w:eastAsia="Times New Roman" w:hAnsi="Times New Roman" w:cs="Times New Roman"/>
                      <w:b/>
                      <w:bCs/>
                      <w:color w:val="000000" w:themeColor="text1"/>
                      <w:sz w:val="24"/>
                      <w:szCs w:val="24"/>
                    </w:rPr>
                    <w:t>eries 0601)</w:t>
                  </w:r>
                </w:p>
                <w:p w14:paraId="49547177" w14:textId="77777777" w:rsidR="005423D5" w:rsidRPr="00C41A5F" w:rsidRDefault="005423D5" w:rsidP="005423D5">
                  <w:pPr>
                    <w:spacing w:line="240" w:lineRule="auto"/>
                    <w:rPr>
                      <w:rFonts w:ascii="Times New Roman" w:eastAsia="Times New Roman" w:hAnsi="Times New Roman" w:cs="Times New Roman"/>
                      <w:color w:val="000000" w:themeColor="text1"/>
                      <w:sz w:val="24"/>
                      <w:szCs w:val="24"/>
                    </w:rPr>
                  </w:pPr>
                </w:p>
                <w:p w14:paraId="4791C1D7" w14:textId="77777777" w:rsidR="005423D5" w:rsidRPr="00C41A5F" w:rsidRDefault="005423D5" w:rsidP="005423D5">
                  <w:pPr>
                    <w:spacing w:line="240" w:lineRule="auto"/>
                    <w:ind w:left="1110"/>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 xml:space="preserve">1. Ethnicity, Race, and Sex Indicators </w:t>
                  </w:r>
                </w:p>
                <w:p w14:paraId="3DC62641"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Overall Sex:</w:t>
                  </w:r>
                  <w:r w:rsidRPr="00C41A5F">
                    <w:rPr>
                      <w:rFonts w:ascii="Times New Roman" w:eastAsia="Times New Roman" w:hAnsi="Times New Roman" w:cs="Times New Roman"/>
                      <w:color w:val="000000" w:themeColor="text1"/>
                      <w:sz w:val="24"/>
                      <w:szCs w:val="24"/>
                    </w:rPr>
                    <w:t xml:space="preserve"> </w:t>
                  </w:r>
                </w:p>
                <w:p w14:paraId="75B65A96"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When comparing employees in the General Medical and Healthcare Series (0601) permanent workforce at NIH to the 2018 OCLF, the percentage of males (35.0%) at NIH is exceeds the OCLF while the percentage of females (65.0%) is below the OCLF.</w:t>
                  </w:r>
                </w:p>
                <w:p w14:paraId="6FBE1790"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Ethnicity and Race by Sex:</w:t>
                  </w:r>
                  <w:r w:rsidRPr="00C41A5F">
                    <w:rPr>
                      <w:rFonts w:ascii="Times New Roman" w:eastAsia="Times New Roman" w:hAnsi="Times New Roman" w:cs="Times New Roman"/>
                      <w:color w:val="000000" w:themeColor="text1"/>
                      <w:sz w:val="24"/>
                      <w:szCs w:val="24"/>
                    </w:rPr>
                    <w:t xml:space="preserve"> </w:t>
                  </w:r>
                </w:p>
                <w:p w14:paraId="6A9ADEE1" w14:textId="4C1C8A6D" w:rsidR="005423D5" w:rsidRPr="00C41A5F" w:rsidRDefault="005423D5" w:rsidP="005423D5">
                  <w:pPr>
                    <w:spacing w:line="240" w:lineRule="auto"/>
                    <w:ind w:left="1110"/>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 xml:space="preserve">When comparing employees in the General </w:t>
                  </w:r>
                  <w:r w:rsidR="002733B2" w:rsidRPr="00C41A5F">
                    <w:rPr>
                      <w:rFonts w:ascii="Times New Roman" w:eastAsia="Times New Roman" w:hAnsi="Times New Roman" w:cs="Times New Roman"/>
                      <w:color w:val="000000" w:themeColor="text1"/>
                      <w:sz w:val="24"/>
                      <w:szCs w:val="24"/>
                    </w:rPr>
                    <w:t>Health Science</w:t>
                  </w:r>
                  <w:r w:rsidRPr="00C41A5F">
                    <w:rPr>
                      <w:rFonts w:ascii="Times New Roman" w:eastAsia="Times New Roman" w:hAnsi="Times New Roman" w:cs="Times New Roman"/>
                      <w:color w:val="000000" w:themeColor="text1"/>
                      <w:sz w:val="24"/>
                      <w:szCs w:val="24"/>
                    </w:rPr>
                    <w:t xml:space="preserve"> Series (0601) permanent workforce at NIH to the 2018 OCLF, the proportion of Hispanic or Latino females, White females, and Two or more </w:t>
                  </w:r>
                  <w:proofErr w:type="gramStart"/>
                  <w:r w:rsidRPr="00C41A5F">
                    <w:rPr>
                      <w:rFonts w:ascii="Times New Roman" w:eastAsia="Times New Roman" w:hAnsi="Times New Roman" w:cs="Times New Roman"/>
                      <w:color w:val="000000" w:themeColor="text1"/>
                      <w:sz w:val="24"/>
                      <w:szCs w:val="24"/>
                    </w:rPr>
                    <w:t>races</w:t>
                  </w:r>
                  <w:proofErr w:type="gramEnd"/>
                  <w:r w:rsidRPr="00C41A5F">
                    <w:rPr>
                      <w:rFonts w:ascii="Times New Roman" w:eastAsia="Times New Roman" w:hAnsi="Times New Roman" w:cs="Times New Roman"/>
                      <w:color w:val="000000" w:themeColor="text1"/>
                      <w:sz w:val="24"/>
                      <w:szCs w:val="24"/>
                    </w:rPr>
                    <w:t xml:space="preserve"> males and females is below their representation in the OCLF.  There is no representation in this series for Native Hawaiian or Other Pacific Islander males. The representation of all other groups in this series at NIH exceed</w:t>
                  </w:r>
                  <w:r w:rsidR="00E95B95" w:rsidRPr="00C41A5F">
                    <w:rPr>
                      <w:rFonts w:ascii="Times New Roman" w:eastAsia="Times New Roman" w:hAnsi="Times New Roman" w:cs="Times New Roman"/>
                      <w:color w:val="000000" w:themeColor="text1"/>
                      <w:sz w:val="24"/>
                      <w:szCs w:val="24"/>
                    </w:rPr>
                    <w:t>ed</w:t>
                  </w:r>
                  <w:r w:rsidRPr="00C41A5F">
                    <w:rPr>
                      <w:rFonts w:ascii="Times New Roman" w:eastAsia="Times New Roman" w:hAnsi="Times New Roman" w:cs="Times New Roman"/>
                      <w:color w:val="000000" w:themeColor="text1"/>
                      <w:sz w:val="24"/>
                      <w:szCs w:val="24"/>
                    </w:rPr>
                    <w:t xml:space="preserve"> the</w:t>
                  </w:r>
                  <w:r w:rsidR="00E95B95" w:rsidRPr="00C41A5F">
                    <w:rPr>
                      <w:rFonts w:ascii="Times New Roman" w:eastAsia="Times New Roman" w:hAnsi="Times New Roman" w:cs="Times New Roman"/>
                      <w:color w:val="000000" w:themeColor="text1"/>
                      <w:sz w:val="24"/>
                      <w:szCs w:val="24"/>
                    </w:rPr>
                    <w:t>ir</w:t>
                  </w:r>
                  <w:r w:rsidRPr="00C41A5F">
                    <w:rPr>
                      <w:rFonts w:ascii="Times New Roman" w:eastAsia="Times New Roman" w:hAnsi="Times New Roman" w:cs="Times New Roman"/>
                      <w:color w:val="000000" w:themeColor="text1"/>
                      <w:sz w:val="24"/>
                      <w:szCs w:val="24"/>
                    </w:rPr>
                    <w:t xml:space="preserve"> representation in the OCLF, </w:t>
                  </w:r>
                  <w:proofErr w:type="gramStart"/>
                  <w:r w:rsidRPr="00C41A5F">
                    <w:rPr>
                      <w:rFonts w:ascii="Times New Roman" w:eastAsia="Times New Roman" w:hAnsi="Times New Roman" w:cs="Times New Roman"/>
                      <w:color w:val="000000" w:themeColor="text1"/>
                      <w:sz w:val="24"/>
                      <w:szCs w:val="24"/>
                    </w:rPr>
                    <w:t>with the exception of</w:t>
                  </w:r>
                  <w:proofErr w:type="gramEnd"/>
                  <w:r w:rsidRPr="00C41A5F">
                    <w:rPr>
                      <w:rFonts w:ascii="Times New Roman" w:eastAsia="Times New Roman" w:hAnsi="Times New Roman" w:cs="Times New Roman"/>
                      <w:color w:val="000000" w:themeColor="text1"/>
                      <w:sz w:val="24"/>
                      <w:szCs w:val="24"/>
                    </w:rPr>
                    <w:t xml:space="preserve"> Native Hawaiian or Other Pacific Islander females who are at parity.</w:t>
                  </w:r>
                </w:p>
                <w:p w14:paraId="52654969" w14:textId="77777777" w:rsidR="005423D5" w:rsidRPr="00C41A5F" w:rsidRDefault="005423D5" w:rsidP="005423D5">
                  <w:pPr>
                    <w:spacing w:after="0" w:line="240" w:lineRule="auto"/>
                    <w:ind w:left="1110"/>
                    <w:rPr>
                      <w:rFonts w:ascii="Times New Roman" w:eastAsia="Times New Roman" w:hAnsi="Times New Roman" w:cs="Times New Roman"/>
                      <w:i/>
                      <w:iCs/>
                      <w:color w:val="000000" w:themeColor="text1"/>
                      <w:sz w:val="20"/>
                      <w:szCs w:val="20"/>
                    </w:rPr>
                  </w:pPr>
                  <w:r w:rsidRPr="00C41A5F">
                    <w:rPr>
                      <w:rFonts w:ascii="Times New Roman" w:hAnsi="Times New Roman" w:cs="Times New Roman"/>
                      <w:i/>
                      <w:iCs/>
                      <w:color w:val="000000" w:themeColor="text1"/>
                    </w:rPr>
                    <w:t>Data Source:  BIIS Table A6P</w:t>
                  </w:r>
                  <w:r w:rsidRPr="00C41A5F">
                    <w:rPr>
                      <w:rFonts w:ascii="Times New Roman" w:eastAsia="Times New Roman" w:hAnsi="Times New Roman" w:cs="Times New Roman"/>
                      <w:i/>
                      <w:iCs/>
                      <w:color w:val="000000" w:themeColor="text1"/>
                      <w:sz w:val="20"/>
                      <w:szCs w:val="20"/>
                    </w:rPr>
                    <w:br/>
                  </w:r>
                </w:p>
                <w:p w14:paraId="12BE1BA9"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4"/>
                      <w:szCs w:val="24"/>
                    </w:rPr>
                    <w:t>2. Persons with Disabilities and Persons with Targeted Disabilities</w:t>
                  </w:r>
                </w:p>
                <w:p w14:paraId="2237E60F" w14:textId="18E1D54E"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In this series, 5.5% of all General </w:t>
                  </w:r>
                  <w:r w:rsidR="002733B2" w:rsidRPr="00C41A5F">
                    <w:rPr>
                      <w:rFonts w:ascii="Times New Roman" w:eastAsia="Times New Roman" w:hAnsi="Times New Roman" w:cs="Times New Roman"/>
                      <w:color w:val="000000" w:themeColor="text1"/>
                      <w:sz w:val="24"/>
                      <w:szCs w:val="24"/>
                    </w:rPr>
                    <w:t>Health Science</w:t>
                  </w:r>
                  <w:r w:rsidRPr="00C41A5F">
                    <w:rPr>
                      <w:rFonts w:ascii="Times New Roman" w:eastAsia="Times New Roman" w:hAnsi="Times New Roman" w:cs="Times New Roman"/>
                      <w:color w:val="000000" w:themeColor="text1"/>
                      <w:sz w:val="24"/>
                      <w:szCs w:val="24"/>
                    </w:rPr>
                    <w:t xml:space="preserve"> employees in the NIH permanent workforce identified as individuals with disabilities, and 1.5% identified as having a targeted disability.</w:t>
                  </w:r>
                </w:p>
                <w:p w14:paraId="558181C0" w14:textId="77777777" w:rsidR="005423D5" w:rsidRPr="00C41A5F" w:rsidRDefault="005423D5" w:rsidP="005423D5">
                  <w:pPr>
                    <w:spacing w:after="0" w:line="240" w:lineRule="auto"/>
                    <w:ind w:left="1110"/>
                    <w:rPr>
                      <w:rFonts w:ascii="Times New Roman" w:eastAsia="Times New Roman" w:hAnsi="Times New Roman" w:cs="Times New Roman"/>
                      <w:i/>
                      <w:iCs/>
                      <w:color w:val="000000" w:themeColor="text1"/>
                      <w:sz w:val="20"/>
                      <w:szCs w:val="20"/>
                    </w:rPr>
                  </w:pPr>
                  <w:r w:rsidRPr="00C41A5F">
                    <w:rPr>
                      <w:rFonts w:ascii="Times New Roman" w:hAnsi="Times New Roman" w:cs="Times New Roman"/>
                      <w:i/>
                      <w:iCs/>
                      <w:color w:val="000000" w:themeColor="text1"/>
                    </w:rPr>
                    <w:t>Data Source:  BIIS Table B6P</w:t>
                  </w:r>
                </w:p>
                <w:p w14:paraId="645B7458" w14:textId="77777777" w:rsidR="005423D5" w:rsidRPr="00C41A5F" w:rsidRDefault="005423D5" w:rsidP="005423D5">
                  <w:pPr>
                    <w:spacing w:line="240" w:lineRule="auto"/>
                    <w:rPr>
                      <w:rFonts w:ascii="Times New Roman" w:eastAsia="Times New Roman" w:hAnsi="Times New Roman" w:cs="Times New Roman"/>
                      <w:color w:val="000000" w:themeColor="text1"/>
                      <w:sz w:val="20"/>
                      <w:szCs w:val="20"/>
                    </w:rPr>
                  </w:pPr>
                </w:p>
                <w:p w14:paraId="238B4CC1" w14:textId="6EAB0301" w:rsidR="005423D5" w:rsidRPr="00C41A5F" w:rsidRDefault="005423D5">
                  <w:pPr>
                    <w:numPr>
                      <w:ilvl w:val="0"/>
                      <w:numId w:val="16"/>
                    </w:numPr>
                    <w:spacing w:beforeLines="1" w:before="2" w:after="0" w:line="240" w:lineRule="auto"/>
                    <w:ind w:left="1110"/>
                    <w:contextualSpacing/>
                    <w:rPr>
                      <w:rFonts w:ascii="Times New Roman" w:eastAsiaTheme="minorEastAsia"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Miscellaneous Admin</w:t>
                  </w:r>
                  <w:r w:rsidR="00E95B95" w:rsidRPr="00C41A5F">
                    <w:rPr>
                      <w:rFonts w:ascii="Times New Roman" w:eastAsia="Times New Roman" w:hAnsi="Times New Roman" w:cs="Times New Roman"/>
                      <w:b/>
                      <w:bCs/>
                      <w:color w:val="000000" w:themeColor="text1"/>
                      <w:sz w:val="24"/>
                      <w:szCs w:val="24"/>
                    </w:rPr>
                    <w:t>istrative</w:t>
                  </w:r>
                  <w:r w:rsidRPr="00C41A5F">
                    <w:rPr>
                      <w:rFonts w:ascii="Times New Roman" w:eastAsia="Times New Roman" w:hAnsi="Times New Roman" w:cs="Times New Roman"/>
                      <w:b/>
                      <w:bCs/>
                      <w:color w:val="000000" w:themeColor="text1"/>
                      <w:sz w:val="24"/>
                      <w:szCs w:val="24"/>
                    </w:rPr>
                    <w:t xml:space="preserve"> and Prog</w:t>
                  </w:r>
                  <w:r w:rsidR="00E95B95" w:rsidRPr="00C41A5F">
                    <w:rPr>
                      <w:rFonts w:ascii="Times New Roman" w:eastAsia="Times New Roman" w:hAnsi="Times New Roman" w:cs="Times New Roman"/>
                      <w:b/>
                      <w:bCs/>
                      <w:color w:val="000000" w:themeColor="text1"/>
                      <w:sz w:val="24"/>
                      <w:szCs w:val="24"/>
                    </w:rPr>
                    <w:t>ram</w:t>
                  </w:r>
                  <w:r w:rsidRPr="00C41A5F">
                    <w:rPr>
                      <w:rFonts w:ascii="Times New Roman" w:eastAsia="Times New Roman" w:hAnsi="Times New Roman" w:cs="Times New Roman"/>
                      <w:b/>
                      <w:bCs/>
                      <w:color w:val="000000" w:themeColor="text1"/>
                      <w:sz w:val="24"/>
                      <w:szCs w:val="24"/>
                    </w:rPr>
                    <w:t xml:space="preserve"> Analyst (series 0301)</w:t>
                  </w:r>
                </w:p>
                <w:p w14:paraId="320C5A76" w14:textId="77777777" w:rsidR="005423D5" w:rsidRPr="00C41A5F" w:rsidRDefault="005423D5" w:rsidP="005423D5">
                  <w:pPr>
                    <w:spacing w:line="240" w:lineRule="auto"/>
                    <w:rPr>
                      <w:rFonts w:ascii="Times New Roman" w:eastAsia="Times New Roman" w:hAnsi="Times New Roman" w:cs="Times New Roman"/>
                      <w:color w:val="000000" w:themeColor="text1"/>
                      <w:sz w:val="20"/>
                      <w:szCs w:val="20"/>
                    </w:rPr>
                  </w:pPr>
                </w:p>
                <w:p w14:paraId="1EF72C3F" w14:textId="77777777" w:rsidR="005423D5" w:rsidRPr="00C41A5F" w:rsidRDefault="005423D5" w:rsidP="005423D5">
                  <w:pPr>
                    <w:spacing w:line="240" w:lineRule="auto"/>
                    <w:ind w:left="1110"/>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 xml:space="preserve">1. Ethnicity, Race, and Sex Indicators </w:t>
                  </w:r>
                </w:p>
                <w:p w14:paraId="0B693C64" w14:textId="00D88610"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Overall Sex:</w:t>
                  </w:r>
                  <w:r w:rsidRPr="00C41A5F">
                    <w:rPr>
                      <w:rFonts w:ascii="Times New Roman" w:eastAsia="Times New Roman" w:hAnsi="Times New Roman" w:cs="Times New Roman"/>
                      <w:color w:val="000000" w:themeColor="text1"/>
                      <w:sz w:val="24"/>
                      <w:szCs w:val="24"/>
                    </w:rPr>
                    <w:t xml:space="preserve"> When comparing employees in the Misc</w:t>
                  </w:r>
                  <w:r w:rsidR="00E95B95" w:rsidRPr="00C41A5F">
                    <w:rPr>
                      <w:rFonts w:ascii="Times New Roman" w:eastAsia="Times New Roman" w:hAnsi="Times New Roman" w:cs="Times New Roman"/>
                      <w:color w:val="000000" w:themeColor="text1"/>
                      <w:sz w:val="24"/>
                      <w:szCs w:val="24"/>
                    </w:rPr>
                    <w:t>ellaneous</w:t>
                  </w:r>
                  <w:r w:rsidRPr="00C41A5F">
                    <w:rPr>
                      <w:rFonts w:ascii="Times New Roman" w:eastAsia="Times New Roman" w:hAnsi="Times New Roman" w:cs="Times New Roman"/>
                      <w:color w:val="000000" w:themeColor="text1"/>
                      <w:sz w:val="24"/>
                      <w:szCs w:val="24"/>
                    </w:rPr>
                    <w:t xml:space="preserve"> Admin</w:t>
                  </w:r>
                  <w:r w:rsidR="00E95B95" w:rsidRPr="00C41A5F">
                    <w:rPr>
                      <w:rFonts w:ascii="Times New Roman" w:eastAsia="Times New Roman" w:hAnsi="Times New Roman" w:cs="Times New Roman"/>
                      <w:color w:val="000000" w:themeColor="text1"/>
                      <w:sz w:val="24"/>
                      <w:szCs w:val="24"/>
                    </w:rPr>
                    <w:t>istrative</w:t>
                  </w:r>
                  <w:r w:rsidRPr="00C41A5F">
                    <w:rPr>
                      <w:rFonts w:ascii="Times New Roman" w:eastAsia="Times New Roman" w:hAnsi="Times New Roman" w:cs="Times New Roman"/>
                      <w:color w:val="000000" w:themeColor="text1"/>
                      <w:sz w:val="24"/>
                      <w:szCs w:val="24"/>
                    </w:rPr>
                    <w:t xml:space="preserve"> Program Series (0301) permanent workforce at NIH to the 2018 OCLF, the percentage of males (20.8%) at NIH </w:t>
                  </w:r>
                  <w:r w:rsidR="00E95B95" w:rsidRPr="00C41A5F">
                    <w:rPr>
                      <w:rFonts w:ascii="Times New Roman" w:eastAsia="Times New Roman" w:hAnsi="Times New Roman" w:cs="Times New Roman"/>
                      <w:color w:val="000000" w:themeColor="text1"/>
                      <w:sz w:val="24"/>
                      <w:szCs w:val="24"/>
                    </w:rPr>
                    <w:t>wa</w:t>
                  </w:r>
                  <w:r w:rsidRPr="00C41A5F">
                    <w:rPr>
                      <w:rFonts w:ascii="Times New Roman" w:eastAsia="Times New Roman" w:hAnsi="Times New Roman" w:cs="Times New Roman"/>
                      <w:color w:val="000000" w:themeColor="text1"/>
                      <w:sz w:val="24"/>
                      <w:szCs w:val="24"/>
                    </w:rPr>
                    <w:t>s below the</w:t>
                  </w:r>
                  <w:r w:rsidR="00E95B95" w:rsidRPr="00C41A5F">
                    <w:rPr>
                      <w:rFonts w:ascii="Times New Roman" w:eastAsia="Times New Roman" w:hAnsi="Times New Roman" w:cs="Times New Roman"/>
                      <w:color w:val="000000" w:themeColor="text1"/>
                      <w:sz w:val="24"/>
                      <w:szCs w:val="24"/>
                    </w:rPr>
                    <w:t>ir</w:t>
                  </w:r>
                  <w:r w:rsidRPr="00C41A5F">
                    <w:rPr>
                      <w:rFonts w:ascii="Times New Roman" w:eastAsia="Times New Roman" w:hAnsi="Times New Roman" w:cs="Times New Roman"/>
                      <w:color w:val="000000" w:themeColor="text1"/>
                      <w:sz w:val="24"/>
                      <w:szCs w:val="24"/>
                    </w:rPr>
                    <w:t xml:space="preserve"> OCLF while the percentage of females (79.2%) exceed</w:t>
                  </w:r>
                  <w:r w:rsidR="00E95B95" w:rsidRPr="00C41A5F">
                    <w:rPr>
                      <w:rFonts w:ascii="Times New Roman" w:eastAsia="Times New Roman" w:hAnsi="Times New Roman" w:cs="Times New Roman"/>
                      <w:color w:val="000000" w:themeColor="text1"/>
                      <w:sz w:val="24"/>
                      <w:szCs w:val="24"/>
                    </w:rPr>
                    <w:t>ed</w:t>
                  </w:r>
                  <w:r w:rsidRPr="00C41A5F">
                    <w:rPr>
                      <w:rFonts w:ascii="Times New Roman" w:eastAsia="Times New Roman" w:hAnsi="Times New Roman" w:cs="Times New Roman"/>
                      <w:color w:val="000000" w:themeColor="text1"/>
                      <w:sz w:val="24"/>
                      <w:szCs w:val="24"/>
                    </w:rPr>
                    <w:t xml:space="preserve"> the OCLF.</w:t>
                  </w:r>
                </w:p>
                <w:p w14:paraId="5F3E7116"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Ethnicity and Race by Sex:</w:t>
                  </w:r>
                  <w:r w:rsidRPr="00C41A5F">
                    <w:rPr>
                      <w:rFonts w:ascii="Times New Roman" w:eastAsia="Times New Roman" w:hAnsi="Times New Roman" w:cs="Times New Roman"/>
                      <w:color w:val="000000" w:themeColor="text1"/>
                      <w:sz w:val="24"/>
                      <w:szCs w:val="24"/>
                    </w:rPr>
                    <w:t xml:space="preserve"> </w:t>
                  </w:r>
                </w:p>
                <w:p w14:paraId="79855200" w14:textId="79EF0BC0" w:rsidR="005423D5" w:rsidRPr="00C41A5F" w:rsidRDefault="005423D5" w:rsidP="005423D5">
                  <w:pPr>
                    <w:spacing w:line="240" w:lineRule="auto"/>
                    <w:ind w:left="1110"/>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color w:val="000000" w:themeColor="text1"/>
                      <w:sz w:val="24"/>
                      <w:szCs w:val="24"/>
                    </w:rPr>
                    <w:t>When comparing employees in the Misc</w:t>
                  </w:r>
                  <w:r w:rsidR="00E95B95" w:rsidRPr="00C41A5F">
                    <w:rPr>
                      <w:rFonts w:ascii="Times New Roman" w:eastAsia="Times New Roman" w:hAnsi="Times New Roman" w:cs="Times New Roman"/>
                      <w:color w:val="000000" w:themeColor="text1"/>
                      <w:sz w:val="24"/>
                      <w:szCs w:val="24"/>
                    </w:rPr>
                    <w:t>ellaneous</w:t>
                  </w:r>
                  <w:r w:rsidRPr="00C41A5F">
                    <w:rPr>
                      <w:rFonts w:ascii="Times New Roman" w:eastAsia="Times New Roman" w:hAnsi="Times New Roman" w:cs="Times New Roman"/>
                      <w:color w:val="000000" w:themeColor="text1"/>
                      <w:sz w:val="24"/>
                      <w:szCs w:val="24"/>
                    </w:rPr>
                    <w:t xml:space="preserve"> Admin</w:t>
                  </w:r>
                  <w:r w:rsidR="00E95B95" w:rsidRPr="00C41A5F">
                    <w:rPr>
                      <w:rFonts w:ascii="Times New Roman" w:eastAsia="Times New Roman" w:hAnsi="Times New Roman" w:cs="Times New Roman"/>
                      <w:color w:val="000000" w:themeColor="text1"/>
                      <w:sz w:val="24"/>
                      <w:szCs w:val="24"/>
                    </w:rPr>
                    <w:t>istrative</w:t>
                  </w:r>
                  <w:r w:rsidRPr="00C41A5F">
                    <w:rPr>
                      <w:rFonts w:ascii="Times New Roman" w:eastAsia="Times New Roman" w:hAnsi="Times New Roman" w:cs="Times New Roman"/>
                      <w:color w:val="000000" w:themeColor="text1"/>
                      <w:sz w:val="24"/>
                      <w:szCs w:val="24"/>
                    </w:rPr>
                    <w:t xml:space="preserve"> Program Series (0301) permanent workforce at NIH to the 2018 OCLF, the proportion of Hispanic or Latino males and females, White males and females, Asian males, and Two or more </w:t>
                  </w:r>
                  <w:proofErr w:type="gramStart"/>
                  <w:r w:rsidRPr="00C41A5F">
                    <w:rPr>
                      <w:rFonts w:ascii="Times New Roman" w:eastAsia="Times New Roman" w:hAnsi="Times New Roman" w:cs="Times New Roman"/>
                      <w:color w:val="000000" w:themeColor="text1"/>
                      <w:sz w:val="24"/>
                      <w:szCs w:val="24"/>
                    </w:rPr>
                    <w:t>races</w:t>
                  </w:r>
                  <w:proofErr w:type="gramEnd"/>
                  <w:r w:rsidRPr="00C41A5F">
                    <w:rPr>
                      <w:rFonts w:ascii="Times New Roman" w:eastAsia="Times New Roman" w:hAnsi="Times New Roman" w:cs="Times New Roman"/>
                      <w:color w:val="000000" w:themeColor="text1"/>
                      <w:sz w:val="24"/>
                      <w:szCs w:val="24"/>
                    </w:rPr>
                    <w:t xml:space="preserve"> females </w:t>
                  </w:r>
                  <w:r w:rsidR="00E95B95" w:rsidRPr="00C41A5F">
                    <w:rPr>
                      <w:rFonts w:ascii="Times New Roman" w:eastAsia="Times New Roman" w:hAnsi="Times New Roman" w:cs="Times New Roman"/>
                      <w:color w:val="000000" w:themeColor="text1"/>
                      <w:sz w:val="24"/>
                      <w:szCs w:val="24"/>
                    </w:rPr>
                    <w:t>wa</w:t>
                  </w:r>
                  <w:r w:rsidRPr="00C41A5F">
                    <w:rPr>
                      <w:rFonts w:ascii="Times New Roman" w:eastAsia="Times New Roman" w:hAnsi="Times New Roman" w:cs="Times New Roman"/>
                      <w:color w:val="000000" w:themeColor="text1"/>
                      <w:sz w:val="24"/>
                      <w:szCs w:val="24"/>
                    </w:rPr>
                    <w:t xml:space="preserve">s below their representation in the OCLF.  There </w:t>
                  </w:r>
                  <w:r w:rsidR="00E95B95" w:rsidRPr="00C41A5F">
                    <w:rPr>
                      <w:rFonts w:ascii="Times New Roman" w:eastAsia="Times New Roman" w:hAnsi="Times New Roman" w:cs="Times New Roman"/>
                      <w:color w:val="000000" w:themeColor="text1"/>
                      <w:sz w:val="24"/>
                      <w:szCs w:val="24"/>
                    </w:rPr>
                    <w:t>wa</w:t>
                  </w:r>
                  <w:r w:rsidRPr="00C41A5F">
                    <w:rPr>
                      <w:rFonts w:ascii="Times New Roman" w:eastAsia="Times New Roman" w:hAnsi="Times New Roman" w:cs="Times New Roman"/>
                      <w:color w:val="000000" w:themeColor="text1"/>
                      <w:sz w:val="24"/>
                      <w:szCs w:val="24"/>
                    </w:rPr>
                    <w:t xml:space="preserve">s no representation in this series for Native Hawaiian or Other Pacific Islander males and females, or Two or more </w:t>
                  </w:r>
                  <w:proofErr w:type="gramStart"/>
                  <w:r w:rsidRPr="00C41A5F">
                    <w:rPr>
                      <w:rFonts w:ascii="Times New Roman" w:eastAsia="Times New Roman" w:hAnsi="Times New Roman" w:cs="Times New Roman"/>
                      <w:color w:val="000000" w:themeColor="text1"/>
                      <w:sz w:val="24"/>
                      <w:szCs w:val="24"/>
                    </w:rPr>
                    <w:t>races</w:t>
                  </w:r>
                  <w:proofErr w:type="gramEnd"/>
                  <w:r w:rsidRPr="00C41A5F">
                    <w:rPr>
                      <w:rFonts w:ascii="Times New Roman" w:eastAsia="Times New Roman" w:hAnsi="Times New Roman" w:cs="Times New Roman"/>
                      <w:color w:val="000000" w:themeColor="text1"/>
                      <w:sz w:val="24"/>
                      <w:szCs w:val="24"/>
                    </w:rPr>
                    <w:t xml:space="preserve"> males. The representation of all other groups in this series at NIH exceed</w:t>
                  </w:r>
                  <w:r w:rsidR="00E95B95" w:rsidRPr="00C41A5F">
                    <w:rPr>
                      <w:rFonts w:ascii="Times New Roman" w:eastAsia="Times New Roman" w:hAnsi="Times New Roman" w:cs="Times New Roman"/>
                      <w:color w:val="000000" w:themeColor="text1"/>
                      <w:sz w:val="24"/>
                      <w:szCs w:val="24"/>
                    </w:rPr>
                    <w:t>ed</w:t>
                  </w:r>
                  <w:r w:rsidRPr="00C41A5F">
                    <w:rPr>
                      <w:rFonts w:ascii="Times New Roman" w:eastAsia="Times New Roman" w:hAnsi="Times New Roman" w:cs="Times New Roman"/>
                      <w:color w:val="000000" w:themeColor="text1"/>
                      <w:sz w:val="24"/>
                      <w:szCs w:val="24"/>
                    </w:rPr>
                    <w:t xml:space="preserve"> the</w:t>
                  </w:r>
                  <w:r w:rsidR="00E95B95" w:rsidRPr="00C41A5F">
                    <w:rPr>
                      <w:rFonts w:ascii="Times New Roman" w:eastAsia="Times New Roman" w:hAnsi="Times New Roman" w:cs="Times New Roman"/>
                      <w:color w:val="000000" w:themeColor="text1"/>
                      <w:sz w:val="24"/>
                      <w:szCs w:val="24"/>
                    </w:rPr>
                    <w:t>ir</w:t>
                  </w:r>
                  <w:r w:rsidRPr="00C41A5F">
                    <w:rPr>
                      <w:rFonts w:ascii="Times New Roman" w:eastAsia="Times New Roman" w:hAnsi="Times New Roman" w:cs="Times New Roman"/>
                      <w:color w:val="000000" w:themeColor="text1"/>
                      <w:sz w:val="24"/>
                      <w:szCs w:val="24"/>
                    </w:rPr>
                    <w:t xml:space="preserve"> representation in the OCLF.</w:t>
                  </w:r>
                </w:p>
                <w:p w14:paraId="0AA7B141" w14:textId="77777777" w:rsidR="005423D5" w:rsidRPr="00C41A5F" w:rsidRDefault="005423D5" w:rsidP="005423D5">
                  <w:pPr>
                    <w:spacing w:after="0" w:line="240" w:lineRule="auto"/>
                    <w:ind w:left="1110"/>
                    <w:rPr>
                      <w:rFonts w:ascii="Times New Roman" w:eastAsia="Times New Roman" w:hAnsi="Times New Roman" w:cs="Times New Roman"/>
                      <w:i/>
                      <w:iCs/>
                      <w:color w:val="000000" w:themeColor="text1"/>
                      <w:sz w:val="20"/>
                      <w:szCs w:val="20"/>
                    </w:rPr>
                  </w:pPr>
                  <w:r w:rsidRPr="00C41A5F">
                    <w:rPr>
                      <w:rFonts w:ascii="Times New Roman" w:hAnsi="Times New Roman" w:cs="Times New Roman"/>
                      <w:i/>
                      <w:iCs/>
                      <w:color w:val="000000" w:themeColor="text1"/>
                    </w:rPr>
                    <w:t>Data Source:  BIIS Table A6P</w:t>
                  </w:r>
                </w:p>
                <w:p w14:paraId="5E47C9C7" w14:textId="77777777" w:rsidR="005423D5" w:rsidRPr="00C41A5F" w:rsidRDefault="005423D5" w:rsidP="005423D5">
                  <w:pPr>
                    <w:spacing w:line="240" w:lineRule="auto"/>
                    <w:rPr>
                      <w:rFonts w:ascii="Times New Roman" w:eastAsia="Times New Roman" w:hAnsi="Times New Roman" w:cs="Times New Roman"/>
                      <w:b/>
                      <w:bCs/>
                      <w:color w:val="000000" w:themeColor="text1"/>
                      <w:sz w:val="24"/>
                      <w:szCs w:val="24"/>
                    </w:rPr>
                  </w:pPr>
                </w:p>
                <w:p w14:paraId="0314B5DB"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4"/>
                      <w:szCs w:val="24"/>
                    </w:rPr>
                    <w:t>2. Persons with Disabilities and Persons with Targeted Disabilities</w:t>
                  </w:r>
                </w:p>
                <w:p w14:paraId="4C914EE0"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In this series, 16.7% of all Misc. Admin. Program employees in the NIH permanent workforce identified as individuals with disabilities, and 3.9% identified as having a targeted disability.</w:t>
                  </w:r>
                </w:p>
                <w:p w14:paraId="7D8BC9AE" w14:textId="77777777" w:rsidR="005423D5" w:rsidRPr="00C41A5F" w:rsidRDefault="005423D5" w:rsidP="005423D5">
                  <w:pPr>
                    <w:spacing w:after="0" w:line="240" w:lineRule="auto"/>
                    <w:ind w:left="1110"/>
                    <w:rPr>
                      <w:rFonts w:ascii="Times New Roman" w:eastAsia="Times New Roman" w:hAnsi="Times New Roman" w:cs="Times New Roman"/>
                      <w:color w:val="000000" w:themeColor="text1"/>
                      <w:sz w:val="20"/>
                      <w:szCs w:val="20"/>
                    </w:rPr>
                  </w:pPr>
                </w:p>
                <w:p w14:paraId="76C5150A" w14:textId="77777777" w:rsidR="005423D5" w:rsidRPr="00C41A5F" w:rsidRDefault="005423D5" w:rsidP="005423D5">
                  <w:pPr>
                    <w:spacing w:after="0" w:line="240" w:lineRule="auto"/>
                    <w:ind w:left="1110"/>
                    <w:rPr>
                      <w:rFonts w:ascii="Times New Roman" w:eastAsia="Times New Roman" w:hAnsi="Times New Roman" w:cs="Times New Roman"/>
                      <w:i/>
                      <w:iCs/>
                      <w:color w:val="000000" w:themeColor="text1"/>
                      <w:sz w:val="20"/>
                      <w:szCs w:val="20"/>
                    </w:rPr>
                  </w:pPr>
                  <w:r w:rsidRPr="00C41A5F">
                    <w:rPr>
                      <w:rFonts w:ascii="Times New Roman" w:hAnsi="Times New Roman" w:cs="Times New Roman"/>
                      <w:i/>
                      <w:iCs/>
                      <w:color w:val="000000" w:themeColor="text1"/>
                    </w:rPr>
                    <w:t>Data Source:  BIIS Table B6P</w:t>
                  </w:r>
                </w:p>
                <w:p w14:paraId="01C51227" w14:textId="77777777" w:rsidR="005423D5" w:rsidRPr="00C41A5F" w:rsidRDefault="005423D5" w:rsidP="005423D5">
                  <w:pPr>
                    <w:spacing w:line="240" w:lineRule="auto"/>
                    <w:rPr>
                      <w:rFonts w:ascii="Times New Roman" w:eastAsia="Times New Roman" w:hAnsi="Times New Roman" w:cs="Times New Roman"/>
                      <w:color w:val="000000" w:themeColor="text1"/>
                      <w:sz w:val="20"/>
                      <w:szCs w:val="20"/>
                    </w:rPr>
                  </w:pPr>
                </w:p>
                <w:p w14:paraId="00561CD7" w14:textId="77777777" w:rsidR="005423D5" w:rsidRPr="00C41A5F" w:rsidRDefault="005423D5" w:rsidP="005423D5">
                  <w:pPr>
                    <w:spacing w:line="240" w:lineRule="auto"/>
                    <w:rPr>
                      <w:rFonts w:ascii="Times New Roman" w:eastAsia="Times New Roman" w:hAnsi="Times New Roman" w:cs="Times New Roman"/>
                      <w:color w:val="000000" w:themeColor="text1"/>
                      <w:sz w:val="20"/>
                      <w:szCs w:val="20"/>
                    </w:rPr>
                  </w:pPr>
                </w:p>
                <w:p w14:paraId="029D2034" w14:textId="77777777" w:rsidR="005423D5" w:rsidRPr="00C41A5F" w:rsidRDefault="005423D5">
                  <w:pPr>
                    <w:numPr>
                      <w:ilvl w:val="0"/>
                      <w:numId w:val="16"/>
                    </w:numPr>
                    <w:spacing w:beforeLines="1" w:before="2" w:after="0" w:line="240" w:lineRule="auto"/>
                    <w:ind w:left="1110"/>
                    <w:contextualSpacing/>
                    <w:rPr>
                      <w:rFonts w:ascii="Times New Roman" w:eastAsiaTheme="minorEastAsia"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Nursing (series 0610)</w:t>
                  </w:r>
                </w:p>
                <w:p w14:paraId="60E928ED" w14:textId="77777777" w:rsidR="005423D5" w:rsidRPr="00C41A5F" w:rsidRDefault="005423D5" w:rsidP="005423D5">
                  <w:pPr>
                    <w:spacing w:line="240" w:lineRule="auto"/>
                    <w:rPr>
                      <w:rFonts w:ascii="Times New Roman" w:eastAsia="Times New Roman" w:hAnsi="Times New Roman" w:cs="Times New Roman"/>
                      <w:color w:val="000000" w:themeColor="text1"/>
                      <w:sz w:val="24"/>
                      <w:szCs w:val="24"/>
                    </w:rPr>
                  </w:pPr>
                </w:p>
                <w:p w14:paraId="6BD3E4F8" w14:textId="77777777" w:rsidR="005423D5" w:rsidRPr="00C41A5F" w:rsidRDefault="005423D5" w:rsidP="005423D5">
                  <w:pPr>
                    <w:spacing w:line="240" w:lineRule="auto"/>
                    <w:ind w:left="1110"/>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 xml:space="preserve">1. Ethnicity, Race, and Sex Indicators </w:t>
                  </w:r>
                </w:p>
                <w:p w14:paraId="3B03F78E"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Overall Sex:</w:t>
                  </w:r>
                  <w:r w:rsidRPr="00C41A5F">
                    <w:rPr>
                      <w:rFonts w:ascii="Times New Roman" w:eastAsia="Times New Roman" w:hAnsi="Times New Roman" w:cs="Times New Roman"/>
                      <w:color w:val="000000" w:themeColor="text1"/>
                      <w:sz w:val="24"/>
                      <w:szCs w:val="24"/>
                    </w:rPr>
                    <w:t xml:space="preserve"> </w:t>
                  </w:r>
                </w:p>
                <w:p w14:paraId="223CC6FF" w14:textId="1590A2AD"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When comparing employees in the Nursing Series (0610) permanent workforce at NIH to the 2018 OCLF, the percentage of males (8.3%) at NIH </w:t>
                  </w:r>
                  <w:r w:rsidR="00E95B95" w:rsidRPr="00C41A5F">
                    <w:rPr>
                      <w:rFonts w:ascii="Times New Roman" w:eastAsia="Times New Roman" w:hAnsi="Times New Roman" w:cs="Times New Roman"/>
                      <w:color w:val="000000" w:themeColor="text1"/>
                      <w:sz w:val="24"/>
                      <w:szCs w:val="24"/>
                    </w:rPr>
                    <w:t>wa</w:t>
                  </w:r>
                  <w:r w:rsidRPr="00C41A5F">
                    <w:rPr>
                      <w:rFonts w:ascii="Times New Roman" w:eastAsia="Times New Roman" w:hAnsi="Times New Roman" w:cs="Times New Roman"/>
                      <w:color w:val="000000" w:themeColor="text1"/>
                      <w:sz w:val="24"/>
                      <w:szCs w:val="24"/>
                    </w:rPr>
                    <w:t>s below the OCLF while the percentage of females (91.7%) exceed</w:t>
                  </w:r>
                  <w:r w:rsidR="00E95B95" w:rsidRPr="00C41A5F">
                    <w:rPr>
                      <w:rFonts w:ascii="Times New Roman" w:eastAsia="Times New Roman" w:hAnsi="Times New Roman" w:cs="Times New Roman"/>
                      <w:color w:val="000000" w:themeColor="text1"/>
                      <w:sz w:val="24"/>
                      <w:szCs w:val="24"/>
                    </w:rPr>
                    <w:t>ed</w:t>
                  </w:r>
                  <w:r w:rsidRPr="00C41A5F">
                    <w:rPr>
                      <w:rFonts w:ascii="Times New Roman" w:eastAsia="Times New Roman" w:hAnsi="Times New Roman" w:cs="Times New Roman"/>
                      <w:color w:val="000000" w:themeColor="text1"/>
                      <w:sz w:val="24"/>
                      <w:szCs w:val="24"/>
                    </w:rPr>
                    <w:t xml:space="preserve"> the OCLF.</w:t>
                  </w:r>
                </w:p>
                <w:p w14:paraId="10AAF843"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Ethnicity and Race by Sex:</w:t>
                  </w:r>
                  <w:r w:rsidRPr="00C41A5F">
                    <w:rPr>
                      <w:rFonts w:ascii="Times New Roman" w:eastAsia="Times New Roman" w:hAnsi="Times New Roman" w:cs="Times New Roman"/>
                      <w:color w:val="000000" w:themeColor="text1"/>
                      <w:sz w:val="24"/>
                      <w:szCs w:val="24"/>
                    </w:rPr>
                    <w:t xml:space="preserve"> </w:t>
                  </w:r>
                </w:p>
                <w:p w14:paraId="0A02CABB" w14:textId="47163ED1"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When comparing employees in the Nursing Series (0610) permanent workforce at NIH to the 2018 OCLF, the proportion of Hispanic or Latino,</w:t>
                  </w:r>
                  <w:r w:rsidR="00E95B95"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 xml:space="preserve">and White males and females, </w:t>
                  </w:r>
                  <w:r w:rsidR="00E95B95" w:rsidRPr="00C41A5F">
                    <w:rPr>
                      <w:rFonts w:ascii="Times New Roman" w:eastAsia="Times New Roman" w:hAnsi="Times New Roman" w:cs="Times New Roman"/>
                      <w:color w:val="000000" w:themeColor="text1"/>
                      <w:sz w:val="24"/>
                      <w:szCs w:val="24"/>
                    </w:rPr>
                    <w:t>wa</w:t>
                  </w:r>
                  <w:r w:rsidRPr="00C41A5F">
                    <w:rPr>
                      <w:rFonts w:ascii="Times New Roman" w:eastAsia="Times New Roman" w:hAnsi="Times New Roman" w:cs="Times New Roman"/>
                      <w:color w:val="000000" w:themeColor="text1"/>
                      <w:sz w:val="24"/>
                      <w:szCs w:val="24"/>
                    </w:rPr>
                    <w:t xml:space="preserve">s below their representation in the OCLF. There </w:t>
                  </w:r>
                  <w:r w:rsidR="00E95B95" w:rsidRPr="00C41A5F">
                    <w:rPr>
                      <w:rFonts w:ascii="Times New Roman" w:eastAsia="Times New Roman" w:hAnsi="Times New Roman" w:cs="Times New Roman"/>
                      <w:color w:val="000000" w:themeColor="text1"/>
                      <w:sz w:val="24"/>
                      <w:szCs w:val="24"/>
                    </w:rPr>
                    <w:t>wa</w:t>
                  </w:r>
                  <w:r w:rsidRPr="00C41A5F">
                    <w:rPr>
                      <w:rFonts w:ascii="Times New Roman" w:eastAsia="Times New Roman" w:hAnsi="Times New Roman" w:cs="Times New Roman"/>
                      <w:color w:val="000000" w:themeColor="text1"/>
                      <w:sz w:val="24"/>
                      <w:szCs w:val="24"/>
                    </w:rPr>
                    <w:t xml:space="preserve">s no representation in this series for Native Hawaiian or Other Pacific Islander males, or Two or more </w:t>
                  </w:r>
                  <w:proofErr w:type="gramStart"/>
                  <w:r w:rsidRPr="00C41A5F">
                    <w:rPr>
                      <w:rFonts w:ascii="Times New Roman" w:eastAsia="Times New Roman" w:hAnsi="Times New Roman" w:cs="Times New Roman"/>
                      <w:color w:val="000000" w:themeColor="text1"/>
                      <w:sz w:val="24"/>
                      <w:szCs w:val="24"/>
                    </w:rPr>
                    <w:t>races</w:t>
                  </w:r>
                  <w:proofErr w:type="gramEnd"/>
                  <w:r w:rsidRPr="00C41A5F">
                    <w:rPr>
                      <w:rFonts w:ascii="Times New Roman" w:eastAsia="Times New Roman" w:hAnsi="Times New Roman" w:cs="Times New Roman"/>
                      <w:color w:val="000000" w:themeColor="text1"/>
                      <w:sz w:val="24"/>
                      <w:szCs w:val="24"/>
                    </w:rPr>
                    <w:t xml:space="preserve"> males and females. The representation of all other groups in this series at NIH exceed</w:t>
                  </w:r>
                  <w:r w:rsidR="00E95B95" w:rsidRPr="00C41A5F">
                    <w:rPr>
                      <w:rFonts w:ascii="Times New Roman" w:eastAsia="Times New Roman" w:hAnsi="Times New Roman" w:cs="Times New Roman"/>
                      <w:color w:val="000000" w:themeColor="text1"/>
                      <w:sz w:val="24"/>
                      <w:szCs w:val="24"/>
                    </w:rPr>
                    <w:t>ed</w:t>
                  </w:r>
                  <w:r w:rsidRPr="00C41A5F">
                    <w:rPr>
                      <w:rFonts w:ascii="Times New Roman" w:eastAsia="Times New Roman" w:hAnsi="Times New Roman" w:cs="Times New Roman"/>
                      <w:color w:val="000000" w:themeColor="text1"/>
                      <w:sz w:val="24"/>
                      <w:szCs w:val="24"/>
                    </w:rPr>
                    <w:t xml:space="preserve"> the</w:t>
                  </w:r>
                  <w:r w:rsidR="00E95B95" w:rsidRPr="00C41A5F">
                    <w:rPr>
                      <w:rFonts w:ascii="Times New Roman" w:eastAsia="Times New Roman" w:hAnsi="Times New Roman" w:cs="Times New Roman"/>
                      <w:color w:val="000000" w:themeColor="text1"/>
                      <w:sz w:val="24"/>
                      <w:szCs w:val="24"/>
                    </w:rPr>
                    <w:t>ir</w:t>
                  </w:r>
                  <w:r w:rsidRPr="00C41A5F">
                    <w:rPr>
                      <w:rFonts w:ascii="Times New Roman" w:eastAsia="Times New Roman" w:hAnsi="Times New Roman" w:cs="Times New Roman"/>
                      <w:color w:val="000000" w:themeColor="text1"/>
                      <w:sz w:val="24"/>
                      <w:szCs w:val="24"/>
                    </w:rPr>
                    <w:t xml:space="preserve"> representation in the OCLF.</w:t>
                  </w:r>
                </w:p>
                <w:p w14:paraId="282817BD" w14:textId="77777777" w:rsidR="005423D5" w:rsidRPr="00C41A5F" w:rsidRDefault="005423D5" w:rsidP="005423D5">
                  <w:pPr>
                    <w:spacing w:after="0" w:line="240" w:lineRule="auto"/>
                    <w:ind w:left="1110"/>
                    <w:rPr>
                      <w:rFonts w:ascii="Times New Roman" w:eastAsia="Times New Roman" w:hAnsi="Times New Roman" w:cs="Times New Roman"/>
                      <w:i/>
                      <w:iCs/>
                      <w:color w:val="000000" w:themeColor="text1"/>
                      <w:sz w:val="20"/>
                      <w:szCs w:val="20"/>
                    </w:rPr>
                  </w:pPr>
                  <w:r w:rsidRPr="00C41A5F">
                    <w:rPr>
                      <w:rFonts w:ascii="Times New Roman" w:hAnsi="Times New Roman" w:cs="Times New Roman"/>
                      <w:i/>
                      <w:iCs/>
                      <w:color w:val="000000" w:themeColor="text1"/>
                    </w:rPr>
                    <w:t>Data Source:  BIIS Table A6P</w:t>
                  </w:r>
                </w:p>
                <w:p w14:paraId="25238328"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0"/>
                      <w:szCs w:val="20"/>
                    </w:rPr>
                  </w:pPr>
                </w:p>
                <w:p w14:paraId="5E6B52AC"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4"/>
                      <w:szCs w:val="24"/>
                    </w:rPr>
                    <w:t>2. Persons with Disabilities and Persons with Targeted Disabilities</w:t>
                  </w:r>
                </w:p>
                <w:p w14:paraId="564F72B7"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In this series, 4.5% of all Nurses in the NIH permanent workforce identified as individuals with disabilities, and 0.9% identified as having a targeted disability.</w:t>
                  </w:r>
                </w:p>
                <w:p w14:paraId="40F0B557" w14:textId="77777777" w:rsidR="005423D5" w:rsidRPr="00C41A5F" w:rsidRDefault="005423D5" w:rsidP="005423D5">
                  <w:pPr>
                    <w:spacing w:after="0" w:line="240" w:lineRule="auto"/>
                    <w:ind w:left="1110"/>
                    <w:rPr>
                      <w:rFonts w:ascii="Times New Roman" w:eastAsia="Times New Roman" w:hAnsi="Times New Roman" w:cs="Times New Roman"/>
                      <w:i/>
                      <w:iCs/>
                      <w:color w:val="000000" w:themeColor="text1"/>
                      <w:sz w:val="20"/>
                      <w:szCs w:val="20"/>
                    </w:rPr>
                  </w:pPr>
                  <w:r w:rsidRPr="00C41A5F">
                    <w:rPr>
                      <w:rFonts w:ascii="Times New Roman" w:hAnsi="Times New Roman" w:cs="Times New Roman"/>
                      <w:i/>
                      <w:iCs/>
                      <w:color w:val="000000" w:themeColor="text1"/>
                    </w:rPr>
                    <w:t>Data Source:  BIIS Table B6P</w:t>
                  </w:r>
                </w:p>
                <w:p w14:paraId="6D69A2CB" w14:textId="77777777" w:rsidR="005423D5" w:rsidRPr="00C41A5F" w:rsidRDefault="005423D5" w:rsidP="005423D5">
                  <w:pPr>
                    <w:spacing w:line="240" w:lineRule="auto"/>
                    <w:rPr>
                      <w:rFonts w:ascii="Times New Roman" w:eastAsia="Calibri" w:hAnsi="Times New Roman" w:cs="Times New Roman"/>
                      <w:color w:val="000000" w:themeColor="text1"/>
                    </w:rPr>
                  </w:pPr>
                </w:p>
                <w:p w14:paraId="08973DEF" w14:textId="77777777" w:rsidR="005423D5" w:rsidRPr="00C41A5F" w:rsidRDefault="005423D5">
                  <w:pPr>
                    <w:numPr>
                      <w:ilvl w:val="0"/>
                      <w:numId w:val="16"/>
                    </w:numPr>
                    <w:spacing w:beforeLines="1" w:before="2" w:after="0" w:line="240" w:lineRule="auto"/>
                    <w:ind w:left="1110"/>
                    <w:contextualSpacing/>
                    <w:rPr>
                      <w:rFonts w:ascii="Times New Roman" w:eastAsiaTheme="minorEastAsia"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Management and Program Analysis (series 0343)</w:t>
                  </w:r>
                </w:p>
                <w:p w14:paraId="2D2FBACA" w14:textId="77777777" w:rsidR="005423D5" w:rsidRPr="00C41A5F" w:rsidRDefault="005423D5" w:rsidP="005423D5">
                  <w:pPr>
                    <w:spacing w:line="240" w:lineRule="auto"/>
                    <w:rPr>
                      <w:rFonts w:ascii="Times New Roman" w:eastAsia="Times New Roman" w:hAnsi="Times New Roman" w:cs="Times New Roman"/>
                      <w:color w:val="000000" w:themeColor="text1"/>
                      <w:sz w:val="24"/>
                      <w:szCs w:val="24"/>
                    </w:rPr>
                  </w:pPr>
                </w:p>
                <w:p w14:paraId="1B1D9D5E" w14:textId="77777777" w:rsidR="005423D5" w:rsidRPr="00C41A5F" w:rsidRDefault="005423D5" w:rsidP="005423D5">
                  <w:pPr>
                    <w:spacing w:line="240" w:lineRule="auto"/>
                    <w:ind w:left="1110"/>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 xml:space="preserve">1. Ethnicity, Race, and Sex Indicators </w:t>
                  </w:r>
                </w:p>
                <w:p w14:paraId="5A2AEBA6"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Overall Sex:</w:t>
                  </w:r>
                  <w:r w:rsidRPr="00C41A5F">
                    <w:rPr>
                      <w:rFonts w:ascii="Times New Roman" w:eastAsia="Times New Roman" w:hAnsi="Times New Roman" w:cs="Times New Roman"/>
                      <w:color w:val="000000" w:themeColor="text1"/>
                      <w:sz w:val="24"/>
                      <w:szCs w:val="24"/>
                    </w:rPr>
                    <w:t xml:space="preserve"> </w:t>
                  </w:r>
                </w:p>
                <w:p w14:paraId="3B9F2A9A" w14:textId="0783D5FD"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When comparing employees in the Management and Program Analysis Series (0343) permanent workforce at NIH to the 2018 OCLF, the percentage of males (22.9%) at NIH </w:t>
                  </w:r>
                  <w:r w:rsidR="00E95B95" w:rsidRPr="00C41A5F">
                    <w:rPr>
                      <w:rFonts w:ascii="Times New Roman" w:eastAsia="Times New Roman" w:hAnsi="Times New Roman" w:cs="Times New Roman"/>
                      <w:color w:val="000000" w:themeColor="text1"/>
                      <w:sz w:val="24"/>
                      <w:szCs w:val="24"/>
                    </w:rPr>
                    <w:t>wa</w:t>
                  </w:r>
                  <w:r w:rsidRPr="00C41A5F">
                    <w:rPr>
                      <w:rFonts w:ascii="Times New Roman" w:eastAsia="Times New Roman" w:hAnsi="Times New Roman" w:cs="Times New Roman"/>
                      <w:color w:val="000000" w:themeColor="text1"/>
                      <w:sz w:val="24"/>
                      <w:szCs w:val="24"/>
                    </w:rPr>
                    <w:t>s below the OCLF while the percentage of females (77.1%) exceed</w:t>
                  </w:r>
                  <w:r w:rsidR="00E95B95" w:rsidRPr="00C41A5F">
                    <w:rPr>
                      <w:rFonts w:ascii="Times New Roman" w:eastAsia="Times New Roman" w:hAnsi="Times New Roman" w:cs="Times New Roman"/>
                      <w:color w:val="000000" w:themeColor="text1"/>
                      <w:sz w:val="24"/>
                      <w:szCs w:val="24"/>
                    </w:rPr>
                    <w:t>ed</w:t>
                  </w:r>
                  <w:r w:rsidRPr="00C41A5F">
                    <w:rPr>
                      <w:rFonts w:ascii="Times New Roman" w:eastAsia="Times New Roman" w:hAnsi="Times New Roman" w:cs="Times New Roman"/>
                      <w:color w:val="000000" w:themeColor="text1"/>
                      <w:sz w:val="24"/>
                      <w:szCs w:val="24"/>
                    </w:rPr>
                    <w:t xml:space="preserve"> the OCLF.</w:t>
                  </w:r>
                </w:p>
                <w:p w14:paraId="643233FA"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Ethnicity and Race by Sex:</w:t>
                  </w:r>
                  <w:r w:rsidRPr="00C41A5F">
                    <w:rPr>
                      <w:rFonts w:ascii="Times New Roman" w:eastAsia="Times New Roman" w:hAnsi="Times New Roman" w:cs="Times New Roman"/>
                      <w:color w:val="000000" w:themeColor="text1"/>
                      <w:sz w:val="24"/>
                      <w:szCs w:val="24"/>
                    </w:rPr>
                    <w:t xml:space="preserve"> </w:t>
                  </w:r>
                </w:p>
                <w:p w14:paraId="7500FC72" w14:textId="67B50F18"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When comparing employees in the Management and Program Analysis Series (0343) permanent workforce at NIH to the 2018 OCLF, the proportion of Hispanic or Latino, White, and Asian males, and Two or more </w:t>
                  </w:r>
                  <w:proofErr w:type="gramStart"/>
                  <w:r w:rsidRPr="00C41A5F">
                    <w:rPr>
                      <w:rFonts w:ascii="Times New Roman" w:eastAsia="Times New Roman" w:hAnsi="Times New Roman" w:cs="Times New Roman"/>
                      <w:color w:val="000000" w:themeColor="text1"/>
                      <w:sz w:val="24"/>
                      <w:szCs w:val="24"/>
                    </w:rPr>
                    <w:t>races</w:t>
                  </w:r>
                  <w:proofErr w:type="gramEnd"/>
                  <w:r w:rsidRPr="00C41A5F">
                    <w:rPr>
                      <w:rFonts w:ascii="Times New Roman" w:eastAsia="Times New Roman" w:hAnsi="Times New Roman" w:cs="Times New Roman"/>
                      <w:color w:val="000000" w:themeColor="text1"/>
                      <w:sz w:val="24"/>
                      <w:szCs w:val="24"/>
                    </w:rPr>
                    <w:t xml:space="preserve"> females, </w:t>
                  </w:r>
                  <w:r w:rsidR="007D7D22" w:rsidRPr="00C41A5F">
                    <w:rPr>
                      <w:rFonts w:ascii="Times New Roman" w:eastAsia="Times New Roman" w:hAnsi="Times New Roman" w:cs="Times New Roman"/>
                      <w:color w:val="000000" w:themeColor="text1"/>
                      <w:sz w:val="24"/>
                      <w:szCs w:val="24"/>
                    </w:rPr>
                    <w:t>wa</w:t>
                  </w:r>
                  <w:r w:rsidRPr="00C41A5F">
                    <w:rPr>
                      <w:rFonts w:ascii="Times New Roman" w:eastAsia="Times New Roman" w:hAnsi="Times New Roman" w:cs="Times New Roman"/>
                      <w:color w:val="000000" w:themeColor="text1"/>
                      <w:sz w:val="24"/>
                      <w:szCs w:val="24"/>
                    </w:rPr>
                    <w:t xml:space="preserve">s below their representation in the OCLF. There is no representation in this series for Native Hawaiian or Other Pacific Islander, American Indian or Alaska </w:t>
                  </w:r>
                  <w:r w:rsidRPr="00C41A5F">
                    <w:rPr>
                      <w:rFonts w:ascii="Times New Roman" w:eastAsia="Times New Roman" w:hAnsi="Times New Roman" w:cs="Times New Roman"/>
                      <w:color w:val="000000" w:themeColor="text1"/>
                      <w:sz w:val="24"/>
                      <w:szCs w:val="24"/>
                    </w:rPr>
                    <w:lastRenderedPageBreak/>
                    <w:t xml:space="preserve">Native, or Two or more </w:t>
                  </w:r>
                  <w:proofErr w:type="gramStart"/>
                  <w:r w:rsidRPr="00C41A5F">
                    <w:rPr>
                      <w:rFonts w:ascii="Times New Roman" w:eastAsia="Times New Roman" w:hAnsi="Times New Roman" w:cs="Times New Roman"/>
                      <w:color w:val="000000" w:themeColor="text1"/>
                      <w:sz w:val="24"/>
                      <w:szCs w:val="24"/>
                    </w:rPr>
                    <w:t>races</w:t>
                  </w:r>
                  <w:proofErr w:type="gramEnd"/>
                  <w:r w:rsidRPr="00C41A5F">
                    <w:rPr>
                      <w:rFonts w:ascii="Times New Roman" w:eastAsia="Times New Roman" w:hAnsi="Times New Roman" w:cs="Times New Roman"/>
                      <w:color w:val="000000" w:themeColor="text1"/>
                      <w:sz w:val="24"/>
                      <w:szCs w:val="24"/>
                    </w:rPr>
                    <w:t xml:space="preserve"> males. The representation of all other groups in this series at NIH exceed</w:t>
                  </w:r>
                  <w:r w:rsidR="00E95B95" w:rsidRPr="00C41A5F">
                    <w:rPr>
                      <w:rFonts w:ascii="Times New Roman" w:eastAsia="Times New Roman" w:hAnsi="Times New Roman" w:cs="Times New Roman"/>
                      <w:color w:val="000000" w:themeColor="text1"/>
                      <w:sz w:val="24"/>
                      <w:szCs w:val="24"/>
                    </w:rPr>
                    <w:t>ed</w:t>
                  </w:r>
                  <w:r w:rsidRPr="00C41A5F">
                    <w:rPr>
                      <w:rFonts w:ascii="Times New Roman" w:eastAsia="Times New Roman" w:hAnsi="Times New Roman" w:cs="Times New Roman"/>
                      <w:color w:val="000000" w:themeColor="text1"/>
                      <w:sz w:val="24"/>
                      <w:szCs w:val="24"/>
                    </w:rPr>
                    <w:t xml:space="preserve"> the</w:t>
                  </w:r>
                  <w:r w:rsidR="00E95B95" w:rsidRPr="00C41A5F">
                    <w:rPr>
                      <w:rFonts w:ascii="Times New Roman" w:eastAsia="Times New Roman" w:hAnsi="Times New Roman" w:cs="Times New Roman"/>
                      <w:color w:val="000000" w:themeColor="text1"/>
                      <w:sz w:val="24"/>
                      <w:szCs w:val="24"/>
                    </w:rPr>
                    <w:t>ir</w:t>
                  </w:r>
                  <w:r w:rsidRPr="00C41A5F">
                    <w:rPr>
                      <w:rFonts w:ascii="Times New Roman" w:eastAsia="Times New Roman" w:hAnsi="Times New Roman" w:cs="Times New Roman"/>
                      <w:color w:val="000000" w:themeColor="text1"/>
                      <w:sz w:val="24"/>
                      <w:szCs w:val="24"/>
                    </w:rPr>
                    <w:t xml:space="preserve"> representation in the OCLF.</w:t>
                  </w:r>
                </w:p>
                <w:p w14:paraId="41E1A091" w14:textId="77777777" w:rsidR="005423D5" w:rsidRPr="00C41A5F" w:rsidRDefault="005423D5" w:rsidP="005423D5">
                  <w:pPr>
                    <w:spacing w:after="0" w:line="240" w:lineRule="auto"/>
                    <w:ind w:left="1110"/>
                    <w:rPr>
                      <w:rFonts w:ascii="Times New Roman" w:eastAsia="Times New Roman" w:hAnsi="Times New Roman" w:cs="Times New Roman"/>
                      <w:i/>
                      <w:iCs/>
                      <w:color w:val="000000" w:themeColor="text1"/>
                      <w:sz w:val="20"/>
                      <w:szCs w:val="20"/>
                    </w:rPr>
                  </w:pPr>
                  <w:r w:rsidRPr="00C41A5F">
                    <w:rPr>
                      <w:rFonts w:ascii="Times New Roman" w:hAnsi="Times New Roman" w:cs="Times New Roman"/>
                      <w:i/>
                      <w:iCs/>
                      <w:color w:val="000000" w:themeColor="text1"/>
                    </w:rPr>
                    <w:t>Data Source:  BIIS Table A6P</w:t>
                  </w:r>
                </w:p>
                <w:p w14:paraId="07D9BDF6" w14:textId="77777777" w:rsidR="005423D5" w:rsidRPr="00C41A5F" w:rsidRDefault="005423D5" w:rsidP="005423D5">
                  <w:pPr>
                    <w:spacing w:line="240" w:lineRule="auto"/>
                    <w:rPr>
                      <w:rFonts w:ascii="Times New Roman" w:eastAsia="Times New Roman" w:hAnsi="Times New Roman" w:cs="Times New Roman"/>
                      <w:b/>
                      <w:bCs/>
                      <w:color w:val="000000" w:themeColor="text1"/>
                      <w:sz w:val="24"/>
                      <w:szCs w:val="24"/>
                    </w:rPr>
                  </w:pPr>
                </w:p>
                <w:p w14:paraId="47592D54"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2. Persons with Disabilities and Persons with Targeted Disabilities</w:t>
                  </w:r>
                </w:p>
                <w:p w14:paraId="432CDABD" w14:textId="77777777" w:rsidR="005423D5" w:rsidRPr="00C41A5F" w:rsidRDefault="005423D5" w:rsidP="005423D5">
                  <w:pPr>
                    <w:spacing w:line="240" w:lineRule="auto"/>
                    <w:ind w:left="111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In this series, 17.8% of all Management and Program Analysis employees in the NIH permanent workforce identified as individuals with disabilities, and 4.0% identified as having a targeted disability.</w:t>
                  </w:r>
                </w:p>
                <w:p w14:paraId="2AD05BBA" w14:textId="77777777" w:rsidR="005423D5" w:rsidRPr="00C41A5F" w:rsidRDefault="005423D5" w:rsidP="005423D5">
                  <w:pPr>
                    <w:spacing w:after="0" w:line="240" w:lineRule="auto"/>
                    <w:ind w:left="1110"/>
                    <w:rPr>
                      <w:rFonts w:ascii="Times New Roman" w:eastAsia="Times New Roman" w:hAnsi="Times New Roman" w:cs="Times New Roman"/>
                      <w:color w:val="000000" w:themeColor="text1"/>
                      <w:sz w:val="20"/>
                      <w:szCs w:val="20"/>
                    </w:rPr>
                  </w:pPr>
                </w:p>
                <w:p w14:paraId="165BCAF6" w14:textId="77777777" w:rsidR="005423D5" w:rsidRPr="00C41A5F" w:rsidRDefault="005423D5" w:rsidP="005423D5">
                  <w:pPr>
                    <w:spacing w:after="0" w:line="240" w:lineRule="auto"/>
                    <w:ind w:left="1110"/>
                    <w:rPr>
                      <w:rFonts w:ascii="Times New Roman" w:eastAsia="Times New Roman" w:hAnsi="Times New Roman" w:cs="Times New Roman"/>
                      <w:i/>
                      <w:iCs/>
                      <w:color w:val="000000" w:themeColor="text1"/>
                      <w:sz w:val="20"/>
                      <w:szCs w:val="20"/>
                    </w:rPr>
                  </w:pPr>
                  <w:r w:rsidRPr="00C41A5F">
                    <w:rPr>
                      <w:rFonts w:ascii="Times New Roman" w:hAnsi="Times New Roman" w:cs="Times New Roman"/>
                      <w:i/>
                      <w:iCs/>
                      <w:color w:val="000000" w:themeColor="text1"/>
                    </w:rPr>
                    <w:t>Data Source:  BIIS Table B6P</w:t>
                  </w:r>
                </w:p>
                <w:p w14:paraId="55EF20EB" w14:textId="77777777" w:rsidR="000D6132" w:rsidRPr="00C41A5F" w:rsidRDefault="000D6132" w:rsidP="000D6132">
                  <w:pPr>
                    <w:pStyle w:val="NoSpacing"/>
                    <w:rPr>
                      <w:rFonts w:ascii="Times New Roman" w:eastAsia="Times New Roman" w:hAnsi="Times New Roman" w:cs="Times New Roman"/>
                      <w:color w:val="000000" w:themeColor="text1"/>
                      <w:sz w:val="24"/>
                      <w:szCs w:val="24"/>
                    </w:rPr>
                  </w:pPr>
                </w:p>
              </w:tc>
            </w:tr>
          </w:tbl>
          <w:p w14:paraId="0889F8E7" w14:textId="7D4754A9" w:rsidR="0000581E" w:rsidRPr="00C41A5F" w:rsidRDefault="0000581E" w:rsidP="006C491D">
            <w:pPr>
              <w:spacing w:after="0" w:line="240" w:lineRule="auto"/>
              <w:ind w:left="1110"/>
              <w:rPr>
                <w:rFonts w:ascii="Times New Roman" w:eastAsia="Times New Roman" w:hAnsi="Times New Roman" w:cs="Times New Roman"/>
                <w:bCs/>
                <w:color w:val="000000" w:themeColor="text1"/>
                <w:sz w:val="24"/>
                <w:szCs w:val="24"/>
              </w:rPr>
            </w:pPr>
          </w:p>
        </w:tc>
      </w:tr>
      <w:bookmarkEnd w:id="10"/>
      <w:tr w:rsidR="00C41A5F" w:rsidRPr="00C41A5F" w14:paraId="33B12C5A" w14:textId="77777777" w:rsidTr="00DE1E82">
        <w:trPr>
          <w:trHeight w:val="512"/>
        </w:trPr>
        <w:tc>
          <w:tcPr>
            <w:tcW w:w="9381" w:type="dxa"/>
            <w:tcBorders>
              <w:top w:val="nil"/>
              <w:left w:val="nil"/>
              <w:bottom w:val="nil"/>
              <w:right w:val="nil"/>
            </w:tcBorders>
          </w:tcPr>
          <w:p w14:paraId="0E176CAF" w14:textId="77777777" w:rsidR="0004626D" w:rsidRPr="00C41A5F" w:rsidRDefault="0004626D" w:rsidP="00DA7618">
            <w:pPr>
              <w:pBdr>
                <w:bottom w:val="single" w:sz="12" w:space="1" w:color="auto"/>
              </w:pBdr>
              <w:spacing w:beforeLines="1" w:before="2" w:afterLines="1" w:after="2" w:line="240" w:lineRule="auto"/>
              <w:rPr>
                <w:rFonts w:ascii="Times New Roman" w:eastAsia="Times New Roman" w:hAnsi="Times New Roman" w:cs="Times New Roman"/>
                <w:b/>
                <w:color w:val="000000" w:themeColor="text1"/>
                <w:sz w:val="36"/>
                <w:szCs w:val="36"/>
              </w:rPr>
            </w:pPr>
          </w:p>
        </w:tc>
      </w:tr>
    </w:tbl>
    <w:p w14:paraId="5AAA5F64" w14:textId="1DF0CE9E" w:rsidR="00377300" w:rsidRPr="00C41A5F" w:rsidRDefault="0000581E" w:rsidP="0000581E">
      <w:pPr>
        <w:rPr>
          <w:rFonts w:ascii="Times New Roman" w:hAnsi="Times New Roman" w:cs="Times New Roman"/>
          <w:color w:val="000000" w:themeColor="text1"/>
          <w:sz w:val="24"/>
          <w:szCs w:val="24"/>
        </w:rPr>
      </w:pPr>
      <w:r w:rsidRPr="00C41A5F">
        <w:rPr>
          <w:rFonts w:ascii="Times New Roman" w:hAnsi="Times New Roman" w:cs="Times New Roman"/>
          <w:i/>
          <w:iCs/>
          <w:color w:val="000000" w:themeColor="text1"/>
          <w:sz w:val="24"/>
          <w:szCs w:val="24"/>
        </w:rPr>
        <w:br/>
      </w:r>
    </w:p>
    <w:p w14:paraId="3A333574" w14:textId="4343DF8A" w:rsidR="00377300" w:rsidRDefault="00377300">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br w:type="page"/>
      </w:r>
    </w:p>
    <w:p w14:paraId="1DE37C70" w14:textId="3B299D38" w:rsidR="00655DD1" w:rsidRDefault="00655DD1">
      <w:pPr>
        <w:rPr>
          <w:rFonts w:ascii="Times New Roman" w:hAnsi="Times New Roman" w:cs="Times New Roman"/>
          <w:color w:val="000000" w:themeColor="text1"/>
          <w:sz w:val="24"/>
          <w:szCs w:val="24"/>
        </w:rPr>
      </w:pPr>
    </w:p>
    <w:p w14:paraId="46814097" w14:textId="77777777" w:rsidR="00655DD1" w:rsidRPr="00C41A5F" w:rsidRDefault="00655DD1">
      <w:pPr>
        <w:rPr>
          <w:rFonts w:ascii="Times New Roman" w:hAnsi="Times New Roman" w:cs="Times New Roman"/>
          <w:color w:val="000000" w:themeColor="text1"/>
          <w:sz w:val="24"/>
          <w:szCs w:val="24"/>
        </w:rPr>
      </w:pPr>
    </w:p>
    <w:p w14:paraId="12AA4B52" w14:textId="77777777" w:rsidR="003F228F" w:rsidRDefault="00655DD1">
      <w:pPr>
        <w:rPr>
          <w:rFonts w:ascii="Times New Roman" w:hAnsi="Times New Roman" w:cs="Times New Roman"/>
          <w:b/>
          <w:bCs/>
          <w:color w:val="000000" w:themeColor="text1"/>
          <w:sz w:val="28"/>
          <w:szCs w:val="28"/>
        </w:rPr>
      </w:pPr>
      <w:r w:rsidRPr="00655DD1">
        <w:rPr>
          <w:rFonts w:ascii="Times New Roman" w:hAnsi="Times New Roman" w:cs="Times New Roman"/>
          <w:b/>
          <w:bCs/>
          <w:noProof/>
          <w:color w:val="000000" w:themeColor="text1"/>
          <w:sz w:val="28"/>
          <w:szCs w:val="28"/>
        </w:rPr>
        <w:drawing>
          <wp:inline distT="0" distB="0" distL="0" distR="0" wp14:anchorId="215A1F5E" wp14:editId="41730220">
            <wp:extent cx="6251074" cy="7496810"/>
            <wp:effectExtent l="0" t="0" r="0" b="8890"/>
            <wp:docPr id="153" name="Picture 153" descr="Part F: Certification of Establishment of Continuing Equal Employment Opportunity Programs letter signed by Kevin D. Williams, Esq., Director, 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descr="Part F: Certification of Establishment of Continuing Equal Employment Opportunity Programs letter signed by Kevin D. Williams, Esq., Director, EDI"/>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60518" cy="7508136"/>
                    </a:xfrm>
                    <a:prstGeom prst="rect">
                      <a:avLst/>
                    </a:prstGeom>
                    <a:noFill/>
                    <a:ln>
                      <a:noFill/>
                    </a:ln>
                  </pic:spPr>
                </pic:pic>
              </a:graphicData>
            </a:graphic>
          </wp:inline>
        </w:drawing>
      </w:r>
      <w:r w:rsidR="003F228F">
        <w:rPr>
          <w:rFonts w:ascii="Times New Roman" w:hAnsi="Times New Roman" w:cs="Times New Roman"/>
          <w:b/>
          <w:bCs/>
          <w:color w:val="000000" w:themeColor="text1"/>
          <w:sz w:val="28"/>
          <w:szCs w:val="28"/>
        </w:rPr>
        <w:br w:type="page"/>
      </w:r>
    </w:p>
    <w:p w14:paraId="4A3D507D" w14:textId="77777777" w:rsidR="009819B2" w:rsidRPr="00C41A5F" w:rsidRDefault="009819B2" w:rsidP="009819B2">
      <w:pPr>
        <w:spacing w:beforeLines="1" w:before="2" w:afterLines="1" w:after="2"/>
        <w:jc w:val="center"/>
        <w:outlineLvl w:val="0"/>
        <w:rPr>
          <w:rFonts w:ascii="Times New Roman" w:eastAsia="Times New Roman" w:hAnsi="Times New Roman" w:cs="Times New Roman"/>
          <w:b/>
          <w:color w:val="000000" w:themeColor="text1"/>
          <w:kern w:val="36"/>
          <w:sz w:val="48"/>
          <w:szCs w:val="20"/>
        </w:rPr>
      </w:pPr>
      <w:r w:rsidRPr="00C41A5F">
        <w:rPr>
          <w:rFonts w:ascii="Times New Roman" w:eastAsia="Times New Roman" w:hAnsi="Times New Roman" w:cs="Times New Roman"/>
          <w:b/>
          <w:color w:val="000000" w:themeColor="text1"/>
          <w:kern w:val="36"/>
          <w:sz w:val="48"/>
          <w:szCs w:val="20"/>
        </w:rPr>
        <w:lastRenderedPageBreak/>
        <w:t>MD-715 - PART G</w:t>
      </w:r>
    </w:p>
    <w:p w14:paraId="2D45A819" w14:textId="77777777" w:rsidR="009819B2" w:rsidRPr="00C41A5F" w:rsidRDefault="009819B2" w:rsidP="009819B2">
      <w:pPr>
        <w:spacing w:beforeLines="1" w:before="2" w:afterLines="1" w:after="2"/>
        <w:jc w:val="center"/>
        <w:outlineLvl w:val="0"/>
        <w:rPr>
          <w:rFonts w:ascii="Times New Roman" w:eastAsia="Times New Roman" w:hAnsi="Times New Roman" w:cs="Times New Roman"/>
          <w:b/>
          <w:color w:val="000000" w:themeColor="text1"/>
          <w:kern w:val="36"/>
          <w:sz w:val="48"/>
          <w:szCs w:val="20"/>
        </w:rPr>
      </w:pPr>
      <w:r w:rsidRPr="00C41A5F">
        <w:rPr>
          <w:rFonts w:ascii="Times New Roman" w:eastAsia="Times New Roman" w:hAnsi="Times New Roman" w:cs="Times New Roman"/>
          <w:b/>
          <w:color w:val="000000" w:themeColor="text1"/>
          <w:kern w:val="36"/>
          <w:sz w:val="48"/>
          <w:szCs w:val="20"/>
        </w:rPr>
        <w:t>Agency Self-Assessment Checklist</w:t>
      </w:r>
    </w:p>
    <w:p w14:paraId="644E9501" w14:textId="77777777" w:rsidR="009819B2" w:rsidRPr="00C41A5F" w:rsidRDefault="009819B2" w:rsidP="009819B2">
      <w:pPr>
        <w:spacing w:beforeLines="1" w:before="2" w:afterLines="1" w:after="2"/>
        <w:outlineLvl w:val="2"/>
        <w:rPr>
          <w:rFonts w:ascii="Times New Roman" w:eastAsia="Times New Roman" w:hAnsi="Times New Roman" w:cs="Times New Roman"/>
          <w:b/>
          <w:color w:val="000000" w:themeColor="text1"/>
          <w:sz w:val="27"/>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
        <w:gridCol w:w="2215"/>
        <w:gridCol w:w="1011"/>
        <w:gridCol w:w="5162"/>
      </w:tblGrid>
      <w:tr w:rsidR="00C41A5F" w:rsidRPr="00C41A5F" w14:paraId="39AF0852" w14:textId="77777777" w:rsidTr="009B2D93">
        <w:trPr>
          <w:trHeight w:val="1470"/>
        </w:trPr>
        <w:tc>
          <w:tcPr>
            <w:tcW w:w="1345" w:type="dxa"/>
            <w:shd w:val="clear" w:color="auto" w:fill="auto"/>
          </w:tcPr>
          <w:p w14:paraId="35B743F8" w14:textId="3E340118"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55E25093" wp14:editId="6639F3C9">
                  <wp:extent cx="334010" cy="151130"/>
                  <wp:effectExtent l="0" t="0" r="8890" b="1270"/>
                  <wp:docPr id="54" name="Picture 54"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52B75D8E"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5F8CEFF8" w14:textId="2DD30677"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584A64CC" wp14:editId="3909CCD6">
                  <wp:extent cx="222885" cy="198755"/>
                  <wp:effectExtent l="0" t="0" r="5715" b="0"/>
                  <wp:docPr id="53" name="Picture 53"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3CDEDFB3"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4D38B15D"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A.1 – The agency issues an effective, up to date EEO policy statement.</w:t>
            </w:r>
          </w:p>
        </w:tc>
        <w:tc>
          <w:tcPr>
            <w:tcW w:w="0" w:type="auto"/>
            <w:shd w:val="clear" w:color="auto" w:fill="auto"/>
          </w:tcPr>
          <w:p w14:paraId="12F926BD"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7B4FCDFD"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3F9E5EFE"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tc>
      </w:tr>
      <w:tr w:rsidR="00C41A5F" w:rsidRPr="00C41A5F" w14:paraId="221403B1" w14:textId="77777777" w:rsidTr="009B2D93">
        <w:trPr>
          <w:trHeight w:val="386"/>
        </w:trPr>
        <w:tc>
          <w:tcPr>
            <w:tcW w:w="1345" w:type="dxa"/>
            <w:shd w:val="clear" w:color="auto" w:fill="auto"/>
          </w:tcPr>
          <w:p w14:paraId="0ADF07A9"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A.1.a</w:t>
            </w:r>
          </w:p>
        </w:tc>
        <w:tc>
          <w:tcPr>
            <w:tcW w:w="2920" w:type="dxa"/>
            <w:shd w:val="clear" w:color="auto" w:fill="auto"/>
          </w:tcPr>
          <w:p w14:paraId="29359804"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agency annually issue a signed and dated EEO policy statement on agency letterhead that clearly communicates the agency’s commitment to EEO for all employees and applicants? If “yes”, please provide the annual issuance date in the comment’s column. [see MD-715, II(A)]</w:t>
            </w:r>
          </w:p>
        </w:tc>
        <w:tc>
          <w:tcPr>
            <w:tcW w:w="0" w:type="auto"/>
            <w:shd w:val="clear" w:color="auto" w:fill="auto"/>
          </w:tcPr>
          <w:p w14:paraId="08159F1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4084A30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01/28/2022 </w:t>
            </w:r>
          </w:p>
          <w:p w14:paraId="3B6DFD95" w14:textId="77777777" w:rsidR="009819B2" w:rsidRPr="00C41A5F" w:rsidRDefault="009819B2" w:rsidP="009B2D93">
            <w:pPr>
              <w:spacing w:beforeLines="1" w:before="2" w:afterLines="1" w:after="2"/>
              <w:rPr>
                <w:rFonts w:ascii="Times New Roman" w:hAnsi="Times New Roman" w:cs="Times New Roman"/>
                <w:color w:val="000000" w:themeColor="text1"/>
                <w:lang w:val="en"/>
              </w:rPr>
            </w:pPr>
          </w:p>
          <w:p w14:paraId="05A61B05" w14:textId="399C8865" w:rsidR="009819B2" w:rsidRPr="00C41A5F" w:rsidRDefault="008E6184" w:rsidP="009B2D93">
            <w:pPr>
              <w:spacing w:beforeLines="1" w:before="2" w:afterLines="1" w:after="2"/>
              <w:rPr>
                <w:rFonts w:ascii="Times New Roman" w:hAnsi="Times New Roman" w:cs="Times New Roman"/>
                <w:color w:val="000000" w:themeColor="text1"/>
                <w:sz w:val="18"/>
                <w:szCs w:val="18"/>
                <w:lang w:val="en"/>
              </w:rPr>
            </w:pPr>
            <w:hyperlink r:id="rId36" w:history="1">
              <w:r w:rsidR="00A24BD2" w:rsidRPr="00C41A5F">
                <w:rPr>
                  <w:rStyle w:val="Hyperlink"/>
                  <w:rFonts w:ascii="Times New Roman" w:hAnsi="Times New Roman" w:cs="Times New Roman"/>
                  <w:color w:val="000000" w:themeColor="text1"/>
                  <w:sz w:val="18"/>
                  <w:szCs w:val="18"/>
                  <w:lang w:val="en"/>
                </w:rPr>
                <w:t>https://www.edi.nih.gov/sites/default/files/policy/nih-deia-statement01-2022.pdf</w:t>
              </w:r>
            </w:hyperlink>
            <w:r w:rsidR="00A24BD2" w:rsidRPr="00C41A5F">
              <w:rPr>
                <w:rFonts w:ascii="Times New Roman" w:hAnsi="Times New Roman" w:cs="Times New Roman"/>
                <w:color w:val="000000" w:themeColor="text1"/>
                <w:sz w:val="18"/>
                <w:szCs w:val="18"/>
                <w:lang w:val="en"/>
              </w:rPr>
              <w:t xml:space="preserve"> </w:t>
            </w:r>
          </w:p>
          <w:p w14:paraId="506732C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hAnsi="Times New Roman" w:cs="Times New Roman"/>
                <w:color w:val="000000" w:themeColor="text1"/>
                <w:sz w:val="18"/>
                <w:szCs w:val="18"/>
              </w:rPr>
              <w:t>.</w:t>
            </w:r>
          </w:p>
        </w:tc>
      </w:tr>
      <w:tr w:rsidR="00C41A5F" w:rsidRPr="00C41A5F" w14:paraId="093B7B7E" w14:textId="77777777" w:rsidTr="009B2D93">
        <w:tc>
          <w:tcPr>
            <w:tcW w:w="1345" w:type="dxa"/>
            <w:shd w:val="clear" w:color="auto" w:fill="auto"/>
          </w:tcPr>
          <w:p w14:paraId="74DE5964"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A.1.b</w:t>
            </w:r>
          </w:p>
        </w:tc>
        <w:tc>
          <w:tcPr>
            <w:tcW w:w="2920" w:type="dxa"/>
            <w:shd w:val="clear" w:color="auto" w:fill="auto"/>
          </w:tcPr>
          <w:p w14:paraId="11184518" w14:textId="6EDB4C5E"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Does the EEO policy statement address all protected bases (age, color, disability, sex (including pregnancy, sexual </w:t>
            </w:r>
            <w:r w:rsidR="00366111" w:rsidRPr="00C41A5F">
              <w:rPr>
                <w:rFonts w:ascii="Times New Roman" w:eastAsia="Times New Roman" w:hAnsi="Times New Roman" w:cs="Times New Roman"/>
                <w:color w:val="000000" w:themeColor="text1"/>
                <w:sz w:val="18"/>
                <w:szCs w:val="18"/>
              </w:rPr>
              <w:t>orientation,</w:t>
            </w:r>
            <w:r w:rsidRPr="00C41A5F">
              <w:rPr>
                <w:rFonts w:ascii="Times New Roman" w:eastAsia="Times New Roman" w:hAnsi="Times New Roman" w:cs="Times New Roman"/>
                <w:color w:val="000000" w:themeColor="text1"/>
                <w:sz w:val="18"/>
                <w:szCs w:val="18"/>
              </w:rPr>
              <w:t xml:space="preserve"> and gender identity), genetic information, national origin, race, religion, and reprisal) contained in the laws EEOC enforces?</w:t>
            </w:r>
            <w:r w:rsidRPr="00C41A5F">
              <w:rPr>
                <w:rFonts w:ascii="Times New Roman" w:eastAsia="Times New Roman" w:hAnsi="Times New Roman" w:cs="Times New Roman"/>
                <w:b/>
                <w:color w:val="000000" w:themeColor="text1"/>
                <w:sz w:val="18"/>
                <w:szCs w:val="18"/>
              </w:rPr>
              <w:t xml:space="preserve"> </w:t>
            </w:r>
            <w:r w:rsidRPr="00C41A5F">
              <w:rPr>
                <w:rFonts w:ascii="Times New Roman" w:eastAsia="Times New Roman" w:hAnsi="Times New Roman" w:cs="Times New Roman"/>
                <w:color w:val="000000" w:themeColor="text1"/>
                <w:sz w:val="18"/>
                <w:szCs w:val="18"/>
              </w:rPr>
              <w:t xml:space="preserve">[see 29 CFR </w:t>
            </w:r>
            <w:r w:rsidRPr="00C41A5F">
              <w:rPr>
                <w:rFonts w:ascii="Times New Roman" w:eastAsia="Times New Roman" w:hAnsi="Times New Roman" w:cs="Times New Roman"/>
                <w:bCs/>
                <w:color w:val="000000" w:themeColor="text1"/>
                <w:sz w:val="18"/>
                <w:szCs w:val="18"/>
              </w:rPr>
              <w:t xml:space="preserve">§ </w:t>
            </w:r>
            <w:r w:rsidRPr="00C41A5F">
              <w:rPr>
                <w:rFonts w:ascii="Times New Roman" w:eastAsia="Times New Roman" w:hAnsi="Times New Roman" w:cs="Times New Roman"/>
                <w:color w:val="000000" w:themeColor="text1"/>
                <w:sz w:val="18"/>
                <w:szCs w:val="18"/>
              </w:rPr>
              <w:t xml:space="preserve">1614.101(a)]  </w:t>
            </w:r>
          </w:p>
        </w:tc>
        <w:tc>
          <w:tcPr>
            <w:tcW w:w="0" w:type="auto"/>
            <w:shd w:val="clear" w:color="auto" w:fill="auto"/>
          </w:tcPr>
          <w:p w14:paraId="6B1F759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30F02EAD"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1380C4D0" w14:textId="77777777" w:rsidTr="009B2D93">
        <w:tc>
          <w:tcPr>
            <w:tcW w:w="0" w:type="auto"/>
            <w:gridSpan w:val="4"/>
            <w:shd w:val="clear" w:color="auto" w:fill="auto"/>
          </w:tcPr>
          <w:p w14:paraId="49FD3FA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009501F7" w14:textId="77777777" w:rsidTr="009B2D93">
        <w:trPr>
          <w:trHeight w:val="1240"/>
        </w:trPr>
        <w:tc>
          <w:tcPr>
            <w:tcW w:w="1345" w:type="dxa"/>
            <w:shd w:val="clear" w:color="auto" w:fill="auto"/>
          </w:tcPr>
          <w:p w14:paraId="4E0B27CB" w14:textId="5A241D13"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480408B4" wp14:editId="5DCECEDC">
                  <wp:extent cx="334010" cy="151130"/>
                  <wp:effectExtent l="0" t="0" r="8890" b="1270"/>
                  <wp:docPr id="52" name="Picture 52"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1D02747C"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023B7571" w14:textId="158B890E"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61E2B638" wp14:editId="51757C8D">
                  <wp:extent cx="222885" cy="198755"/>
                  <wp:effectExtent l="0" t="0" r="5715" b="0"/>
                  <wp:docPr id="51" name="Picture 51"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3E1532F6"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4E50E913"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A.2 – The agency has communicated EEO policies and procedures to all employees.</w:t>
            </w:r>
          </w:p>
        </w:tc>
        <w:tc>
          <w:tcPr>
            <w:tcW w:w="0" w:type="auto"/>
            <w:shd w:val="clear" w:color="auto" w:fill="auto"/>
          </w:tcPr>
          <w:p w14:paraId="110A695A"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5778674D"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411FEB5C"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tc>
      </w:tr>
      <w:tr w:rsidR="00C41A5F" w:rsidRPr="00C41A5F" w14:paraId="048B5277" w14:textId="77777777" w:rsidTr="009B2D93">
        <w:tc>
          <w:tcPr>
            <w:tcW w:w="1345" w:type="dxa"/>
            <w:shd w:val="clear" w:color="auto" w:fill="auto"/>
          </w:tcPr>
          <w:p w14:paraId="6F791687"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A.2.a</w:t>
            </w:r>
          </w:p>
        </w:tc>
        <w:tc>
          <w:tcPr>
            <w:tcW w:w="2920" w:type="dxa"/>
            <w:shd w:val="clear" w:color="auto" w:fill="auto"/>
          </w:tcPr>
          <w:p w14:paraId="136222E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agency disseminate the following policies and procedures to all employees?</w:t>
            </w:r>
          </w:p>
        </w:tc>
        <w:tc>
          <w:tcPr>
            <w:tcW w:w="0" w:type="auto"/>
            <w:shd w:val="clear" w:color="auto" w:fill="auto"/>
          </w:tcPr>
          <w:p w14:paraId="36E269B6" w14:textId="4ED2356E"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c>
          <w:tcPr>
            <w:tcW w:w="0" w:type="auto"/>
            <w:shd w:val="clear" w:color="auto" w:fill="auto"/>
          </w:tcPr>
          <w:p w14:paraId="26FE4AE1"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0BA58A45" w14:textId="77777777" w:rsidTr="009B2D93">
        <w:trPr>
          <w:trHeight w:val="656"/>
        </w:trPr>
        <w:tc>
          <w:tcPr>
            <w:tcW w:w="1345" w:type="dxa"/>
            <w:shd w:val="clear" w:color="auto" w:fill="FFFFFF"/>
          </w:tcPr>
          <w:p w14:paraId="6FE73F99"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A.</w:t>
            </w:r>
            <w:proofErr w:type="gramStart"/>
            <w:r w:rsidRPr="00C41A5F">
              <w:rPr>
                <w:rFonts w:ascii="Times New Roman" w:eastAsia="Times New Roman" w:hAnsi="Times New Roman" w:cs="Times New Roman"/>
                <w:b/>
                <w:color w:val="000000" w:themeColor="text1"/>
                <w:sz w:val="18"/>
                <w:szCs w:val="18"/>
              </w:rPr>
              <w:t>2.a.</w:t>
            </w:r>
            <w:proofErr w:type="gramEnd"/>
            <w:r w:rsidRPr="00C41A5F">
              <w:rPr>
                <w:rFonts w:ascii="Times New Roman" w:eastAsia="Times New Roman" w:hAnsi="Times New Roman" w:cs="Times New Roman"/>
                <w:b/>
                <w:color w:val="000000" w:themeColor="text1"/>
                <w:sz w:val="18"/>
                <w:szCs w:val="18"/>
              </w:rPr>
              <w:t>1</w:t>
            </w:r>
          </w:p>
        </w:tc>
        <w:tc>
          <w:tcPr>
            <w:tcW w:w="2920" w:type="dxa"/>
            <w:shd w:val="clear" w:color="auto" w:fill="FFFFFF"/>
          </w:tcPr>
          <w:p w14:paraId="157FBC68" w14:textId="77777777" w:rsidR="009819B2" w:rsidRPr="00C41A5F" w:rsidRDefault="009819B2" w:rsidP="009B2D93">
            <w:pPr>
              <w:spacing w:beforeLines="1" w:before="2" w:afterLines="1" w:after="2"/>
              <w:rPr>
                <w:rFonts w:ascii="Times New Roman" w:hAnsi="Times New Roman" w:cs="Times New Roman"/>
                <w:color w:val="000000" w:themeColor="text1"/>
                <w:sz w:val="18"/>
                <w:szCs w:val="18"/>
              </w:rPr>
            </w:pPr>
            <w:r w:rsidRPr="00C41A5F">
              <w:rPr>
                <w:rFonts w:ascii="Times New Roman" w:hAnsi="Times New Roman" w:cs="Times New Roman"/>
                <w:color w:val="000000" w:themeColor="text1"/>
                <w:sz w:val="18"/>
                <w:szCs w:val="18"/>
              </w:rPr>
              <w:t xml:space="preserve">Anti-harassment policy? [see MD 715, II(A)]  </w:t>
            </w:r>
          </w:p>
        </w:tc>
        <w:tc>
          <w:tcPr>
            <w:tcW w:w="0" w:type="auto"/>
            <w:shd w:val="clear" w:color="auto" w:fill="FFFFFF"/>
          </w:tcPr>
          <w:p w14:paraId="606BA3F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FFFFFF"/>
          </w:tcPr>
          <w:p w14:paraId="1C7D3D4E" w14:textId="6BE47303"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NIH has issued two new policies that apply to all NIH employees, contractors, fellows, trainees, and visitors at NIH facilities: Manual Chapter 1311:  Prevention of Harassment and Inappropriate Conduct; and NIH Policy Statement: Personal Relationships in the Workplace. For more information</w:t>
            </w:r>
            <w:r w:rsidR="003A4565" w:rsidRPr="00C41A5F">
              <w:rPr>
                <w:rFonts w:ascii="Times New Roman" w:eastAsia="Times New Roman" w:hAnsi="Times New Roman" w:cs="Times New Roman"/>
                <w:color w:val="000000" w:themeColor="text1"/>
                <w:sz w:val="18"/>
                <w:szCs w:val="18"/>
              </w:rPr>
              <w:t>,</w:t>
            </w:r>
            <w:r w:rsidRPr="00C41A5F">
              <w:rPr>
                <w:rFonts w:ascii="Times New Roman" w:eastAsia="Times New Roman" w:hAnsi="Times New Roman" w:cs="Times New Roman"/>
                <w:color w:val="000000" w:themeColor="text1"/>
                <w:sz w:val="18"/>
                <w:szCs w:val="18"/>
              </w:rPr>
              <w:t xml:space="preserve"> refer to </w:t>
            </w:r>
            <w:hyperlink r:id="rId37" w:history="1">
              <w:r w:rsidRPr="00C41A5F">
                <w:rPr>
                  <w:rFonts w:ascii="Times New Roman" w:eastAsia="Times New Roman" w:hAnsi="Times New Roman" w:cs="Times New Roman"/>
                  <w:color w:val="000000" w:themeColor="text1"/>
                  <w:sz w:val="18"/>
                  <w:szCs w:val="18"/>
                  <w:u w:val="single"/>
                </w:rPr>
                <w:t>https://hr.nih.gov/working-nih/civil/nih-civil-program-related-policy</w:t>
              </w:r>
            </w:hyperlink>
            <w:r w:rsidRPr="00C41A5F">
              <w:rPr>
                <w:rFonts w:ascii="Times New Roman" w:eastAsia="Times New Roman" w:hAnsi="Times New Roman" w:cs="Times New Roman"/>
                <w:color w:val="000000" w:themeColor="text1"/>
                <w:sz w:val="18"/>
                <w:szCs w:val="18"/>
                <w:u w:val="single"/>
              </w:rPr>
              <w:t>.</w:t>
            </w:r>
            <w:r w:rsidRPr="00C41A5F">
              <w:rPr>
                <w:rFonts w:ascii="Times New Roman" w:eastAsia="Times New Roman" w:hAnsi="Times New Roman" w:cs="Times New Roman"/>
                <w:color w:val="000000" w:themeColor="text1"/>
                <w:sz w:val="18"/>
                <w:szCs w:val="18"/>
                <w:u w:val="single"/>
              </w:rPr>
              <w:br/>
            </w:r>
          </w:p>
        </w:tc>
      </w:tr>
      <w:tr w:rsidR="00C41A5F" w:rsidRPr="00C41A5F" w14:paraId="20D32EC0" w14:textId="77777777" w:rsidTr="009B2D93">
        <w:tc>
          <w:tcPr>
            <w:tcW w:w="1345" w:type="dxa"/>
            <w:shd w:val="clear" w:color="auto" w:fill="auto"/>
          </w:tcPr>
          <w:p w14:paraId="68B61DA1"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lastRenderedPageBreak/>
              <w:t>A.</w:t>
            </w:r>
            <w:proofErr w:type="gramStart"/>
            <w:r w:rsidRPr="00C41A5F">
              <w:rPr>
                <w:rFonts w:ascii="Times New Roman" w:eastAsia="Times New Roman" w:hAnsi="Times New Roman" w:cs="Times New Roman"/>
                <w:b/>
                <w:color w:val="000000" w:themeColor="text1"/>
                <w:sz w:val="18"/>
                <w:szCs w:val="18"/>
              </w:rPr>
              <w:t>2.a.</w:t>
            </w:r>
            <w:proofErr w:type="gramEnd"/>
            <w:r w:rsidRPr="00C41A5F">
              <w:rPr>
                <w:rFonts w:ascii="Times New Roman" w:eastAsia="Times New Roman" w:hAnsi="Times New Roman" w:cs="Times New Roman"/>
                <w:b/>
                <w:color w:val="000000" w:themeColor="text1"/>
                <w:sz w:val="18"/>
                <w:szCs w:val="18"/>
              </w:rPr>
              <w:t>2</w:t>
            </w:r>
          </w:p>
        </w:tc>
        <w:tc>
          <w:tcPr>
            <w:tcW w:w="2920" w:type="dxa"/>
            <w:shd w:val="clear" w:color="auto" w:fill="auto"/>
          </w:tcPr>
          <w:p w14:paraId="2D9B9BE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Reasonable accommodation procedures? [see 29 C.F.R § 1614.203(d)(3)]</w:t>
            </w:r>
          </w:p>
        </w:tc>
        <w:tc>
          <w:tcPr>
            <w:tcW w:w="0" w:type="auto"/>
            <w:shd w:val="clear" w:color="auto" w:fill="auto"/>
          </w:tcPr>
          <w:p w14:paraId="45B8D4C5" w14:textId="1B2A5BD3"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5EC759F7" w14:textId="6F8827E9"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NIH’s RA Policy and Procedures were published in NIH’s Manual Chapters-- MC 2204 Reasonable Accommodation on</w:t>
            </w:r>
            <w:r w:rsidR="003A4565" w:rsidRPr="00C41A5F">
              <w:rPr>
                <w:rFonts w:ascii="Times New Roman" w:eastAsia="Times New Roman" w:hAnsi="Times New Roman" w:cs="Times New Roman"/>
                <w:color w:val="000000" w:themeColor="text1"/>
                <w:sz w:val="18"/>
                <w:szCs w:val="18"/>
              </w:rPr>
              <w:t xml:space="preserve"> 5/</w:t>
            </w:r>
            <w:r w:rsidRPr="00C41A5F">
              <w:rPr>
                <w:rFonts w:ascii="Times New Roman" w:eastAsia="Times New Roman" w:hAnsi="Times New Roman" w:cs="Times New Roman"/>
                <w:color w:val="000000" w:themeColor="text1"/>
                <w:sz w:val="18"/>
                <w:szCs w:val="18"/>
              </w:rPr>
              <w:t>15</w:t>
            </w:r>
            <w:r w:rsidR="003A4565" w:rsidRPr="00C41A5F">
              <w:rPr>
                <w:rFonts w:ascii="Times New Roman" w:eastAsia="Times New Roman" w:hAnsi="Times New Roman" w:cs="Times New Roman"/>
                <w:color w:val="000000" w:themeColor="text1"/>
                <w:sz w:val="18"/>
                <w:szCs w:val="18"/>
              </w:rPr>
              <w:t>/</w:t>
            </w:r>
            <w:r w:rsidRPr="00C41A5F">
              <w:rPr>
                <w:rFonts w:ascii="Times New Roman" w:eastAsia="Times New Roman" w:hAnsi="Times New Roman" w:cs="Times New Roman"/>
                <w:color w:val="000000" w:themeColor="text1"/>
                <w:sz w:val="18"/>
                <w:szCs w:val="18"/>
              </w:rPr>
              <w:t xml:space="preserve">2020. This is available on the NIH website at the following address, </w:t>
            </w:r>
            <w:hyperlink r:id="rId38" w:history="1">
              <w:r w:rsidRPr="00C41A5F">
                <w:rPr>
                  <w:rFonts w:ascii="Times New Roman" w:eastAsia="Times New Roman" w:hAnsi="Times New Roman" w:cs="Times New Roman"/>
                  <w:color w:val="000000" w:themeColor="text1"/>
                  <w:sz w:val="18"/>
                  <w:szCs w:val="18"/>
                  <w:u w:val="single"/>
                </w:rPr>
                <w:t>https://policymanual.nih.gov/2204</w:t>
              </w:r>
            </w:hyperlink>
            <w:r w:rsidRPr="00C41A5F">
              <w:rPr>
                <w:rFonts w:ascii="Times New Roman" w:eastAsia="Times New Roman" w:hAnsi="Times New Roman" w:cs="Times New Roman"/>
                <w:color w:val="000000" w:themeColor="text1"/>
                <w:sz w:val="18"/>
                <w:szCs w:val="18"/>
              </w:rPr>
              <w:t xml:space="preserve">. </w:t>
            </w:r>
            <w:r w:rsidR="003A4565" w:rsidRPr="00C41A5F">
              <w:rPr>
                <w:rFonts w:ascii="Times New Roman" w:eastAsia="Times New Roman" w:hAnsi="Times New Roman" w:cs="Times New Roman"/>
                <w:color w:val="000000" w:themeColor="text1"/>
                <w:sz w:val="18"/>
                <w:szCs w:val="18"/>
              </w:rPr>
              <w:t xml:space="preserve">The </w:t>
            </w:r>
            <w:r w:rsidRPr="00C41A5F">
              <w:rPr>
                <w:rFonts w:ascii="Times New Roman" w:eastAsia="Times New Roman" w:hAnsi="Times New Roman" w:cs="Times New Roman"/>
                <w:color w:val="000000" w:themeColor="text1"/>
                <w:sz w:val="18"/>
                <w:szCs w:val="18"/>
              </w:rPr>
              <w:t>H Plan closed on 5/15/2020.</w:t>
            </w:r>
            <w:r w:rsidR="003A4565" w:rsidRPr="00C41A5F">
              <w:rPr>
                <w:rFonts w:ascii="Times New Roman" w:eastAsia="Times New Roman" w:hAnsi="Times New Roman" w:cs="Times New Roman"/>
                <w:color w:val="000000" w:themeColor="text1"/>
                <w:sz w:val="18"/>
                <w:szCs w:val="18"/>
              </w:rPr>
              <w:t xml:space="preserve"> The RA Policy and Procedures are also</w:t>
            </w:r>
            <w:r w:rsidRPr="00C41A5F">
              <w:rPr>
                <w:rFonts w:ascii="Times New Roman" w:eastAsia="Times New Roman" w:hAnsi="Times New Roman" w:cs="Times New Roman"/>
                <w:color w:val="000000" w:themeColor="text1"/>
                <w:sz w:val="18"/>
                <w:szCs w:val="18"/>
              </w:rPr>
              <w:t xml:space="preserve"> published on the EDI website.</w:t>
            </w:r>
            <w:r w:rsidRPr="00C41A5F">
              <w:rPr>
                <w:rFonts w:ascii="Times New Roman" w:eastAsia="Times New Roman" w:hAnsi="Times New Roman" w:cs="Times New Roman"/>
                <w:color w:val="000000" w:themeColor="text1"/>
                <w:sz w:val="18"/>
                <w:szCs w:val="18"/>
              </w:rPr>
              <w:br/>
            </w:r>
          </w:p>
        </w:tc>
      </w:tr>
      <w:tr w:rsidR="00C41A5F" w:rsidRPr="00C41A5F" w14:paraId="5EE1A9F0" w14:textId="77777777" w:rsidTr="009B2D93">
        <w:tc>
          <w:tcPr>
            <w:tcW w:w="1345" w:type="dxa"/>
            <w:shd w:val="clear" w:color="auto" w:fill="auto"/>
          </w:tcPr>
          <w:p w14:paraId="60B5434E"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A.2.b</w:t>
            </w:r>
          </w:p>
        </w:tc>
        <w:tc>
          <w:tcPr>
            <w:tcW w:w="2920" w:type="dxa"/>
            <w:shd w:val="clear" w:color="auto" w:fill="auto"/>
          </w:tcPr>
          <w:p w14:paraId="24E3F316"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Does the agency prominently post the following information throughout the workplace and on its public website? </w:t>
            </w:r>
          </w:p>
        </w:tc>
        <w:tc>
          <w:tcPr>
            <w:tcW w:w="0" w:type="auto"/>
            <w:shd w:val="clear" w:color="auto" w:fill="auto"/>
          </w:tcPr>
          <w:p w14:paraId="57F14E1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N/A</w:t>
            </w:r>
          </w:p>
        </w:tc>
        <w:tc>
          <w:tcPr>
            <w:tcW w:w="0" w:type="auto"/>
            <w:shd w:val="clear" w:color="auto" w:fill="auto"/>
          </w:tcPr>
          <w:p w14:paraId="5F4E6E13"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0CF8E546" w14:textId="77777777" w:rsidTr="009B2D93">
        <w:tc>
          <w:tcPr>
            <w:tcW w:w="1345" w:type="dxa"/>
            <w:shd w:val="clear" w:color="auto" w:fill="auto"/>
          </w:tcPr>
          <w:p w14:paraId="124150A1"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A.</w:t>
            </w:r>
            <w:proofErr w:type="gramStart"/>
            <w:r w:rsidRPr="00C41A5F">
              <w:rPr>
                <w:rFonts w:ascii="Times New Roman" w:eastAsia="Times New Roman" w:hAnsi="Times New Roman" w:cs="Times New Roman"/>
                <w:b/>
                <w:color w:val="000000" w:themeColor="text1"/>
                <w:sz w:val="18"/>
                <w:szCs w:val="18"/>
              </w:rPr>
              <w:t>2.b.</w:t>
            </w:r>
            <w:proofErr w:type="gramEnd"/>
            <w:r w:rsidRPr="00C41A5F">
              <w:rPr>
                <w:rFonts w:ascii="Times New Roman" w:eastAsia="Times New Roman" w:hAnsi="Times New Roman" w:cs="Times New Roman"/>
                <w:b/>
                <w:color w:val="000000" w:themeColor="text1"/>
                <w:sz w:val="18"/>
                <w:szCs w:val="18"/>
              </w:rPr>
              <w:t>1</w:t>
            </w:r>
          </w:p>
        </w:tc>
        <w:tc>
          <w:tcPr>
            <w:tcW w:w="2920" w:type="dxa"/>
            <w:shd w:val="clear" w:color="auto" w:fill="auto"/>
          </w:tcPr>
          <w:p w14:paraId="6EBEEE4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The business contact information for its EEO Counselors, EEO Officers, Special Emphasis Program Managers, and EEO Director? [see 29 C.F.R § 1614.102(b)(7)]</w:t>
            </w:r>
          </w:p>
        </w:tc>
        <w:tc>
          <w:tcPr>
            <w:tcW w:w="0" w:type="auto"/>
            <w:shd w:val="clear" w:color="auto" w:fill="auto"/>
          </w:tcPr>
          <w:p w14:paraId="2DC8FA8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1240F9B9"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EDI posts printed posters throughout the workplace and makes written materials available to all employees and applicants via our public-facing EDI website:  </w:t>
            </w:r>
            <w:hyperlink r:id="rId39" w:history="1">
              <w:r w:rsidRPr="00C41A5F">
                <w:rPr>
                  <w:rStyle w:val="Hyperlink"/>
                  <w:rFonts w:ascii="Times New Roman" w:eastAsia="Times New Roman" w:hAnsi="Times New Roman" w:cs="Times New Roman"/>
                  <w:color w:val="000000" w:themeColor="text1"/>
                  <w:sz w:val="18"/>
                  <w:szCs w:val="18"/>
                </w:rPr>
                <w:t>https://www.edi.nih.gov/resolutions/specialists/Informal-formal-complaints</w:t>
              </w:r>
            </w:hyperlink>
          </w:p>
          <w:p w14:paraId="61B8E36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 </w:t>
            </w:r>
          </w:p>
        </w:tc>
      </w:tr>
      <w:tr w:rsidR="00C41A5F" w:rsidRPr="00C41A5F" w14:paraId="50E8CE0F" w14:textId="77777777" w:rsidTr="009B2D93">
        <w:tc>
          <w:tcPr>
            <w:tcW w:w="1345" w:type="dxa"/>
            <w:tcBorders>
              <w:bottom w:val="single" w:sz="4" w:space="0" w:color="000000"/>
            </w:tcBorders>
            <w:shd w:val="clear" w:color="auto" w:fill="auto"/>
          </w:tcPr>
          <w:p w14:paraId="438075C3"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A.</w:t>
            </w:r>
            <w:proofErr w:type="gramStart"/>
            <w:r w:rsidRPr="00C41A5F">
              <w:rPr>
                <w:rFonts w:ascii="Times New Roman" w:eastAsia="Times New Roman" w:hAnsi="Times New Roman" w:cs="Times New Roman"/>
                <w:b/>
                <w:color w:val="000000" w:themeColor="text1"/>
                <w:sz w:val="18"/>
                <w:szCs w:val="18"/>
              </w:rPr>
              <w:t>2.b.</w:t>
            </w:r>
            <w:proofErr w:type="gramEnd"/>
            <w:r w:rsidRPr="00C41A5F">
              <w:rPr>
                <w:rFonts w:ascii="Times New Roman" w:eastAsia="Times New Roman" w:hAnsi="Times New Roman" w:cs="Times New Roman"/>
                <w:b/>
                <w:color w:val="000000" w:themeColor="text1"/>
                <w:sz w:val="18"/>
                <w:szCs w:val="18"/>
              </w:rPr>
              <w:t>2</w:t>
            </w:r>
          </w:p>
        </w:tc>
        <w:tc>
          <w:tcPr>
            <w:tcW w:w="2920" w:type="dxa"/>
            <w:tcBorders>
              <w:bottom w:val="single" w:sz="4" w:space="0" w:color="000000"/>
            </w:tcBorders>
            <w:shd w:val="clear" w:color="auto" w:fill="auto"/>
          </w:tcPr>
          <w:p w14:paraId="323290A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Written materials concerning the EEO program, laws, policy statements, and the operation of the EEO complaint process? [see 29 C.F.R </w:t>
            </w:r>
            <w:r w:rsidRPr="00C41A5F">
              <w:rPr>
                <w:rFonts w:ascii="Times New Roman" w:eastAsia="Times New Roman" w:hAnsi="Times New Roman" w:cs="Times New Roman"/>
                <w:bCs/>
                <w:color w:val="000000" w:themeColor="text1"/>
                <w:sz w:val="18"/>
                <w:szCs w:val="18"/>
              </w:rPr>
              <w:t xml:space="preserve">§ </w:t>
            </w:r>
            <w:r w:rsidRPr="00C41A5F">
              <w:rPr>
                <w:rFonts w:ascii="Times New Roman" w:eastAsia="Times New Roman" w:hAnsi="Times New Roman" w:cs="Times New Roman"/>
                <w:color w:val="000000" w:themeColor="text1"/>
                <w:sz w:val="18"/>
                <w:szCs w:val="18"/>
              </w:rPr>
              <w:t>1614.102(b)(5)]</w:t>
            </w:r>
          </w:p>
        </w:tc>
        <w:tc>
          <w:tcPr>
            <w:tcW w:w="0" w:type="auto"/>
            <w:tcBorders>
              <w:bottom w:val="single" w:sz="4" w:space="0" w:color="000000"/>
            </w:tcBorders>
            <w:shd w:val="clear" w:color="auto" w:fill="auto"/>
          </w:tcPr>
          <w:p w14:paraId="58E5510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tcBorders>
              <w:bottom w:val="single" w:sz="4" w:space="0" w:color="000000"/>
            </w:tcBorders>
            <w:shd w:val="clear" w:color="auto" w:fill="auto"/>
          </w:tcPr>
          <w:p w14:paraId="70636AD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EDI posts printed posters throughout the workplace and makes written materials available to all employees and applicants via our public-facing EDI website:  </w:t>
            </w:r>
            <w:hyperlink r:id="rId40" w:history="1">
              <w:r w:rsidRPr="00C41A5F">
                <w:rPr>
                  <w:rFonts w:ascii="Times New Roman" w:eastAsia="Times New Roman" w:hAnsi="Times New Roman" w:cs="Times New Roman"/>
                  <w:color w:val="000000" w:themeColor="text1"/>
                  <w:sz w:val="18"/>
                  <w:szCs w:val="18"/>
                  <w:u w:val="single"/>
                </w:rPr>
                <w:t>https://www.edi.nih.gov/resolutions/resources-faqs</w:t>
              </w:r>
            </w:hyperlink>
            <w:r w:rsidRPr="00C41A5F">
              <w:rPr>
                <w:rFonts w:ascii="Times New Roman" w:eastAsia="Times New Roman" w:hAnsi="Times New Roman" w:cs="Times New Roman"/>
                <w:color w:val="000000" w:themeColor="text1"/>
                <w:sz w:val="18"/>
                <w:szCs w:val="18"/>
              </w:rPr>
              <w:t xml:space="preserve">. </w:t>
            </w:r>
          </w:p>
          <w:p w14:paraId="310785E4"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p w14:paraId="08A83AFF" w14:textId="77777777" w:rsidR="009819B2" w:rsidRPr="00C41A5F" w:rsidRDefault="008E6184" w:rsidP="009B2D93">
            <w:pPr>
              <w:spacing w:beforeLines="1" w:before="2" w:afterLines="1" w:after="2"/>
              <w:rPr>
                <w:rFonts w:ascii="Times New Roman" w:eastAsia="Times New Roman" w:hAnsi="Times New Roman" w:cs="Times New Roman"/>
                <w:color w:val="000000" w:themeColor="text1"/>
                <w:sz w:val="18"/>
                <w:szCs w:val="18"/>
              </w:rPr>
            </w:pPr>
            <w:hyperlink r:id="rId41" w:history="1">
              <w:r w:rsidR="009819B2" w:rsidRPr="00C41A5F">
                <w:rPr>
                  <w:rStyle w:val="Hyperlink"/>
                  <w:rFonts w:ascii="Times New Roman" w:eastAsia="Times New Roman" w:hAnsi="Times New Roman" w:cs="Times New Roman"/>
                  <w:color w:val="000000" w:themeColor="text1"/>
                  <w:sz w:val="18"/>
                  <w:szCs w:val="18"/>
                </w:rPr>
                <w:t>https://www.edi.nih.gov/policy</w:t>
              </w:r>
            </w:hyperlink>
          </w:p>
          <w:p w14:paraId="38EC00D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04773CD1" w14:textId="77777777" w:rsidTr="009B2D93">
        <w:tc>
          <w:tcPr>
            <w:tcW w:w="1345" w:type="dxa"/>
            <w:shd w:val="clear" w:color="auto" w:fill="auto"/>
          </w:tcPr>
          <w:p w14:paraId="0E35F7C2"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A.</w:t>
            </w:r>
            <w:proofErr w:type="gramStart"/>
            <w:r w:rsidRPr="00C41A5F">
              <w:rPr>
                <w:rFonts w:ascii="Times New Roman" w:eastAsia="Times New Roman" w:hAnsi="Times New Roman" w:cs="Times New Roman"/>
                <w:b/>
                <w:color w:val="000000" w:themeColor="text1"/>
                <w:sz w:val="18"/>
                <w:szCs w:val="18"/>
              </w:rPr>
              <w:t>2.b.</w:t>
            </w:r>
            <w:proofErr w:type="gramEnd"/>
            <w:r w:rsidRPr="00C41A5F">
              <w:rPr>
                <w:rFonts w:ascii="Times New Roman" w:eastAsia="Times New Roman" w:hAnsi="Times New Roman" w:cs="Times New Roman"/>
                <w:b/>
                <w:color w:val="000000" w:themeColor="text1"/>
                <w:sz w:val="18"/>
                <w:szCs w:val="18"/>
              </w:rPr>
              <w:t>3</w:t>
            </w:r>
          </w:p>
        </w:tc>
        <w:tc>
          <w:tcPr>
            <w:tcW w:w="2920" w:type="dxa"/>
            <w:shd w:val="clear" w:color="auto" w:fill="auto"/>
          </w:tcPr>
          <w:p w14:paraId="476E8CF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Reasonable accommodation procedures? [see 29 C.F.R. § 1614.203(d)(3)(</w:t>
            </w:r>
            <w:proofErr w:type="spellStart"/>
            <w:r w:rsidRPr="00C41A5F">
              <w:rPr>
                <w:rFonts w:ascii="Times New Roman" w:eastAsia="Times New Roman" w:hAnsi="Times New Roman" w:cs="Times New Roman"/>
                <w:color w:val="000000" w:themeColor="text1"/>
                <w:sz w:val="18"/>
                <w:szCs w:val="18"/>
              </w:rPr>
              <w:t>i</w:t>
            </w:r>
            <w:proofErr w:type="spellEnd"/>
            <w:proofErr w:type="gramStart"/>
            <w:r w:rsidRPr="00C41A5F">
              <w:rPr>
                <w:rFonts w:ascii="Times New Roman" w:eastAsia="Times New Roman" w:hAnsi="Times New Roman" w:cs="Times New Roman"/>
                <w:color w:val="000000" w:themeColor="text1"/>
                <w:sz w:val="18"/>
                <w:szCs w:val="18"/>
              </w:rPr>
              <w:t>)]  If</w:t>
            </w:r>
            <w:proofErr w:type="gramEnd"/>
            <w:r w:rsidRPr="00C41A5F">
              <w:rPr>
                <w:rFonts w:ascii="Times New Roman" w:eastAsia="Times New Roman" w:hAnsi="Times New Roman" w:cs="Times New Roman"/>
                <w:color w:val="000000" w:themeColor="text1"/>
                <w:sz w:val="18"/>
                <w:szCs w:val="18"/>
              </w:rPr>
              <w:t xml:space="preserve"> so, please provide the internet address in the comment’s column.</w:t>
            </w:r>
          </w:p>
        </w:tc>
        <w:tc>
          <w:tcPr>
            <w:tcW w:w="0" w:type="auto"/>
            <w:shd w:val="clear" w:color="auto" w:fill="auto"/>
          </w:tcPr>
          <w:p w14:paraId="7721CD9E" w14:textId="43116C84"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66DA1EF5" w14:textId="21DBE07D" w:rsidR="009819B2" w:rsidRPr="00C41A5F" w:rsidRDefault="009819B2" w:rsidP="009B2D93">
            <w:pPr>
              <w:spacing w:beforeLines="1" w:before="2" w:afterLines="1" w:after="2"/>
              <w:rPr>
                <w:rFonts w:ascii="Times New Roman" w:eastAsia="Times New Roman" w:hAnsi="Times New Roman" w:cs="Times New Roman"/>
                <w:color w:val="000000" w:themeColor="text1"/>
              </w:rPr>
            </w:pPr>
            <w:r w:rsidRPr="00C41A5F">
              <w:rPr>
                <w:rFonts w:ascii="Times New Roman" w:eastAsia="Times New Roman" w:hAnsi="Times New Roman" w:cs="Times New Roman"/>
                <w:color w:val="000000" w:themeColor="text1"/>
                <w:sz w:val="18"/>
                <w:szCs w:val="18"/>
              </w:rPr>
              <w:t>NIH’s RA Policy and Procedures were published in NIH’s Manual Chapters-- MC 2204 Reasonable Accommodation on May 15, 2020. This is available on the NIH website at the following address</w:t>
            </w:r>
            <w:r w:rsidR="003A4565" w:rsidRPr="00C41A5F">
              <w:rPr>
                <w:rFonts w:ascii="Times New Roman" w:eastAsia="Times New Roman" w:hAnsi="Times New Roman" w:cs="Times New Roman"/>
                <w:color w:val="000000" w:themeColor="text1"/>
                <w:sz w:val="18"/>
                <w:szCs w:val="18"/>
              </w:rPr>
              <w:t>:</w:t>
            </w:r>
            <w:r w:rsidRPr="00C41A5F">
              <w:rPr>
                <w:rFonts w:ascii="Times New Roman" w:eastAsia="Times New Roman" w:hAnsi="Times New Roman" w:cs="Times New Roman"/>
                <w:color w:val="000000" w:themeColor="text1"/>
                <w:sz w:val="18"/>
                <w:szCs w:val="18"/>
              </w:rPr>
              <w:t xml:space="preserve"> </w:t>
            </w:r>
            <w:hyperlink r:id="rId42" w:history="1">
              <w:r w:rsidRPr="00C41A5F">
                <w:rPr>
                  <w:rFonts w:ascii="Times New Roman" w:eastAsia="Times New Roman" w:hAnsi="Times New Roman" w:cs="Times New Roman"/>
                  <w:color w:val="000000" w:themeColor="text1"/>
                  <w:sz w:val="18"/>
                  <w:szCs w:val="18"/>
                  <w:u w:val="single"/>
                </w:rPr>
                <w:t>https://policymanual.nih.gov/2204</w:t>
              </w:r>
            </w:hyperlink>
            <w:r w:rsidR="003A4565" w:rsidRPr="00C41A5F">
              <w:rPr>
                <w:rFonts w:ascii="Times New Roman" w:eastAsia="Times New Roman" w:hAnsi="Times New Roman" w:cs="Times New Roman"/>
                <w:color w:val="000000" w:themeColor="text1"/>
                <w:sz w:val="18"/>
                <w:szCs w:val="18"/>
              </w:rPr>
              <w:t>.</w:t>
            </w:r>
            <w:r w:rsidRPr="00C41A5F">
              <w:rPr>
                <w:rFonts w:ascii="Times New Roman" w:eastAsia="Times New Roman" w:hAnsi="Times New Roman" w:cs="Times New Roman"/>
                <w:color w:val="000000" w:themeColor="text1"/>
                <w:sz w:val="18"/>
                <w:szCs w:val="18"/>
              </w:rPr>
              <w:t xml:space="preserve"> </w:t>
            </w:r>
            <w:r w:rsidR="003A4565" w:rsidRPr="00C41A5F">
              <w:rPr>
                <w:rFonts w:ascii="Times New Roman" w:eastAsia="Times New Roman" w:hAnsi="Times New Roman" w:cs="Times New Roman"/>
                <w:color w:val="000000" w:themeColor="text1"/>
                <w:sz w:val="18"/>
                <w:szCs w:val="18"/>
              </w:rPr>
              <w:t xml:space="preserve">The </w:t>
            </w:r>
            <w:r w:rsidRPr="00C41A5F">
              <w:rPr>
                <w:rFonts w:ascii="Times New Roman" w:eastAsia="Times New Roman" w:hAnsi="Times New Roman" w:cs="Times New Roman"/>
                <w:color w:val="000000" w:themeColor="text1"/>
                <w:sz w:val="18"/>
                <w:szCs w:val="18"/>
              </w:rPr>
              <w:t>H Plan closed on 5/15/2020.</w:t>
            </w:r>
            <w:r w:rsidR="003A4565" w:rsidRPr="00C41A5F">
              <w:rPr>
                <w:rFonts w:ascii="Times New Roman" w:eastAsia="Times New Roman" w:hAnsi="Times New Roman" w:cs="Times New Roman"/>
                <w:color w:val="000000" w:themeColor="text1"/>
                <w:sz w:val="18"/>
                <w:szCs w:val="18"/>
              </w:rPr>
              <w:t xml:space="preserve"> The RA Policy and Procedures are a</w:t>
            </w:r>
            <w:r w:rsidRPr="00C41A5F">
              <w:rPr>
                <w:rFonts w:ascii="Times New Roman" w:eastAsia="Times New Roman" w:hAnsi="Times New Roman" w:cs="Times New Roman"/>
                <w:color w:val="000000" w:themeColor="text1"/>
                <w:sz w:val="18"/>
                <w:szCs w:val="18"/>
              </w:rPr>
              <w:t>lso published on the EDI website.</w:t>
            </w:r>
          </w:p>
          <w:p w14:paraId="58E280E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02218BD2" w14:textId="77777777" w:rsidTr="009B2D93">
        <w:tc>
          <w:tcPr>
            <w:tcW w:w="1345" w:type="dxa"/>
            <w:shd w:val="clear" w:color="auto" w:fill="auto"/>
          </w:tcPr>
          <w:p w14:paraId="6D64C1D0"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A.2.c</w:t>
            </w:r>
          </w:p>
        </w:tc>
        <w:tc>
          <w:tcPr>
            <w:tcW w:w="2920" w:type="dxa"/>
            <w:shd w:val="clear" w:color="auto" w:fill="auto"/>
          </w:tcPr>
          <w:p w14:paraId="4D6C48F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agency inform its employees about the following topics?</w:t>
            </w:r>
            <w:r w:rsidRPr="00C41A5F">
              <w:rPr>
                <w:rFonts w:ascii="Times New Roman" w:eastAsia="Times New Roman" w:hAnsi="Times New Roman" w:cs="Times New Roman"/>
                <w:b/>
                <w:color w:val="000000" w:themeColor="text1"/>
                <w:sz w:val="18"/>
                <w:szCs w:val="18"/>
              </w:rPr>
              <w:t xml:space="preserve">   </w:t>
            </w:r>
          </w:p>
        </w:tc>
        <w:tc>
          <w:tcPr>
            <w:tcW w:w="0" w:type="auto"/>
            <w:shd w:val="clear" w:color="auto" w:fill="auto"/>
          </w:tcPr>
          <w:p w14:paraId="4E38F8A3"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N/A</w:t>
            </w:r>
          </w:p>
        </w:tc>
        <w:tc>
          <w:tcPr>
            <w:tcW w:w="0" w:type="auto"/>
            <w:shd w:val="clear" w:color="auto" w:fill="auto"/>
          </w:tcPr>
          <w:p w14:paraId="7AA7602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77D5DE8E" w14:textId="77777777" w:rsidTr="009B2D93">
        <w:tc>
          <w:tcPr>
            <w:tcW w:w="1345" w:type="dxa"/>
            <w:shd w:val="clear" w:color="auto" w:fill="auto"/>
          </w:tcPr>
          <w:p w14:paraId="5BFDB94D"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A.</w:t>
            </w:r>
            <w:proofErr w:type="gramStart"/>
            <w:r w:rsidRPr="00C41A5F">
              <w:rPr>
                <w:rFonts w:ascii="Times New Roman" w:eastAsia="Times New Roman" w:hAnsi="Times New Roman" w:cs="Times New Roman"/>
                <w:b/>
                <w:color w:val="000000" w:themeColor="text1"/>
                <w:sz w:val="18"/>
                <w:szCs w:val="18"/>
              </w:rPr>
              <w:t>2.c.</w:t>
            </w:r>
            <w:proofErr w:type="gramEnd"/>
            <w:r w:rsidRPr="00C41A5F">
              <w:rPr>
                <w:rFonts w:ascii="Times New Roman" w:eastAsia="Times New Roman" w:hAnsi="Times New Roman" w:cs="Times New Roman"/>
                <w:b/>
                <w:color w:val="000000" w:themeColor="text1"/>
                <w:sz w:val="18"/>
                <w:szCs w:val="18"/>
              </w:rPr>
              <w:t>1</w:t>
            </w:r>
          </w:p>
        </w:tc>
        <w:tc>
          <w:tcPr>
            <w:tcW w:w="2920" w:type="dxa"/>
            <w:shd w:val="clear" w:color="auto" w:fill="auto"/>
          </w:tcPr>
          <w:p w14:paraId="2FBA99CA" w14:textId="77777777" w:rsidR="009819B2" w:rsidRPr="00C41A5F" w:rsidDel="00524388"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EEO complaint process? [see 29 CFR §§ 1614.102(a)(12) and 1614.102(b)(5)] If “yes”, please provide how often.  </w:t>
            </w:r>
          </w:p>
        </w:tc>
        <w:tc>
          <w:tcPr>
            <w:tcW w:w="0" w:type="auto"/>
            <w:shd w:val="clear" w:color="auto" w:fill="auto"/>
          </w:tcPr>
          <w:p w14:paraId="24AAAA8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425DF11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Yes, via the agency’s website and via the annual mandatory anti-harassment training:  </w:t>
            </w:r>
            <w:hyperlink r:id="rId43" w:history="1">
              <w:r w:rsidRPr="00C41A5F">
                <w:rPr>
                  <w:rStyle w:val="Hyperlink"/>
                  <w:rFonts w:ascii="Times New Roman" w:eastAsia="Times New Roman" w:hAnsi="Times New Roman" w:cs="Times New Roman"/>
                  <w:color w:val="000000" w:themeColor="text1"/>
                  <w:sz w:val="18"/>
                  <w:szCs w:val="18"/>
                </w:rPr>
                <w:t>https://www.edi.nih.gov/resolutions/about</w:t>
              </w:r>
            </w:hyperlink>
          </w:p>
          <w:p w14:paraId="28F5C6B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6EC46720" w14:textId="77777777" w:rsidTr="009B2D93">
        <w:tc>
          <w:tcPr>
            <w:tcW w:w="1345" w:type="dxa"/>
            <w:shd w:val="clear" w:color="auto" w:fill="auto"/>
          </w:tcPr>
          <w:p w14:paraId="62C7D9A1"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A.</w:t>
            </w:r>
            <w:proofErr w:type="gramStart"/>
            <w:r w:rsidRPr="00C41A5F">
              <w:rPr>
                <w:rFonts w:ascii="Times New Roman" w:eastAsia="Times New Roman" w:hAnsi="Times New Roman" w:cs="Times New Roman"/>
                <w:b/>
                <w:color w:val="000000" w:themeColor="text1"/>
                <w:sz w:val="18"/>
                <w:szCs w:val="18"/>
              </w:rPr>
              <w:t>2.c.</w:t>
            </w:r>
            <w:proofErr w:type="gramEnd"/>
            <w:r w:rsidRPr="00C41A5F">
              <w:rPr>
                <w:rFonts w:ascii="Times New Roman" w:eastAsia="Times New Roman" w:hAnsi="Times New Roman" w:cs="Times New Roman"/>
                <w:b/>
                <w:color w:val="000000" w:themeColor="text1"/>
                <w:sz w:val="18"/>
                <w:szCs w:val="18"/>
              </w:rPr>
              <w:t>2</w:t>
            </w:r>
          </w:p>
        </w:tc>
        <w:tc>
          <w:tcPr>
            <w:tcW w:w="2920" w:type="dxa"/>
            <w:shd w:val="clear" w:color="auto" w:fill="auto"/>
          </w:tcPr>
          <w:p w14:paraId="27F4F2FF" w14:textId="77777777" w:rsidR="009819B2" w:rsidRPr="00C41A5F" w:rsidDel="00524388"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ADR process? [see MD-110, Ch. 3(II)(C)] If “yes”, please provide how often.  </w:t>
            </w:r>
          </w:p>
        </w:tc>
        <w:tc>
          <w:tcPr>
            <w:tcW w:w="0" w:type="auto"/>
            <w:shd w:val="clear" w:color="auto" w:fill="auto"/>
          </w:tcPr>
          <w:p w14:paraId="7B1ADDA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50B53DC8" w14:textId="0B3FD1BD"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 via the agency’s website and via the annual mandatory anti-harassment training:</w:t>
            </w:r>
          </w:p>
          <w:p w14:paraId="541008D5" w14:textId="77777777" w:rsidR="009819B2" w:rsidRPr="00C41A5F" w:rsidRDefault="008E6184" w:rsidP="009B2D93">
            <w:pPr>
              <w:spacing w:beforeLines="1" w:before="2" w:afterLines="1" w:after="2"/>
              <w:rPr>
                <w:rFonts w:ascii="Times New Roman" w:eastAsia="Times New Roman" w:hAnsi="Times New Roman" w:cs="Times New Roman"/>
                <w:color w:val="000000" w:themeColor="text1"/>
                <w:sz w:val="18"/>
                <w:szCs w:val="18"/>
              </w:rPr>
            </w:pPr>
            <w:hyperlink r:id="rId44" w:history="1">
              <w:r w:rsidR="009819B2" w:rsidRPr="00C41A5F">
                <w:rPr>
                  <w:rStyle w:val="Hyperlink"/>
                  <w:rFonts w:ascii="Times New Roman" w:eastAsia="Times New Roman" w:hAnsi="Times New Roman" w:cs="Times New Roman"/>
                  <w:color w:val="000000" w:themeColor="text1"/>
                  <w:sz w:val="18"/>
                  <w:szCs w:val="18"/>
                </w:rPr>
                <w:t>https://www.edi.nih.gov/resolutions/about</w:t>
              </w:r>
            </w:hyperlink>
          </w:p>
          <w:p w14:paraId="062FB1C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4EC2E746" w14:textId="77777777" w:rsidTr="009B2D93">
        <w:tc>
          <w:tcPr>
            <w:tcW w:w="1345" w:type="dxa"/>
            <w:shd w:val="clear" w:color="auto" w:fill="auto"/>
          </w:tcPr>
          <w:p w14:paraId="7FB5212B"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A.</w:t>
            </w:r>
            <w:proofErr w:type="gramStart"/>
            <w:r w:rsidRPr="00C41A5F">
              <w:rPr>
                <w:rFonts w:ascii="Times New Roman" w:eastAsia="Times New Roman" w:hAnsi="Times New Roman" w:cs="Times New Roman"/>
                <w:b/>
                <w:color w:val="000000" w:themeColor="text1"/>
                <w:sz w:val="18"/>
                <w:szCs w:val="18"/>
              </w:rPr>
              <w:t>2.c.</w:t>
            </w:r>
            <w:proofErr w:type="gramEnd"/>
            <w:r w:rsidRPr="00C41A5F">
              <w:rPr>
                <w:rFonts w:ascii="Times New Roman" w:eastAsia="Times New Roman" w:hAnsi="Times New Roman" w:cs="Times New Roman"/>
                <w:b/>
                <w:color w:val="000000" w:themeColor="text1"/>
                <w:sz w:val="18"/>
                <w:szCs w:val="18"/>
              </w:rPr>
              <w:t>3</w:t>
            </w:r>
          </w:p>
        </w:tc>
        <w:tc>
          <w:tcPr>
            <w:tcW w:w="2920" w:type="dxa"/>
            <w:shd w:val="clear" w:color="auto" w:fill="auto"/>
          </w:tcPr>
          <w:p w14:paraId="62C67A36" w14:textId="77777777" w:rsidR="009819B2" w:rsidRPr="00C41A5F" w:rsidDel="00524388"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Reasonable accommodation program? [see 29 CFR § 1614.203(d)(7)(ii)(C)] If “yes”, please provide how often.  </w:t>
            </w:r>
          </w:p>
        </w:tc>
        <w:tc>
          <w:tcPr>
            <w:tcW w:w="0" w:type="auto"/>
            <w:shd w:val="clear" w:color="auto" w:fill="auto"/>
          </w:tcPr>
          <w:p w14:paraId="734B52B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2BB216CB" w14:textId="2A5DE739"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 via the agency’s website and via the annual mandatory anti-harassment training:</w:t>
            </w:r>
          </w:p>
          <w:p w14:paraId="6A214694" w14:textId="77777777" w:rsidR="009819B2" w:rsidRPr="00C41A5F" w:rsidRDefault="008E6184" w:rsidP="009B2D93">
            <w:pPr>
              <w:spacing w:beforeLines="1" w:before="2" w:afterLines="1" w:after="2"/>
              <w:rPr>
                <w:rFonts w:ascii="Times New Roman" w:eastAsia="Times New Roman" w:hAnsi="Times New Roman" w:cs="Times New Roman"/>
                <w:color w:val="000000" w:themeColor="text1"/>
                <w:sz w:val="18"/>
                <w:szCs w:val="18"/>
              </w:rPr>
            </w:pPr>
            <w:hyperlink r:id="rId45" w:history="1">
              <w:r w:rsidR="009819B2" w:rsidRPr="00C41A5F">
                <w:rPr>
                  <w:rStyle w:val="Hyperlink"/>
                  <w:rFonts w:ascii="Times New Roman" w:eastAsia="Times New Roman" w:hAnsi="Times New Roman" w:cs="Times New Roman"/>
                  <w:color w:val="000000" w:themeColor="text1"/>
                  <w:sz w:val="18"/>
                  <w:szCs w:val="18"/>
                </w:rPr>
                <w:t>https://www.edi.nih.gov/consulting/reasonable-accommodation/about</w:t>
              </w:r>
            </w:hyperlink>
          </w:p>
          <w:p w14:paraId="199D9DF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5F65B814" w14:textId="77777777" w:rsidTr="009B2D93">
        <w:tc>
          <w:tcPr>
            <w:tcW w:w="1345" w:type="dxa"/>
            <w:shd w:val="clear" w:color="auto" w:fill="auto"/>
          </w:tcPr>
          <w:p w14:paraId="262F45A4"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A.</w:t>
            </w:r>
            <w:proofErr w:type="gramStart"/>
            <w:r w:rsidRPr="00C41A5F">
              <w:rPr>
                <w:rFonts w:ascii="Times New Roman" w:eastAsia="Times New Roman" w:hAnsi="Times New Roman" w:cs="Times New Roman"/>
                <w:b/>
                <w:color w:val="000000" w:themeColor="text1"/>
                <w:sz w:val="18"/>
                <w:szCs w:val="18"/>
              </w:rPr>
              <w:t>2.c.</w:t>
            </w:r>
            <w:proofErr w:type="gramEnd"/>
            <w:r w:rsidRPr="00C41A5F">
              <w:rPr>
                <w:rFonts w:ascii="Times New Roman" w:eastAsia="Times New Roman" w:hAnsi="Times New Roman" w:cs="Times New Roman"/>
                <w:b/>
                <w:color w:val="000000" w:themeColor="text1"/>
                <w:sz w:val="18"/>
                <w:szCs w:val="18"/>
              </w:rPr>
              <w:t>4</w:t>
            </w:r>
          </w:p>
        </w:tc>
        <w:tc>
          <w:tcPr>
            <w:tcW w:w="2920" w:type="dxa"/>
            <w:shd w:val="clear" w:color="auto" w:fill="auto"/>
          </w:tcPr>
          <w:p w14:paraId="7E8F7CEA" w14:textId="77777777" w:rsidR="009819B2" w:rsidRPr="00C41A5F" w:rsidDel="00524388"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Anti-harassment program? [see EEOC Enforcement Guidance on Vicarious Employer Liability for Unlawful Harassment by Supervisors (1999), § </w:t>
            </w:r>
            <w:r w:rsidRPr="00C41A5F">
              <w:rPr>
                <w:rFonts w:ascii="Times New Roman" w:eastAsia="Times New Roman" w:hAnsi="Times New Roman" w:cs="Times New Roman"/>
                <w:color w:val="000000" w:themeColor="text1"/>
                <w:sz w:val="18"/>
                <w:szCs w:val="18"/>
              </w:rPr>
              <w:lastRenderedPageBreak/>
              <w:t>V.C.1] If “yes”, please provide how often.</w:t>
            </w:r>
          </w:p>
        </w:tc>
        <w:tc>
          <w:tcPr>
            <w:tcW w:w="0" w:type="auto"/>
            <w:shd w:val="clear" w:color="auto" w:fill="auto"/>
          </w:tcPr>
          <w:p w14:paraId="61B8232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lastRenderedPageBreak/>
              <w:t>Yes</w:t>
            </w:r>
          </w:p>
        </w:tc>
        <w:tc>
          <w:tcPr>
            <w:tcW w:w="0" w:type="auto"/>
            <w:shd w:val="clear" w:color="auto" w:fill="auto"/>
          </w:tcPr>
          <w:p w14:paraId="7028883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 via the agency’s website and via the annual mandatory antiharassment training:</w:t>
            </w:r>
          </w:p>
          <w:p w14:paraId="5DFEC760" w14:textId="77777777" w:rsidR="009819B2" w:rsidRPr="00C41A5F" w:rsidRDefault="008E6184" w:rsidP="009B2D93">
            <w:pPr>
              <w:spacing w:beforeLines="1" w:before="2" w:afterLines="1" w:after="2"/>
              <w:rPr>
                <w:rFonts w:ascii="Times New Roman" w:eastAsia="Times New Roman" w:hAnsi="Times New Roman" w:cs="Times New Roman"/>
                <w:color w:val="000000" w:themeColor="text1"/>
                <w:sz w:val="18"/>
                <w:szCs w:val="18"/>
              </w:rPr>
            </w:pPr>
            <w:hyperlink r:id="rId46" w:history="1">
              <w:r w:rsidR="009819B2" w:rsidRPr="00C41A5F">
                <w:rPr>
                  <w:rStyle w:val="Hyperlink"/>
                  <w:rFonts w:ascii="Times New Roman" w:eastAsia="Times New Roman" w:hAnsi="Times New Roman" w:cs="Times New Roman"/>
                  <w:color w:val="000000" w:themeColor="text1"/>
                  <w:sz w:val="18"/>
                  <w:szCs w:val="18"/>
                </w:rPr>
                <w:t>https://hr.nih.gov/working-nih/civil</w:t>
              </w:r>
            </w:hyperlink>
          </w:p>
          <w:p w14:paraId="1233919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427B03D4" w14:textId="77777777" w:rsidTr="009B2D93">
        <w:tc>
          <w:tcPr>
            <w:tcW w:w="1345" w:type="dxa"/>
            <w:shd w:val="clear" w:color="auto" w:fill="auto"/>
          </w:tcPr>
          <w:p w14:paraId="5C53D020"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A.</w:t>
            </w:r>
            <w:proofErr w:type="gramStart"/>
            <w:r w:rsidRPr="00C41A5F">
              <w:rPr>
                <w:rFonts w:ascii="Times New Roman" w:eastAsia="Times New Roman" w:hAnsi="Times New Roman" w:cs="Times New Roman"/>
                <w:b/>
                <w:color w:val="000000" w:themeColor="text1"/>
                <w:sz w:val="18"/>
                <w:szCs w:val="18"/>
              </w:rPr>
              <w:t>2.c.</w:t>
            </w:r>
            <w:proofErr w:type="gramEnd"/>
            <w:r w:rsidRPr="00C41A5F">
              <w:rPr>
                <w:rFonts w:ascii="Times New Roman" w:eastAsia="Times New Roman" w:hAnsi="Times New Roman" w:cs="Times New Roman"/>
                <w:b/>
                <w:color w:val="000000" w:themeColor="text1"/>
                <w:sz w:val="18"/>
                <w:szCs w:val="18"/>
              </w:rPr>
              <w:t>5</w:t>
            </w:r>
          </w:p>
        </w:tc>
        <w:tc>
          <w:tcPr>
            <w:tcW w:w="2920" w:type="dxa"/>
            <w:shd w:val="clear" w:color="auto" w:fill="auto"/>
          </w:tcPr>
          <w:p w14:paraId="166434F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Behaviors that are inappropriate in the workplace and could result in disciplinary action? [5 CFR § 2635.101(b)] If “yes”, please provide how often.</w:t>
            </w:r>
          </w:p>
        </w:tc>
        <w:tc>
          <w:tcPr>
            <w:tcW w:w="0" w:type="auto"/>
            <w:shd w:val="clear" w:color="auto" w:fill="auto"/>
          </w:tcPr>
          <w:p w14:paraId="1D4FC8C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18D77D13"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 via the agency’s website and via the annual mandatory antiharassment training:</w:t>
            </w:r>
          </w:p>
          <w:p w14:paraId="1DE60D82" w14:textId="77777777" w:rsidR="009819B2" w:rsidRPr="00C41A5F" w:rsidRDefault="008E6184" w:rsidP="009B2D93">
            <w:pPr>
              <w:spacing w:beforeLines="1" w:before="2" w:afterLines="1" w:after="2"/>
              <w:rPr>
                <w:rFonts w:ascii="Times New Roman" w:eastAsia="Times New Roman" w:hAnsi="Times New Roman" w:cs="Times New Roman"/>
                <w:color w:val="000000" w:themeColor="text1"/>
                <w:sz w:val="18"/>
                <w:szCs w:val="18"/>
              </w:rPr>
            </w:pPr>
            <w:hyperlink r:id="rId47" w:history="1">
              <w:r w:rsidR="009819B2" w:rsidRPr="00C41A5F">
                <w:rPr>
                  <w:rStyle w:val="Hyperlink"/>
                  <w:rFonts w:ascii="Times New Roman" w:eastAsia="Times New Roman" w:hAnsi="Times New Roman" w:cs="Times New Roman"/>
                  <w:color w:val="000000" w:themeColor="text1"/>
                  <w:sz w:val="18"/>
                  <w:szCs w:val="18"/>
                </w:rPr>
                <w:t>https://hr.nih.gov/working-nih/civil</w:t>
              </w:r>
            </w:hyperlink>
          </w:p>
          <w:p w14:paraId="1DA0F24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59BA8EB4" w14:textId="77777777" w:rsidTr="009B2D93">
        <w:tc>
          <w:tcPr>
            <w:tcW w:w="0" w:type="auto"/>
            <w:gridSpan w:val="4"/>
            <w:shd w:val="clear" w:color="auto" w:fill="auto"/>
          </w:tcPr>
          <w:p w14:paraId="044EAFC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56F03047" w14:textId="77777777" w:rsidTr="009B2D93">
        <w:trPr>
          <w:trHeight w:val="1240"/>
        </w:trPr>
        <w:tc>
          <w:tcPr>
            <w:tcW w:w="1345" w:type="dxa"/>
            <w:shd w:val="clear" w:color="auto" w:fill="auto"/>
          </w:tcPr>
          <w:p w14:paraId="650183AD" w14:textId="7ED8C31D"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233810E1" wp14:editId="38EC518B">
                  <wp:extent cx="334010" cy="151130"/>
                  <wp:effectExtent l="0" t="0" r="8890" b="1270"/>
                  <wp:docPr id="50" name="Picture 50"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06258075"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67BDBE9A" w14:textId="3EF2FA76"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5D01181D" wp14:editId="0E06E97A">
                  <wp:extent cx="222885" cy="198755"/>
                  <wp:effectExtent l="0" t="0" r="5715" b="0"/>
                  <wp:docPr id="49" name="Picture 49"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7545F953"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187AEE20"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A.3 – The agency assesses and ensures EEO principles are part of its culture.</w:t>
            </w:r>
          </w:p>
        </w:tc>
        <w:tc>
          <w:tcPr>
            <w:tcW w:w="0" w:type="auto"/>
            <w:shd w:val="clear" w:color="auto" w:fill="auto"/>
          </w:tcPr>
          <w:p w14:paraId="3F0DF69A"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15BA3589"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23A4761A"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p w14:paraId="77539929"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p>
          <w:p w14:paraId="5D27B24E"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New Compliance Indicator</w:t>
            </w:r>
          </w:p>
        </w:tc>
      </w:tr>
      <w:tr w:rsidR="00C41A5F" w:rsidRPr="00C41A5F" w14:paraId="6EDDB787" w14:textId="77777777" w:rsidTr="009B2D93">
        <w:tc>
          <w:tcPr>
            <w:tcW w:w="1345" w:type="dxa"/>
            <w:shd w:val="clear" w:color="auto" w:fill="auto"/>
          </w:tcPr>
          <w:p w14:paraId="5778FABE"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A.3.a</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57383AE4" w14:textId="65DE8305"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2" w:name="_Hlk528074257"/>
            <w:r w:rsidRPr="00C41A5F">
              <w:rPr>
                <w:rFonts w:ascii="Times New Roman" w:eastAsia="Times New Roman" w:hAnsi="Times New Roman" w:cs="Times New Roman"/>
                <w:color w:val="000000" w:themeColor="text1"/>
                <w:sz w:val="18"/>
                <w:szCs w:val="18"/>
              </w:rPr>
              <w:t xml:space="preserve">Does the agency provide recognition to employees, supervisors, managers, and units demonstrating superior accomplishment in equal employment opportunity?  [see 29 CFR </w:t>
            </w:r>
            <w:r w:rsidRPr="00C41A5F">
              <w:rPr>
                <w:rFonts w:ascii="Times New Roman" w:eastAsia="Times New Roman" w:hAnsi="Times New Roman" w:cs="Times New Roman"/>
                <w:bCs/>
                <w:color w:val="000000" w:themeColor="text1"/>
                <w:sz w:val="18"/>
                <w:szCs w:val="18"/>
              </w:rPr>
              <w:t xml:space="preserve">§ </w:t>
            </w:r>
            <w:r w:rsidRPr="00C41A5F">
              <w:rPr>
                <w:rFonts w:ascii="Times New Roman" w:eastAsia="Times New Roman" w:hAnsi="Times New Roman" w:cs="Times New Roman"/>
                <w:color w:val="000000" w:themeColor="text1"/>
                <w:sz w:val="18"/>
                <w:szCs w:val="18"/>
              </w:rPr>
              <w:t>1614.102(a) (9</w:t>
            </w:r>
            <w:proofErr w:type="gramStart"/>
            <w:r w:rsidRPr="00C41A5F">
              <w:rPr>
                <w:rFonts w:ascii="Times New Roman" w:eastAsia="Times New Roman" w:hAnsi="Times New Roman" w:cs="Times New Roman"/>
                <w:color w:val="000000" w:themeColor="text1"/>
                <w:sz w:val="18"/>
                <w:szCs w:val="18"/>
              </w:rPr>
              <w:t>)]  If</w:t>
            </w:r>
            <w:proofErr w:type="gramEnd"/>
            <w:r w:rsidRPr="00C41A5F">
              <w:rPr>
                <w:rFonts w:ascii="Times New Roman" w:eastAsia="Times New Roman" w:hAnsi="Times New Roman" w:cs="Times New Roman"/>
                <w:color w:val="000000" w:themeColor="text1"/>
                <w:sz w:val="18"/>
                <w:szCs w:val="18"/>
              </w:rPr>
              <w:t xml:space="preserve"> “yes”, provide one or two examples in the comments section.</w:t>
            </w:r>
            <w:bookmarkEnd w:id="12"/>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3381DF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AE14340" w14:textId="0D698332"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The NIH Harvey J. Bullock Award for Equity, Diversity, and Inclusion; Yvonne Thompson Maddox Award for Equity, Diversity, and Inclusion; and NIH Equity, Diversity, and Inclusion Award of the Year are examples of NIH recogni</w:t>
            </w:r>
            <w:r w:rsidR="003A4565" w:rsidRPr="00C41A5F">
              <w:rPr>
                <w:rFonts w:ascii="Times New Roman" w:eastAsia="Times New Roman" w:hAnsi="Times New Roman" w:cs="Times New Roman"/>
                <w:color w:val="000000" w:themeColor="text1"/>
                <w:sz w:val="18"/>
                <w:szCs w:val="18"/>
              </w:rPr>
              <w:t>zing employees</w:t>
            </w:r>
            <w:r w:rsidRPr="00C41A5F">
              <w:rPr>
                <w:rFonts w:ascii="Times New Roman" w:eastAsia="Times New Roman" w:hAnsi="Times New Roman" w:cs="Times New Roman"/>
                <w:color w:val="000000" w:themeColor="text1"/>
                <w:sz w:val="18"/>
                <w:szCs w:val="18"/>
              </w:rPr>
              <w:t xml:space="preserve"> for superior accomplishments in EEO.</w:t>
            </w:r>
          </w:p>
        </w:tc>
      </w:tr>
      <w:tr w:rsidR="00C41A5F" w:rsidRPr="00C41A5F" w14:paraId="3945A441" w14:textId="77777777" w:rsidTr="009B2D93">
        <w:tc>
          <w:tcPr>
            <w:tcW w:w="1345" w:type="dxa"/>
            <w:shd w:val="clear" w:color="auto" w:fill="auto"/>
          </w:tcPr>
          <w:p w14:paraId="4AD6A89C"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A.3.b</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280F382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agency utilize the Federal Employee Viewpoint Survey or other climate assessment tools to monitor the perception of EEO principles within the workforce? [see 5 CFR Part 250]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AEABF1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AB267D1"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07851516" w14:textId="77777777" w:rsidTr="009B2D93">
        <w:tc>
          <w:tcPr>
            <w:tcW w:w="0" w:type="auto"/>
            <w:gridSpan w:val="4"/>
            <w:shd w:val="clear" w:color="auto" w:fill="auto"/>
          </w:tcPr>
          <w:p w14:paraId="3FBB1799"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2564AF22" w14:textId="77777777" w:rsidTr="009B2D93">
        <w:tc>
          <w:tcPr>
            <w:tcW w:w="0" w:type="auto"/>
            <w:gridSpan w:val="4"/>
            <w:shd w:val="clear" w:color="auto" w:fill="auto"/>
          </w:tcPr>
          <w:p w14:paraId="1786B1EE"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Essential Element B: </w:t>
            </w:r>
            <w:r w:rsidRPr="00C41A5F">
              <w:rPr>
                <w:rFonts w:ascii="Times New Roman" w:eastAsia="Times New Roman" w:hAnsi="Times New Roman" w:cs="Times New Roman"/>
                <w:b/>
                <w:bCs/>
                <w:smallCaps/>
                <w:color w:val="000000" w:themeColor="text1"/>
                <w:sz w:val="18"/>
                <w:szCs w:val="18"/>
              </w:rPr>
              <w:t>Integration of EEO into the agency’s Strategic Mission</w:t>
            </w:r>
            <w:r w:rsidRPr="00C41A5F">
              <w:rPr>
                <w:rFonts w:ascii="Times New Roman" w:eastAsia="Times New Roman" w:hAnsi="Times New Roman" w:cs="Times New Roman"/>
                <w:b/>
                <w:bCs/>
                <w:color w:val="000000" w:themeColor="text1"/>
                <w:sz w:val="18"/>
                <w:szCs w:val="18"/>
              </w:rPr>
              <w:br/>
              <w:t>This element requires that the agency’s EEO programs are structured to maintain a workplace that is free from discrimination and support the agency’s strategic mission.</w:t>
            </w:r>
          </w:p>
        </w:tc>
      </w:tr>
      <w:tr w:rsidR="00C41A5F" w:rsidRPr="00C41A5F" w14:paraId="10C1A6E5" w14:textId="77777777" w:rsidTr="009B2D93">
        <w:trPr>
          <w:trHeight w:val="1240"/>
        </w:trPr>
        <w:tc>
          <w:tcPr>
            <w:tcW w:w="1345" w:type="dxa"/>
            <w:shd w:val="clear" w:color="auto" w:fill="auto"/>
          </w:tcPr>
          <w:p w14:paraId="229F839F" w14:textId="3A4C6DA1"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3A37B819" wp14:editId="069E7B91">
                  <wp:extent cx="334010" cy="151130"/>
                  <wp:effectExtent l="0" t="0" r="8890" b="1270"/>
                  <wp:docPr id="48" name="Picture 48"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5C891D30"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13319DA5" w14:textId="5BDC2C38"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08F70D0C" wp14:editId="08BC2EA6">
                  <wp:extent cx="222885" cy="198755"/>
                  <wp:effectExtent l="0" t="0" r="5715" b="0"/>
                  <wp:docPr id="47" name="Picture 47"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7179894C"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5E9517F4"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B.1 - The reporting structure for the EEO program provides the principal EEO official with appropriate authority and resources to effectively carry out a successful EEO program.</w:t>
            </w:r>
          </w:p>
        </w:tc>
        <w:tc>
          <w:tcPr>
            <w:tcW w:w="0" w:type="auto"/>
            <w:shd w:val="clear" w:color="auto" w:fill="auto"/>
          </w:tcPr>
          <w:p w14:paraId="18C4C27C"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4F65D687"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10E3DDD3"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tc>
      </w:tr>
      <w:tr w:rsidR="00C41A5F" w:rsidRPr="00C41A5F" w14:paraId="6B5C21FB" w14:textId="77777777" w:rsidTr="009B2D93">
        <w:tc>
          <w:tcPr>
            <w:tcW w:w="1345" w:type="dxa"/>
            <w:shd w:val="clear" w:color="auto" w:fill="auto"/>
          </w:tcPr>
          <w:p w14:paraId="702C5E5A"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3" w:name="_Hlk94257945"/>
            <w:r w:rsidRPr="00C41A5F">
              <w:rPr>
                <w:rFonts w:ascii="Times New Roman" w:eastAsia="Times New Roman" w:hAnsi="Times New Roman" w:cs="Times New Roman"/>
                <w:b/>
                <w:color w:val="000000" w:themeColor="text1"/>
                <w:sz w:val="18"/>
                <w:szCs w:val="18"/>
              </w:rPr>
              <w:t>B.1.a</w:t>
            </w:r>
          </w:p>
        </w:tc>
        <w:tc>
          <w:tcPr>
            <w:tcW w:w="2920" w:type="dxa"/>
            <w:shd w:val="clear" w:color="auto" w:fill="auto"/>
          </w:tcPr>
          <w:p w14:paraId="712CA79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roofErr w:type="gramStart"/>
            <w:r w:rsidRPr="00C41A5F">
              <w:rPr>
                <w:rFonts w:ascii="Times New Roman" w:eastAsia="Times New Roman" w:hAnsi="Times New Roman" w:cs="Times New Roman"/>
                <w:color w:val="000000" w:themeColor="text1"/>
                <w:sz w:val="18"/>
                <w:szCs w:val="18"/>
              </w:rPr>
              <w:t>Is</w:t>
            </w:r>
            <w:proofErr w:type="gramEnd"/>
            <w:r w:rsidRPr="00C41A5F">
              <w:rPr>
                <w:rFonts w:ascii="Times New Roman" w:eastAsia="Times New Roman" w:hAnsi="Times New Roman" w:cs="Times New Roman"/>
                <w:color w:val="000000" w:themeColor="text1"/>
                <w:sz w:val="18"/>
                <w:szCs w:val="18"/>
              </w:rPr>
              <w:t xml:space="preserve"> the agency head the immediate supervisor of the person (“EEO Director”) who has day-to-day control over the EEO office? </w:t>
            </w:r>
            <w:r w:rsidRPr="00C41A5F">
              <w:rPr>
                <w:rFonts w:ascii="Times New Roman" w:eastAsia="Times New Roman" w:hAnsi="Times New Roman" w:cs="Times New Roman"/>
                <w:bCs/>
                <w:color w:val="000000" w:themeColor="text1"/>
                <w:sz w:val="18"/>
                <w:szCs w:val="18"/>
              </w:rPr>
              <w:t>[see 29 CFR §1614.102(b)(4)]</w:t>
            </w:r>
            <w:r w:rsidRPr="00C41A5F">
              <w:rPr>
                <w:rFonts w:ascii="Times New Roman" w:eastAsia="Times New Roman" w:hAnsi="Times New Roman" w:cs="Times New Roman"/>
                <w:color w:val="000000" w:themeColor="text1"/>
                <w:sz w:val="18"/>
                <w:szCs w:val="18"/>
              </w:rPr>
              <w:t xml:space="preserve"> </w:t>
            </w:r>
          </w:p>
        </w:tc>
        <w:tc>
          <w:tcPr>
            <w:tcW w:w="0" w:type="auto"/>
            <w:shd w:val="clear" w:color="auto" w:fill="auto"/>
          </w:tcPr>
          <w:p w14:paraId="59273B3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51181063"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The EDI Director reports to the NIH Acting Principal Deputy Director (Agency Head Designee).</w:t>
            </w:r>
          </w:p>
          <w:p w14:paraId="23398A8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p w14:paraId="7183E103"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This is a new H Plan assigned to all OPDIVs by the DHHS EEODI Director because the Elijah Cummings Act requires EEO Directors to report to the Agency Head.</w:t>
            </w:r>
          </w:p>
        </w:tc>
      </w:tr>
      <w:bookmarkEnd w:id="13"/>
      <w:tr w:rsidR="00C41A5F" w:rsidRPr="00C41A5F" w14:paraId="1C2D2971" w14:textId="77777777" w:rsidTr="009B2D93">
        <w:tc>
          <w:tcPr>
            <w:tcW w:w="1345" w:type="dxa"/>
            <w:shd w:val="clear" w:color="auto" w:fill="auto"/>
          </w:tcPr>
          <w:p w14:paraId="4890779E"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w:t>
            </w:r>
            <w:proofErr w:type="gramStart"/>
            <w:r w:rsidRPr="00C41A5F">
              <w:rPr>
                <w:rFonts w:ascii="Times New Roman" w:eastAsia="Times New Roman" w:hAnsi="Times New Roman" w:cs="Times New Roman"/>
                <w:b/>
                <w:color w:val="000000" w:themeColor="text1"/>
                <w:sz w:val="18"/>
                <w:szCs w:val="18"/>
              </w:rPr>
              <w:t>1.a.</w:t>
            </w:r>
            <w:proofErr w:type="gramEnd"/>
            <w:r w:rsidRPr="00C41A5F">
              <w:rPr>
                <w:rFonts w:ascii="Times New Roman" w:eastAsia="Times New Roman" w:hAnsi="Times New Roman" w:cs="Times New Roman"/>
                <w:b/>
                <w:color w:val="000000" w:themeColor="text1"/>
                <w:sz w:val="18"/>
                <w:szCs w:val="18"/>
              </w:rPr>
              <w:t>1</w:t>
            </w:r>
          </w:p>
        </w:tc>
        <w:tc>
          <w:tcPr>
            <w:tcW w:w="2920" w:type="dxa"/>
            <w:shd w:val="clear" w:color="auto" w:fill="auto"/>
          </w:tcPr>
          <w:p w14:paraId="6949D5B7"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If the EEO Director does not report to the agency </w:t>
            </w:r>
            <w:r w:rsidRPr="00C41A5F">
              <w:rPr>
                <w:rFonts w:ascii="Times New Roman" w:eastAsia="Times New Roman" w:hAnsi="Times New Roman" w:cs="Times New Roman"/>
                <w:color w:val="000000" w:themeColor="text1"/>
                <w:sz w:val="18"/>
                <w:szCs w:val="18"/>
              </w:rPr>
              <w:lastRenderedPageBreak/>
              <w:t>head, does the EEO Director report to the same agency head designee as the mission-related programmatic offices? If “yes,” please provide the title of the agency head designee in the comments.</w:t>
            </w:r>
          </w:p>
        </w:tc>
        <w:tc>
          <w:tcPr>
            <w:tcW w:w="0" w:type="auto"/>
            <w:shd w:val="clear" w:color="auto" w:fill="auto"/>
          </w:tcPr>
          <w:p w14:paraId="5098CE35" w14:textId="24C2C80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lastRenderedPageBreak/>
              <w:t xml:space="preserve">Yes </w:t>
            </w:r>
          </w:p>
        </w:tc>
        <w:tc>
          <w:tcPr>
            <w:tcW w:w="0" w:type="auto"/>
            <w:shd w:val="clear" w:color="auto" w:fill="auto"/>
          </w:tcPr>
          <w:p w14:paraId="112BA358" w14:textId="23DADF58"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The E</w:t>
            </w:r>
            <w:r w:rsidR="00103F4B" w:rsidRPr="00C41A5F">
              <w:rPr>
                <w:rFonts w:ascii="Times New Roman" w:eastAsia="Times New Roman" w:hAnsi="Times New Roman" w:cs="Times New Roman"/>
                <w:color w:val="000000" w:themeColor="text1"/>
                <w:sz w:val="18"/>
                <w:szCs w:val="18"/>
              </w:rPr>
              <w:t>EO</w:t>
            </w:r>
            <w:r w:rsidRPr="00C41A5F">
              <w:rPr>
                <w:rFonts w:ascii="Times New Roman" w:eastAsia="Times New Roman" w:hAnsi="Times New Roman" w:cs="Times New Roman"/>
                <w:color w:val="000000" w:themeColor="text1"/>
                <w:sz w:val="18"/>
                <w:szCs w:val="18"/>
              </w:rPr>
              <w:t xml:space="preserve"> Director reports to Tara A. </w:t>
            </w:r>
            <w:proofErr w:type="spellStart"/>
            <w:r w:rsidRPr="00C41A5F">
              <w:rPr>
                <w:rFonts w:ascii="Times New Roman" w:eastAsia="Times New Roman" w:hAnsi="Times New Roman" w:cs="Times New Roman"/>
                <w:color w:val="000000" w:themeColor="text1"/>
                <w:sz w:val="18"/>
                <w:szCs w:val="18"/>
              </w:rPr>
              <w:t>Schwetz</w:t>
            </w:r>
            <w:proofErr w:type="spellEnd"/>
            <w:r w:rsidRPr="00C41A5F">
              <w:rPr>
                <w:rFonts w:ascii="Times New Roman" w:eastAsia="Times New Roman" w:hAnsi="Times New Roman" w:cs="Times New Roman"/>
                <w:color w:val="000000" w:themeColor="text1"/>
                <w:sz w:val="18"/>
                <w:szCs w:val="18"/>
              </w:rPr>
              <w:t>, the NIH Acting Principal Deputy Director (Agency Head Designee).</w:t>
            </w:r>
          </w:p>
          <w:p w14:paraId="52262383"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69111011" w14:textId="77777777" w:rsidTr="009B2D93">
        <w:tc>
          <w:tcPr>
            <w:tcW w:w="1345" w:type="dxa"/>
            <w:shd w:val="clear" w:color="auto" w:fill="auto"/>
          </w:tcPr>
          <w:p w14:paraId="0B9B8728"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lastRenderedPageBreak/>
              <w:t>B.</w:t>
            </w:r>
            <w:proofErr w:type="gramStart"/>
            <w:r w:rsidRPr="00C41A5F">
              <w:rPr>
                <w:rFonts w:ascii="Times New Roman" w:eastAsia="Times New Roman" w:hAnsi="Times New Roman" w:cs="Times New Roman"/>
                <w:b/>
                <w:color w:val="000000" w:themeColor="text1"/>
                <w:sz w:val="18"/>
                <w:szCs w:val="18"/>
              </w:rPr>
              <w:t>1.a.</w:t>
            </w:r>
            <w:proofErr w:type="gramEnd"/>
            <w:r w:rsidRPr="00C41A5F">
              <w:rPr>
                <w:rFonts w:ascii="Times New Roman" w:eastAsia="Times New Roman" w:hAnsi="Times New Roman" w:cs="Times New Roman"/>
                <w:b/>
                <w:color w:val="000000" w:themeColor="text1"/>
                <w:sz w:val="18"/>
                <w:szCs w:val="18"/>
              </w:rPr>
              <w:t>2</w:t>
            </w:r>
          </w:p>
        </w:tc>
        <w:tc>
          <w:tcPr>
            <w:tcW w:w="2920" w:type="dxa"/>
            <w:shd w:val="clear" w:color="auto" w:fill="auto"/>
          </w:tcPr>
          <w:p w14:paraId="689CB85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agency’s organizational chart clearly define the reporting structure for the EEO office? [see 29 CFR §1614.102(b)(4)]</w:t>
            </w:r>
          </w:p>
        </w:tc>
        <w:tc>
          <w:tcPr>
            <w:tcW w:w="0" w:type="auto"/>
            <w:shd w:val="clear" w:color="auto" w:fill="auto"/>
          </w:tcPr>
          <w:p w14:paraId="5F598F6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09DFC83A" w14:textId="77777777" w:rsidR="009819B2" w:rsidRPr="00C41A5F" w:rsidRDefault="008E6184" w:rsidP="009B2D93">
            <w:pPr>
              <w:spacing w:beforeLines="1" w:before="2" w:afterLines="1" w:after="2"/>
              <w:rPr>
                <w:rFonts w:ascii="Times New Roman" w:eastAsia="Times New Roman" w:hAnsi="Times New Roman" w:cs="Times New Roman"/>
                <w:color w:val="000000" w:themeColor="text1"/>
                <w:sz w:val="18"/>
                <w:szCs w:val="18"/>
              </w:rPr>
            </w:pPr>
            <w:hyperlink r:id="rId48" w:history="1">
              <w:r w:rsidR="009819B2" w:rsidRPr="00C41A5F">
                <w:rPr>
                  <w:rFonts w:ascii="Times New Roman" w:eastAsia="Times New Roman" w:hAnsi="Times New Roman" w:cs="Times New Roman"/>
                  <w:color w:val="000000" w:themeColor="text1"/>
                  <w:sz w:val="18"/>
                  <w:szCs w:val="18"/>
                  <w:u w:val="single"/>
                </w:rPr>
                <w:t>https://oma.od.nih.gov/IC_Organization_Chart/OD%20Organizational%20Chart.pdf</w:t>
              </w:r>
            </w:hyperlink>
            <w:r w:rsidR="009819B2" w:rsidRPr="00C41A5F">
              <w:rPr>
                <w:rFonts w:ascii="Times New Roman" w:eastAsia="Times New Roman" w:hAnsi="Times New Roman" w:cs="Times New Roman"/>
                <w:color w:val="000000" w:themeColor="text1"/>
                <w:sz w:val="18"/>
                <w:szCs w:val="18"/>
              </w:rPr>
              <w:t xml:space="preserve"> </w:t>
            </w:r>
          </w:p>
        </w:tc>
      </w:tr>
      <w:tr w:rsidR="00C41A5F" w:rsidRPr="00C41A5F" w14:paraId="0549AB38" w14:textId="77777777" w:rsidTr="009B2D93">
        <w:tc>
          <w:tcPr>
            <w:tcW w:w="1345" w:type="dxa"/>
            <w:shd w:val="clear" w:color="auto" w:fill="auto"/>
          </w:tcPr>
          <w:p w14:paraId="4EA24274"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B.1.b</w:t>
            </w:r>
          </w:p>
        </w:tc>
        <w:tc>
          <w:tcPr>
            <w:tcW w:w="2920" w:type="dxa"/>
            <w:shd w:val="clear" w:color="auto" w:fill="auto"/>
          </w:tcPr>
          <w:p w14:paraId="41DC33A8" w14:textId="18E0A961"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Does the EEO Director have a regular and effective means of advising the agency head and other senior management officials of the effectiveness, </w:t>
            </w:r>
            <w:r w:rsidR="00366111" w:rsidRPr="00C41A5F">
              <w:rPr>
                <w:rFonts w:ascii="Times New Roman" w:eastAsia="Times New Roman" w:hAnsi="Times New Roman" w:cs="Times New Roman"/>
                <w:color w:val="000000" w:themeColor="text1"/>
                <w:sz w:val="18"/>
                <w:szCs w:val="18"/>
              </w:rPr>
              <w:t>efficiency,</w:t>
            </w:r>
            <w:r w:rsidRPr="00C41A5F">
              <w:rPr>
                <w:rFonts w:ascii="Times New Roman" w:eastAsia="Times New Roman" w:hAnsi="Times New Roman" w:cs="Times New Roman"/>
                <w:color w:val="000000" w:themeColor="text1"/>
                <w:sz w:val="18"/>
                <w:szCs w:val="18"/>
              </w:rPr>
              <w:t xml:space="preserve"> and legal compliance of the agency’s EEO program?</w:t>
            </w:r>
            <w:r w:rsidRPr="00C41A5F">
              <w:rPr>
                <w:rFonts w:ascii="Times New Roman" w:eastAsia="Times New Roman" w:hAnsi="Times New Roman" w:cs="Times New Roman"/>
                <w:b/>
                <w:bCs/>
                <w:color w:val="000000" w:themeColor="text1"/>
                <w:sz w:val="18"/>
                <w:szCs w:val="18"/>
              </w:rPr>
              <w:t xml:space="preserve"> </w:t>
            </w:r>
            <w:r w:rsidRPr="00C41A5F">
              <w:rPr>
                <w:rFonts w:ascii="Times New Roman" w:eastAsia="Times New Roman" w:hAnsi="Times New Roman" w:cs="Times New Roman"/>
                <w:bCs/>
                <w:color w:val="000000" w:themeColor="text1"/>
                <w:sz w:val="18"/>
                <w:szCs w:val="18"/>
              </w:rPr>
              <w:t xml:space="preserve">[see 29 CFR §1614.102(c)(1); MD-715 Instructions, Sec. I] </w:t>
            </w:r>
          </w:p>
        </w:tc>
        <w:tc>
          <w:tcPr>
            <w:tcW w:w="0" w:type="auto"/>
            <w:shd w:val="clear" w:color="auto" w:fill="auto"/>
          </w:tcPr>
          <w:p w14:paraId="37B693D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72536B56" w14:textId="2388669A"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The EEO </w:t>
            </w:r>
            <w:r w:rsidR="00103F4B" w:rsidRPr="00C41A5F">
              <w:rPr>
                <w:rFonts w:ascii="Times New Roman" w:eastAsia="Times New Roman" w:hAnsi="Times New Roman" w:cs="Times New Roman"/>
                <w:color w:val="000000" w:themeColor="text1"/>
                <w:sz w:val="18"/>
                <w:szCs w:val="18"/>
              </w:rPr>
              <w:t xml:space="preserve">Director </w:t>
            </w:r>
            <w:r w:rsidRPr="00C41A5F">
              <w:rPr>
                <w:rFonts w:ascii="Times New Roman" w:eastAsia="Times New Roman" w:hAnsi="Times New Roman" w:cs="Times New Roman"/>
                <w:color w:val="000000" w:themeColor="text1"/>
                <w:sz w:val="18"/>
                <w:szCs w:val="18"/>
              </w:rPr>
              <w:t>meets with the Acting Principal Deputy Director biweekly.</w:t>
            </w:r>
          </w:p>
        </w:tc>
      </w:tr>
      <w:tr w:rsidR="00C41A5F" w:rsidRPr="00C41A5F" w14:paraId="63B882EA" w14:textId="77777777" w:rsidTr="009B2D93">
        <w:tc>
          <w:tcPr>
            <w:tcW w:w="1345" w:type="dxa"/>
            <w:shd w:val="clear" w:color="auto" w:fill="auto"/>
          </w:tcPr>
          <w:p w14:paraId="763A4940"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B.1.c</w:t>
            </w:r>
          </w:p>
        </w:tc>
        <w:tc>
          <w:tcPr>
            <w:tcW w:w="2920" w:type="dxa"/>
            <w:shd w:val="clear" w:color="auto" w:fill="auto"/>
          </w:tcPr>
          <w:p w14:paraId="35190826"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During this reporting period, did the EEO Director present to the head of the agency, and other senior management officials, the "State of the agency" briefing covering the six essential elements of the model EEO program and the status of the barrier analysis process?  [see MD-715 Instructions, Sec. I)]</w:t>
            </w:r>
            <w:r w:rsidRPr="00C41A5F">
              <w:rPr>
                <w:rFonts w:ascii="Times New Roman" w:eastAsia="Times New Roman" w:hAnsi="Times New Roman" w:cs="Times New Roman"/>
                <w:bCs/>
                <w:color w:val="000000" w:themeColor="text1"/>
                <w:sz w:val="18"/>
                <w:szCs w:val="18"/>
              </w:rPr>
              <w:t xml:space="preserve"> </w:t>
            </w:r>
            <w:r w:rsidRPr="00C41A5F">
              <w:rPr>
                <w:rFonts w:ascii="Times New Roman" w:eastAsia="Times New Roman" w:hAnsi="Times New Roman" w:cs="Times New Roman"/>
                <w:color w:val="000000" w:themeColor="text1"/>
                <w:sz w:val="18"/>
                <w:szCs w:val="18"/>
              </w:rPr>
              <w:t xml:space="preserve">If “yes”, please provide the date of the briefing in the comment’s column.  </w:t>
            </w:r>
          </w:p>
        </w:tc>
        <w:tc>
          <w:tcPr>
            <w:tcW w:w="0" w:type="auto"/>
            <w:shd w:val="clear" w:color="auto" w:fill="auto"/>
          </w:tcPr>
          <w:p w14:paraId="1C5A62D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528F6F95" w14:textId="6CE9ACE4"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The EEO Director delivered the fiscal year </w:t>
            </w:r>
            <w:r w:rsidR="00103F4B" w:rsidRPr="00C41A5F">
              <w:rPr>
                <w:rFonts w:ascii="Times New Roman" w:eastAsia="Times New Roman" w:hAnsi="Times New Roman" w:cs="Times New Roman"/>
                <w:color w:val="000000" w:themeColor="text1"/>
                <w:sz w:val="18"/>
                <w:szCs w:val="18"/>
              </w:rPr>
              <w:t>2021 br</w:t>
            </w:r>
            <w:r w:rsidRPr="00C41A5F">
              <w:rPr>
                <w:rFonts w:ascii="Times New Roman" w:eastAsia="Times New Roman" w:hAnsi="Times New Roman" w:cs="Times New Roman"/>
                <w:color w:val="000000" w:themeColor="text1"/>
                <w:sz w:val="18"/>
                <w:szCs w:val="18"/>
              </w:rPr>
              <w:t xml:space="preserve">iefing in </w:t>
            </w:r>
            <w:r w:rsidR="00103F4B" w:rsidRPr="00C41A5F">
              <w:rPr>
                <w:rFonts w:ascii="Times New Roman" w:eastAsia="Times New Roman" w:hAnsi="Times New Roman" w:cs="Times New Roman"/>
                <w:color w:val="000000" w:themeColor="text1"/>
                <w:sz w:val="18"/>
                <w:szCs w:val="18"/>
              </w:rPr>
              <w:t>August 20</w:t>
            </w:r>
            <w:r w:rsidRPr="00C41A5F">
              <w:rPr>
                <w:rFonts w:ascii="Times New Roman" w:eastAsia="Times New Roman" w:hAnsi="Times New Roman" w:cs="Times New Roman"/>
                <w:color w:val="000000" w:themeColor="text1"/>
                <w:sz w:val="18"/>
                <w:szCs w:val="18"/>
              </w:rPr>
              <w:t>22.</w:t>
            </w:r>
          </w:p>
        </w:tc>
      </w:tr>
      <w:tr w:rsidR="00C41A5F" w:rsidRPr="00C41A5F" w14:paraId="28D4462B" w14:textId="77777777" w:rsidTr="009B2D93">
        <w:tc>
          <w:tcPr>
            <w:tcW w:w="1345" w:type="dxa"/>
            <w:tcBorders>
              <w:bottom w:val="single" w:sz="4" w:space="0" w:color="000000"/>
            </w:tcBorders>
            <w:shd w:val="clear" w:color="auto" w:fill="auto"/>
          </w:tcPr>
          <w:p w14:paraId="38833867"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B.1.d</w:t>
            </w:r>
          </w:p>
        </w:tc>
        <w:tc>
          <w:tcPr>
            <w:tcW w:w="2920" w:type="dxa"/>
            <w:tcBorders>
              <w:bottom w:val="single" w:sz="4" w:space="0" w:color="000000"/>
            </w:tcBorders>
            <w:shd w:val="clear" w:color="auto" w:fill="auto"/>
          </w:tcPr>
          <w:p w14:paraId="1D17A8C1"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Does the EEO Director regularly participate in senior-level staff meetings concerning personnel, budget, technology, and other workforce issues? [see MD-715, II(B)]</w:t>
            </w:r>
          </w:p>
        </w:tc>
        <w:tc>
          <w:tcPr>
            <w:tcW w:w="0" w:type="auto"/>
            <w:tcBorders>
              <w:bottom w:val="single" w:sz="4" w:space="0" w:color="000000"/>
            </w:tcBorders>
            <w:shd w:val="clear" w:color="auto" w:fill="auto"/>
          </w:tcPr>
          <w:p w14:paraId="2FB1A5B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tcBorders>
              <w:bottom w:val="single" w:sz="4" w:space="0" w:color="000000"/>
            </w:tcBorders>
            <w:shd w:val="clear" w:color="auto" w:fill="auto"/>
          </w:tcPr>
          <w:p w14:paraId="4D2F40C3"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4B76D9C0" w14:textId="77777777" w:rsidTr="009B2D93">
        <w:tc>
          <w:tcPr>
            <w:tcW w:w="0" w:type="auto"/>
            <w:gridSpan w:val="4"/>
            <w:shd w:val="clear" w:color="auto" w:fill="auto"/>
          </w:tcPr>
          <w:p w14:paraId="7294A47A"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p>
        </w:tc>
      </w:tr>
      <w:tr w:rsidR="00C41A5F" w:rsidRPr="00C41A5F" w14:paraId="7A92AB85" w14:textId="77777777" w:rsidTr="009B2D93">
        <w:trPr>
          <w:trHeight w:val="1240"/>
        </w:trPr>
        <w:tc>
          <w:tcPr>
            <w:tcW w:w="1345" w:type="dxa"/>
            <w:shd w:val="clear" w:color="auto" w:fill="auto"/>
          </w:tcPr>
          <w:p w14:paraId="298C774A" w14:textId="35768C4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36564D01" wp14:editId="27D4E9C5">
                  <wp:extent cx="334010" cy="151130"/>
                  <wp:effectExtent l="0" t="0" r="8890" b="1270"/>
                  <wp:docPr id="46" name="Picture 46"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0CC911E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b/>
                <w:bCs/>
                <w:color w:val="000000" w:themeColor="text1"/>
                <w:sz w:val="18"/>
                <w:szCs w:val="18"/>
              </w:rPr>
              <w:t>Compliance                                              Indicator</w:t>
            </w:r>
          </w:p>
          <w:p w14:paraId="18BF7680" w14:textId="1CD891C4"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2E18EC34" wp14:editId="0D2A653B">
                  <wp:extent cx="222885" cy="198755"/>
                  <wp:effectExtent l="0" t="0" r="5715" b="0"/>
                  <wp:docPr id="45" name="Picture 45"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0431C1D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03E68843"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
                <w:bCs/>
                <w:color w:val="000000" w:themeColor="text1"/>
                <w:sz w:val="18"/>
                <w:szCs w:val="18"/>
              </w:rPr>
              <w:t>B.2 – The EEO Director controls all aspects of the EEO program.</w:t>
            </w:r>
          </w:p>
        </w:tc>
        <w:tc>
          <w:tcPr>
            <w:tcW w:w="0" w:type="auto"/>
            <w:shd w:val="clear" w:color="auto" w:fill="auto"/>
          </w:tcPr>
          <w:p w14:paraId="3E06316E"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0EA3208E"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2324A807"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p w14:paraId="504ED01C"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New Compliance Indicator</w:t>
            </w:r>
          </w:p>
        </w:tc>
      </w:tr>
      <w:tr w:rsidR="00C41A5F" w:rsidRPr="00C41A5F" w14:paraId="5CAF019E" w14:textId="77777777" w:rsidTr="009B2D93">
        <w:tc>
          <w:tcPr>
            <w:tcW w:w="1345" w:type="dxa"/>
            <w:shd w:val="clear" w:color="auto" w:fill="auto"/>
          </w:tcPr>
          <w:p w14:paraId="67CAF5FD"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lastRenderedPageBreak/>
              <w:t>B.2.a</w:t>
            </w:r>
          </w:p>
        </w:tc>
        <w:tc>
          <w:tcPr>
            <w:tcW w:w="2920" w:type="dxa"/>
            <w:shd w:val="clear" w:color="auto" w:fill="auto"/>
          </w:tcPr>
          <w:p w14:paraId="704BE1A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Is the EEO Director responsible for the implementation of a continuing affirmative employment program to promote EEO and to identify and eliminate discriminatory policies, procedures, and practices? </w:t>
            </w:r>
            <w:r w:rsidRPr="00C41A5F">
              <w:rPr>
                <w:rFonts w:ascii="Times New Roman" w:eastAsia="Times New Roman" w:hAnsi="Times New Roman" w:cs="Times New Roman"/>
                <w:bCs/>
                <w:color w:val="000000" w:themeColor="text1"/>
                <w:sz w:val="18"/>
                <w:szCs w:val="18"/>
              </w:rPr>
              <w:t>[see MD-110, Ch. 1(III)(A); 29 CFR §1614.102(c)]</w:t>
            </w:r>
            <w:r w:rsidRPr="00C41A5F">
              <w:rPr>
                <w:rFonts w:ascii="Times New Roman" w:eastAsia="Times New Roman" w:hAnsi="Times New Roman" w:cs="Times New Roman"/>
                <w:b/>
                <w:bCs/>
                <w:color w:val="000000" w:themeColor="text1"/>
                <w:sz w:val="18"/>
                <w:szCs w:val="18"/>
              </w:rPr>
              <w:t xml:space="preserve">  </w:t>
            </w:r>
          </w:p>
        </w:tc>
        <w:tc>
          <w:tcPr>
            <w:tcW w:w="0" w:type="auto"/>
            <w:shd w:val="clear" w:color="auto" w:fill="auto"/>
          </w:tcPr>
          <w:p w14:paraId="2A1D5981"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Yes</w:t>
            </w:r>
          </w:p>
        </w:tc>
        <w:tc>
          <w:tcPr>
            <w:tcW w:w="0" w:type="auto"/>
            <w:shd w:val="clear" w:color="auto" w:fill="auto"/>
          </w:tcPr>
          <w:p w14:paraId="42FF716C" w14:textId="77777777" w:rsidR="009819B2" w:rsidRPr="00C41A5F" w:rsidRDefault="009819B2" w:rsidP="009B2D93">
            <w:pPr>
              <w:spacing w:beforeLines="1" w:before="2" w:afterLines="1" w:after="2"/>
              <w:jc w:val="center"/>
              <w:rPr>
                <w:rFonts w:ascii="Times New Roman" w:eastAsia="Times New Roman" w:hAnsi="Times New Roman" w:cs="Times New Roman"/>
                <w:bCs/>
                <w:color w:val="000000" w:themeColor="text1"/>
                <w:sz w:val="18"/>
                <w:szCs w:val="18"/>
              </w:rPr>
            </w:pPr>
          </w:p>
        </w:tc>
      </w:tr>
      <w:tr w:rsidR="00C41A5F" w:rsidRPr="00C41A5F" w14:paraId="5E85FF23" w14:textId="77777777" w:rsidTr="009B2D93">
        <w:tc>
          <w:tcPr>
            <w:tcW w:w="1345" w:type="dxa"/>
            <w:shd w:val="clear" w:color="auto" w:fill="auto"/>
          </w:tcPr>
          <w:p w14:paraId="40DDEBE1"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B.2.b</w:t>
            </w:r>
          </w:p>
        </w:tc>
        <w:tc>
          <w:tcPr>
            <w:tcW w:w="2920" w:type="dxa"/>
            <w:shd w:val="clear" w:color="auto" w:fill="auto"/>
          </w:tcPr>
          <w:p w14:paraId="1CAEFCA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Is the EEO Director responsible for overseeing the completion of EEO counseling </w:t>
            </w:r>
            <w:r w:rsidRPr="00C41A5F">
              <w:rPr>
                <w:rFonts w:ascii="Times New Roman" w:eastAsia="Times New Roman" w:hAnsi="Times New Roman" w:cs="Times New Roman"/>
                <w:bCs/>
                <w:color w:val="000000" w:themeColor="text1"/>
                <w:sz w:val="18"/>
                <w:szCs w:val="18"/>
              </w:rPr>
              <w:t>[see 29 CFR §1614.102(c)(4)]</w:t>
            </w:r>
          </w:p>
        </w:tc>
        <w:tc>
          <w:tcPr>
            <w:tcW w:w="0" w:type="auto"/>
            <w:shd w:val="clear" w:color="auto" w:fill="auto"/>
          </w:tcPr>
          <w:p w14:paraId="001EFA9F"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Yes</w:t>
            </w:r>
          </w:p>
        </w:tc>
        <w:tc>
          <w:tcPr>
            <w:tcW w:w="0" w:type="auto"/>
            <w:shd w:val="clear" w:color="auto" w:fill="auto"/>
          </w:tcPr>
          <w:p w14:paraId="3F814D79" w14:textId="77777777" w:rsidR="009819B2" w:rsidRPr="00C41A5F" w:rsidRDefault="009819B2" w:rsidP="009B2D93">
            <w:pPr>
              <w:spacing w:beforeLines="1" w:before="2" w:afterLines="1" w:after="2"/>
              <w:jc w:val="center"/>
              <w:rPr>
                <w:rFonts w:ascii="Times New Roman" w:eastAsia="Times New Roman" w:hAnsi="Times New Roman" w:cs="Times New Roman"/>
                <w:bCs/>
                <w:color w:val="000000" w:themeColor="text1"/>
                <w:sz w:val="18"/>
                <w:szCs w:val="18"/>
              </w:rPr>
            </w:pPr>
          </w:p>
        </w:tc>
      </w:tr>
      <w:tr w:rsidR="00C41A5F" w:rsidRPr="00C41A5F" w14:paraId="6D8EFDCC" w14:textId="77777777" w:rsidTr="009B2D93">
        <w:tc>
          <w:tcPr>
            <w:tcW w:w="1345" w:type="dxa"/>
            <w:shd w:val="clear" w:color="auto" w:fill="auto"/>
          </w:tcPr>
          <w:p w14:paraId="5599C452"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B.2.c</w:t>
            </w:r>
          </w:p>
        </w:tc>
        <w:tc>
          <w:tcPr>
            <w:tcW w:w="2920" w:type="dxa"/>
            <w:shd w:val="clear" w:color="auto" w:fill="auto"/>
          </w:tcPr>
          <w:p w14:paraId="070D592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Is the EEO Director responsible for overseeing the fair and thorough investigation of EEO complaints? </w:t>
            </w:r>
            <w:r w:rsidRPr="00C41A5F">
              <w:rPr>
                <w:rFonts w:ascii="Times New Roman" w:eastAsia="Times New Roman" w:hAnsi="Times New Roman" w:cs="Times New Roman"/>
                <w:bCs/>
                <w:color w:val="000000" w:themeColor="text1"/>
                <w:sz w:val="18"/>
                <w:szCs w:val="18"/>
              </w:rPr>
              <w:t>[see 29 CFR §1614.102(c)(5)] [This question may not be applicable for certain subordinate level components.]</w:t>
            </w:r>
          </w:p>
        </w:tc>
        <w:tc>
          <w:tcPr>
            <w:tcW w:w="0" w:type="auto"/>
            <w:shd w:val="clear" w:color="auto" w:fill="auto"/>
          </w:tcPr>
          <w:p w14:paraId="26210A93"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Yes</w:t>
            </w:r>
          </w:p>
        </w:tc>
        <w:tc>
          <w:tcPr>
            <w:tcW w:w="0" w:type="auto"/>
            <w:shd w:val="clear" w:color="auto" w:fill="auto"/>
          </w:tcPr>
          <w:p w14:paraId="5C9F7D19" w14:textId="77777777" w:rsidR="009819B2" w:rsidRPr="00C41A5F" w:rsidRDefault="009819B2" w:rsidP="009B2D93">
            <w:pPr>
              <w:spacing w:beforeLines="1" w:before="2" w:afterLines="1" w:after="2"/>
              <w:jc w:val="center"/>
              <w:rPr>
                <w:rFonts w:ascii="Times New Roman" w:eastAsia="Times New Roman" w:hAnsi="Times New Roman" w:cs="Times New Roman"/>
                <w:bCs/>
                <w:color w:val="000000" w:themeColor="text1"/>
                <w:sz w:val="18"/>
                <w:szCs w:val="18"/>
              </w:rPr>
            </w:pPr>
          </w:p>
        </w:tc>
      </w:tr>
      <w:tr w:rsidR="00C41A5F" w:rsidRPr="00C41A5F" w14:paraId="7FE5FCD5" w14:textId="77777777" w:rsidTr="009B2D93">
        <w:tc>
          <w:tcPr>
            <w:tcW w:w="1345" w:type="dxa"/>
            <w:shd w:val="clear" w:color="auto" w:fill="auto"/>
          </w:tcPr>
          <w:p w14:paraId="21AB7385"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B.2.d</w:t>
            </w:r>
          </w:p>
        </w:tc>
        <w:tc>
          <w:tcPr>
            <w:tcW w:w="2920" w:type="dxa"/>
            <w:shd w:val="clear" w:color="auto" w:fill="auto"/>
          </w:tcPr>
          <w:p w14:paraId="497B8B4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Is the EEO Director responsible for overseeing the timely issuing final agency decisions</w:t>
            </w:r>
            <w:r w:rsidRPr="00C41A5F">
              <w:rPr>
                <w:rFonts w:ascii="Times New Roman" w:eastAsia="Times New Roman" w:hAnsi="Times New Roman" w:cs="Times New Roman"/>
                <w:bCs/>
                <w:color w:val="000000" w:themeColor="text1"/>
                <w:sz w:val="18"/>
                <w:szCs w:val="18"/>
              </w:rPr>
              <w:t>? [see 29 CFR §1614.102(c)(5</w:t>
            </w:r>
            <w:proofErr w:type="gramStart"/>
            <w:r w:rsidRPr="00C41A5F">
              <w:rPr>
                <w:rFonts w:ascii="Times New Roman" w:eastAsia="Times New Roman" w:hAnsi="Times New Roman" w:cs="Times New Roman"/>
                <w:bCs/>
                <w:color w:val="000000" w:themeColor="text1"/>
                <w:sz w:val="18"/>
                <w:szCs w:val="18"/>
              </w:rPr>
              <w:t>)]  [</w:t>
            </w:r>
            <w:proofErr w:type="gramEnd"/>
            <w:r w:rsidRPr="00C41A5F">
              <w:rPr>
                <w:rFonts w:ascii="Times New Roman" w:eastAsia="Times New Roman" w:hAnsi="Times New Roman" w:cs="Times New Roman"/>
                <w:bCs/>
                <w:color w:val="000000" w:themeColor="text1"/>
                <w:sz w:val="18"/>
                <w:szCs w:val="18"/>
              </w:rPr>
              <w:t>This question may not be applicable for certain subordinate level components.]</w:t>
            </w:r>
          </w:p>
        </w:tc>
        <w:tc>
          <w:tcPr>
            <w:tcW w:w="0" w:type="auto"/>
            <w:shd w:val="clear" w:color="auto" w:fill="auto"/>
          </w:tcPr>
          <w:p w14:paraId="239A49EE"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N/A</w:t>
            </w:r>
          </w:p>
        </w:tc>
        <w:tc>
          <w:tcPr>
            <w:tcW w:w="0" w:type="auto"/>
            <w:shd w:val="clear" w:color="auto" w:fill="auto"/>
          </w:tcPr>
          <w:p w14:paraId="7112F8F7"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Handled at the DHHS level.</w:t>
            </w:r>
          </w:p>
        </w:tc>
      </w:tr>
      <w:tr w:rsidR="00C41A5F" w:rsidRPr="00C41A5F" w14:paraId="12DF2F60" w14:textId="77777777" w:rsidTr="009B2D93">
        <w:tc>
          <w:tcPr>
            <w:tcW w:w="1345" w:type="dxa"/>
            <w:shd w:val="clear" w:color="auto" w:fill="auto"/>
          </w:tcPr>
          <w:p w14:paraId="3521872B"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B.2.e</w:t>
            </w:r>
          </w:p>
        </w:tc>
        <w:tc>
          <w:tcPr>
            <w:tcW w:w="2920" w:type="dxa"/>
            <w:shd w:val="clear" w:color="auto" w:fill="auto"/>
          </w:tcPr>
          <w:p w14:paraId="624B45F9"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Is the EEO Director responsible for ensuring compliance with EEOC orders? [</w:t>
            </w:r>
            <w:r w:rsidRPr="00C41A5F">
              <w:rPr>
                <w:rFonts w:ascii="Times New Roman" w:eastAsia="Times New Roman" w:hAnsi="Times New Roman" w:cs="Times New Roman"/>
                <w:bCs/>
                <w:color w:val="000000" w:themeColor="text1"/>
                <w:sz w:val="18"/>
                <w:szCs w:val="18"/>
              </w:rPr>
              <w:t>see 29 CFR §§ 1614.102(e); 1614.502</w:t>
            </w:r>
            <w:r w:rsidRPr="00C41A5F">
              <w:rPr>
                <w:rFonts w:ascii="Times New Roman" w:eastAsia="Times New Roman" w:hAnsi="Times New Roman" w:cs="Times New Roman"/>
                <w:color w:val="000000" w:themeColor="text1"/>
                <w:sz w:val="18"/>
                <w:szCs w:val="18"/>
              </w:rPr>
              <w:t>]</w:t>
            </w:r>
          </w:p>
        </w:tc>
        <w:tc>
          <w:tcPr>
            <w:tcW w:w="0" w:type="auto"/>
            <w:shd w:val="clear" w:color="auto" w:fill="auto"/>
          </w:tcPr>
          <w:p w14:paraId="7CC85AFD"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Yes</w:t>
            </w:r>
          </w:p>
        </w:tc>
        <w:tc>
          <w:tcPr>
            <w:tcW w:w="0" w:type="auto"/>
            <w:shd w:val="clear" w:color="auto" w:fill="auto"/>
          </w:tcPr>
          <w:p w14:paraId="2D578D94" w14:textId="77777777" w:rsidR="009819B2" w:rsidRPr="00C41A5F" w:rsidRDefault="009819B2" w:rsidP="009B2D93">
            <w:pPr>
              <w:spacing w:beforeLines="1" w:before="2" w:afterLines="1" w:after="2"/>
              <w:jc w:val="center"/>
              <w:rPr>
                <w:rFonts w:ascii="Times New Roman" w:eastAsia="Times New Roman" w:hAnsi="Times New Roman" w:cs="Times New Roman"/>
                <w:bCs/>
                <w:color w:val="000000" w:themeColor="text1"/>
                <w:sz w:val="18"/>
                <w:szCs w:val="18"/>
              </w:rPr>
            </w:pPr>
          </w:p>
        </w:tc>
      </w:tr>
      <w:tr w:rsidR="00C41A5F" w:rsidRPr="00C41A5F" w14:paraId="01F67C06" w14:textId="77777777" w:rsidTr="009B2D93">
        <w:tc>
          <w:tcPr>
            <w:tcW w:w="1345" w:type="dxa"/>
            <w:shd w:val="clear" w:color="auto" w:fill="auto"/>
          </w:tcPr>
          <w:p w14:paraId="172929BA"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B.2.f</w:t>
            </w:r>
          </w:p>
        </w:tc>
        <w:tc>
          <w:tcPr>
            <w:tcW w:w="2920" w:type="dxa"/>
            <w:shd w:val="clear" w:color="auto" w:fill="auto"/>
          </w:tcPr>
          <w:p w14:paraId="213292B9"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Is the EEO Director responsible for periodically evaluating the entire EEO program and providing recommendations for improvement to the agency head? </w:t>
            </w:r>
            <w:r w:rsidRPr="00C41A5F">
              <w:rPr>
                <w:rFonts w:ascii="Times New Roman" w:eastAsia="Times New Roman" w:hAnsi="Times New Roman" w:cs="Times New Roman"/>
                <w:bCs/>
                <w:color w:val="000000" w:themeColor="text1"/>
                <w:sz w:val="18"/>
                <w:szCs w:val="18"/>
              </w:rPr>
              <w:t>[see 29 CFR §1614.102(c)(2)]</w:t>
            </w:r>
          </w:p>
        </w:tc>
        <w:tc>
          <w:tcPr>
            <w:tcW w:w="0" w:type="auto"/>
            <w:shd w:val="clear" w:color="auto" w:fill="auto"/>
          </w:tcPr>
          <w:p w14:paraId="2C3387FE"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Yes</w:t>
            </w:r>
          </w:p>
        </w:tc>
        <w:tc>
          <w:tcPr>
            <w:tcW w:w="0" w:type="auto"/>
            <w:shd w:val="clear" w:color="auto" w:fill="auto"/>
          </w:tcPr>
          <w:p w14:paraId="4FF4EB5F" w14:textId="77777777" w:rsidR="009819B2" w:rsidRPr="00C41A5F" w:rsidRDefault="009819B2" w:rsidP="009B2D93">
            <w:pPr>
              <w:spacing w:beforeLines="1" w:before="2" w:afterLines="1" w:after="2"/>
              <w:jc w:val="center"/>
              <w:rPr>
                <w:rFonts w:ascii="Times New Roman" w:eastAsia="Times New Roman" w:hAnsi="Times New Roman" w:cs="Times New Roman"/>
                <w:bCs/>
                <w:color w:val="000000" w:themeColor="text1"/>
                <w:sz w:val="18"/>
                <w:szCs w:val="18"/>
              </w:rPr>
            </w:pPr>
          </w:p>
        </w:tc>
      </w:tr>
      <w:tr w:rsidR="00C41A5F" w:rsidRPr="00C41A5F" w14:paraId="33DEF06F" w14:textId="77777777" w:rsidTr="009B2D93">
        <w:tc>
          <w:tcPr>
            <w:tcW w:w="1345" w:type="dxa"/>
            <w:shd w:val="clear" w:color="auto" w:fill="auto"/>
          </w:tcPr>
          <w:p w14:paraId="6800A3DB"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B.2.g</w:t>
            </w:r>
          </w:p>
        </w:tc>
        <w:tc>
          <w:tcPr>
            <w:tcW w:w="2920" w:type="dxa"/>
            <w:shd w:val="clear" w:color="auto" w:fill="auto"/>
          </w:tcPr>
          <w:p w14:paraId="7B9AF2CE"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If the agency has subordinate level components, does the EEO Director provide effective guidance and coordination for the components? [see 29 CFR §§ 1614.102(c)(2) and (c)(3)]</w:t>
            </w:r>
          </w:p>
        </w:tc>
        <w:tc>
          <w:tcPr>
            <w:tcW w:w="0" w:type="auto"/>
            <w:shd w:val="clear" w:color="auto" w:fill="auto"/>
          </w:tcPr>
          <w:p w14:paraId="0261CF69"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Yes</w:t>
            </w:r>
          </w:p>
        </w:tc>
        <w:tc>
          <w:tcPr>
            <w:tcW w:w="0" w:type="auto"/>
            <w:shd w:val="clear" w:color="auto" w:fill="auto"/>
          </w:tcPr>
          <w:p w14:paraId="7D5EAB4F" w14:textId="3990AE2F"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The EEO Director and office staff provide guidance for each of NIH’s ICs.</w:t>
            </w:r>
          </w:p>
        </w:tc>
      </w:tr>
      <w:tr w:rsidR="00C41A5F" w:rsidRPr="00C41A5F" w14:paraId="37295065" w14:textId="77777777" w:rsidTr="009B2D93">
        <w:tc>
          <w:tcPr>
            <w:tcW w:w="0" w:type="auto"/>
            <w:gridSpan w:val="4"/>
            <w:shd w:val="clear" w:color="auto" w:fill="auto"/>
          </w:tcPr>
          <w:p w14:paraId="0ABAB11D"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p>
        </w:tc>
      </w:tr>
      <w:tr w:rsidR="00C41A5F" w:rsidRPr="00C41A5F" w14:paraId="4ECF9857" w14:textId="77777777" w:rsidTr="009B2D93">
        <w:trPr>
          <w:trHeight w:val="1240"/>
        </w:trPr>
        <w:tc>
          <w:tcPr>
            <w:tcW w:w="1345" w:type="dxa"/>
            <w:shd w:val="clear" w:color="auto" w:fill="auto"/>
          </w:tcPr>
          <w:p w14:paraId="46FE08A2" w14:textId="14A0143C"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2E7A2FD9" wp14:editId="208A6024">
                  <wp:extent cx="334010" cy="151130"/>
                  <wp:effectExtent l="0" t="0" r="8890" b="1270"/>
                  <wp:docPr id="44" name="Picture 44"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1A9E15CE"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3DB74957" w14:textId="219EBD82"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7797036A" wp14:editId="776AFE81">
                  <wp:extent cx="222885" cy="198755"/>
                  <wp:effectExtent l="0" t="0" r="5715" b="0"/>
                  <wp:docPr id="43" name="Picture 43"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3B856FB7"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091B828C"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B.3 - The EEO Director and other EEO professional staff are involved in, and consulted on, management/personnel actions.</w:t>
            </w:r>
          </w:p>
        </w:tc>
        <w:tc>
          <w:tcPr>
            <w:tcW w:w="0" w:type="auto"/>
            <w:shd w:val="clear" w:color="auto" w:fill="auto"/>
          </w:tcPr>
          <w:p w14:paraId="7F6BD7C6"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6741B97E"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5F760CA2"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tc>
      </w:tr>
      <w:tr w:rsidR="00C41A5F" w:rsidRPr="00C41A5F" w14:paraId="3FB8D158" w14:textId="77777777" w:rsidTr="009B2D93">
        <w:tc>
          <w:tcPr>
            <w:tcW w:w="1345" w:type="dxa"/>
            <w:shd w:val="clear" w:color="auto" w:fill="auto"/>
          </w:tcPr>
          <w:p w14:paraId="0D141441"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B.3.a</w:t>
            </w:r>
          </w:p>
        </w:tc>
        <w:tc>
          <w:tcPr>
            <w:tcW w:w="2920" w:type="dxa"/>
            <w:shd w:val="clear" w:color="auto" w:fill="auto"/>
          </w:tcPr>
          <w:p w14:paraId="5659C28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 EEO program officials participate in agency meetings regarding workforce changes that might impact EEO issues, including strategic planning, recruitment strategies, vacancy projections, succession planning, and selections for training/career development opportunities? [see MD-715, II(B)]</w:t>
            </w:r>
          </w:p>
        </w:tc>
        <w:tc>
          <w:tcPr>
            <w:tcW w:w="0" w:type="auto"/>
            <w:shd w:val="clear" w:color="auto" w:fill="auto"/>
          </w:tcPr>
          <w:p w14:paraId="4C878DE1"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Yes</w:t>
            </w:r>
          </w:p>
        </w:tc>
        <w:tc>
          <w:tcPr>
            <w:tcW w:w="0" w:type="auto"/>
            <w:shd w:val="clear" w:color="auto" w:fill="auto"/>
          </w:tcPr>
          <w:p w14:paraId="075AC15D" w14:textId="77777777" w:rsidR="009819B2" w:rsidRPr="00C41A5F" w:rsidRDefault="009819B2" w:rsidP="009B2D93">
            <w:pPr>
              <w:spacing w:beforeLines="1" w:before="2" w:afterLines="1" w:after="2"/>
              <w:jc w:val="center"/>
              <w:rPr>
                <w:rFonts w:ascii="Times New Roman" w:eastAsia="Times New Roman" w:hAnsi="Times New Roman" w:cs="Times New Roman"/>
                <w:bCs/>
                <w:color w:val="000000" w:themeColor="text1"/>
                <w:sz w:val="18"/>
                <w:szCs w:val="18"/>
              </w:rPr>
            </w:pPr>
          </w:p>
        </w:tc>
      </w:tr>
      <w:tr w:rsidR="00C41A5F" w:rsidRPr="00C41A5F" w14:paraId="0DC830AC" w14:textId="77777777" w:rsidTr="009B2D93">
        <w:tc>
          <w:tcPr>
            <w:tcW w:w="1345" w:type="dxa"/>
            <w:shd w:val="clear" w:color="auto" w:fill="auto"/>
          </w:tcPr>
          <w:p w14:paraId="3043FE87"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B.3.b</w:t>
            </w:r>
          </w:p>
        </w:tc>
        <w:tc>
          <w:tcPr>
            <w:tcW w:w="2920" w:type="dxa"/>
            <w:shd w:val="clear" w:color="auto" w:fill="auto"/>
          </w:tcPr>
          <w:p w14:paraId="3B88478D" w14:textId="77777777" w:rsidR="009819B2" w:rsidRPr="00C41A5F" w:rsidRDefault="009819B2" w:rsidP="009B2D93">
            <w:pPr>
              <w:adjustRightInd w:val="0"/>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agency’s current strategic plan reference EEO / diversity and inclusion principles? [see MD-715, II(B)] If “yes”, please identify the EEO principles in the strategic plan in the comment’s column.</w:t>
            </w:r>
            <w:r w:rsidRPr="00C41A5F">
              <w:rPr>
                <w:rFonts w:ascii="Times New Roman" w:eastAsia="Times New Roman" w:hAnsi="Times New Roman" w:cs="Times New Roman"/>
                <w:b/>
                <w:color w:val="000000" w:themeColor="text1"/>
                <w:sz w:val="18"/>
                <w:szCs w:val="18"/>
              </w:rPr>
              <w:t xml:space="preserve"> </w:t>
            </w:r>
          </w:p>
        </w:tc>
        <w:tc>
          <w:tcPr>
            <w:tcW w:w="0" w:type="auto"/>
            <w:shd w:val="clear" w:color="auto" w:fill="auto"/>
          </w:tcPr>
          <w:p w14:paraId="762DC323"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Yes</w:t>
            </w:r>
          </w:p>
        </w:tc>
        <w:tc>
          <w:tcPr>
            <w:tcW w:w="0" w:type="auto"/>
            <w:shd w:val="clear" w:color="auto" w:fill="auto"/>
          </w:tcPr>
          <w:p w14:paraId="54A40A87"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hAnsi="Times New Roman" w:cs="Times New Roman"/>
                <w:color w:val="000000" w:themeColor="text1"/>
                <w:sz w:val="18"/>
                <w:szCs w:val="18"/>
              </w:rPr>
              <w:t>NIH believes the increasingly complex scientific questions that our society will face in the future will require not only diversity of scientific disciplines, but also diversity of thought, experience, and demographics.</w:t>
            </w:r>
          </w:p>
          <w:p w14:paraId="3434BDC7"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p>
          <w:p w14:paraId="666141E0" w14:textId="77777777" w:rsidR="009819B2" w:rsidRPr="00C41A5F" w:rsidRDefault="008E6184" w:rsidP="009B2D93">
            <w:pPr>
              <w:spacing w:beforeLines="1" w:before="2" w:afterLines="1" w:after="2"/>
              <w:rPr>
                <w:rFonts w:ascii="Times New Roman" w:eastAsia="Times New Roman" w:hAnsi="Times New Roman" w:cs="Times New Roman"/>
                <w:bCs/>
                <w:color w:val="000000" w:themeColor="text1"/>
                <w:sz w:val="18"/>
                <w:szCs w:val="18"/>
              </w:rPr>
            </w:pPr>
            <w:hyperlink r:id="rId49" w:history="1">
              <w:r w:rsidR="009819B2" w:rsidRPr="00C41A5F">
                <w:rPr>
                  <w:rStyle w:val="Hyperlink"/>
                  <w:rFonts w:ascii="Times New Roman" w:eastAsia="Times New Roman" w:hAnsi="Times New Roman" w:cs="Times New Roman"/>
                  <w:color w:val="000000" w:themeColor="text1"/>
                  <w:sz w:val="18"/>
                  <w:szCs w:val="18"/>
                </w:rPr>
                <w:t>https://www.nih.gov/sites/default/files/about-nih/strategic-plan-fy2021-2025-508.pdf</w:t>
              </w:r>
            </w:hyperlink>
          </w:p>
          <w:p w14:paraId="3C290C43"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p>
        </w:tc>
      </w:tr>
      <w:tr w:rsidR="00C41A5F" w:rsidRPr="00C41A5F" w14:paraId="1CD347A0" w14:textId="77777777" w:rsidTr="009B2D93">
        <w:tc>
          <w:tcPr>
            <w:tcW w:w="0" w:type="auto"/>
            <w:gridSpan w:val="4"/>
            <w:shd w:val="clear" w:color="auto" w:fill="auto"/>
          </w:tcPr>
          <w:p w14:paraId="53FFF127"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035510E0" w14:textId="77777777" w:rsidTr="009B2D93">
        <w:tc>
          <w:tcPr>
            <w:tcW w:w="0" w:type="auto"/>
            <w:gridSpan w:val="4"/>
            <w:shd w:val="clear" w:color="auto" w:fill="auto"/>
          </w:tcPr>
          <w:p w14:paraId="706F9286"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 </w:t>
            </w:r>
          </w:p>
        </w:tc>
      </w:tr>
      <w:tr w:rsidR="00C41A5F" w:rsidRPr="00C41A5F" w14:paraId="0BA36BB4" w14:textId="77777777" w:rsidTr="009B2D93">
        <w:trPr>
          <w:trHeight w:val="1240"/>
        </w:trPr>
        <w:tc>
          <w:tcPr>
            <w:tcW w:w="1345" w:type="dxa"/>
            <w:shd w:val="clear" w:color="auto" w:fill="auto"/>
          </w:tcPr>
          <w:p w14:paraId="71750DF4" w14:textId="1F05415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5EB28496" wp14:editId="019553B9">
                  <wp:extent cx="334010" cy="151130"/>
                  <wp:effectExtent l="0" t="0" r="8890" b="1270"/>
                  <wp:docPr id="42" name="Picture 42"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32A54CC5"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0A7EE72E" w14:textId="7C58C13D"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58B9A2E4" wp14:editId="64AAF7FE">
                  <wp:extent cx="222885" cy="198755"/>
                  <wp:effectExtent l="0" t="0" r="5715" b="0"/>
                  <wp:docPr id="41" name="Picture 41"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4177795F"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1F780B0E"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B.4 - The agency has sufficient budget and staffing to support the success of its EEO program.</w:t>
            </w:r>
          </w:p>
        </w:tc>
        <w:tc>
          <w:tcPr>
            <w:tcW w:w="0" w:type="auto"/>
            <w:shd w:val="clear" w:color="auto" w:fill="auto"/>
          </w:tcPr>
          <w:p w14:paraId="5B4CCDE2"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2C8340FA"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4260838C"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tc>
      </w:tr>
      <w:tr w:rsidR="00C41A5F" w:rsidRPr="00C41A5F" w14:paraId="4D681DB8" w14:textId="77777777" w:rsidTr="009B2D93">
        <w:tc>
          <w:tcPr>
            <w:tcW w:w="1345" w:type="dxa"/>
            <w:shd w:val="clear" w:color="auto" w:fill="auto"/>
          </w:tcPr>
          <w:p w14:paraId="176783B4"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B.4.a</w:t>
            </w:r>
          </w:p>
        </w:tc>
        <w:tc>
          <w:tcPr>
            <w:tcW w:w="2920" w:type="dxa"/>
            <w:shd w:val="clear" w:color="auto" w:fill="auto"/>
          </w:tcPr>
          <w:p w14:paraId="7934436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Pursuant to 29 CFR §1614.102(a)(1), has the agency allocated sufficient funding and qualified staffing to successfully implement the EEO program, for the following areas: </w:t>
            </w:r>
          </w:p>
        </w:tc>
        <w:tc>
          <w:tcPr>
            <w:tcW w:w="0" w:type="auto"/>
            <w:shd w:val="clear" w:color="auto" w:fill="auto"/>
          </w:tcPr>
          <w:p w14:paraId="650B2E1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N/A</w:t>
            </w:r>
          </w:p>
        </w:tc>
        <w:tc>
          <w:tcPr>
            <w:tcW w:w="0" w:type="auto"/>
            <w:shd w:val="clear" w:color="auto" w:fill="auto"/>
          </w:tcPr>
          <w:p w14:paraId="78F440D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366F0EFE" w14:textId="77777777" w:rsidTr="009B2D93">
        <w:tc>
          <w:tcPr>
            <w:tcW w:w="1345" w:type="dxa"/>
            <w:shd w:val="clear" w:color="auto" w:fill="auto"/>
          </w:tcPr>
          <w:p w14:paraId="2E48FCE1"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w:t>
            </w:r>
            <w:proofErr w:type="gramStart"/>
            <w:r w:rsidRPr="00C41A5F">
              <w:rPr>
                <w:rFonts w:ascii="Times New Roman" w:eastAsia="Times New Roman" w:hAnsi="Times New Roman" w:cs="Times New Roman"/>
                <w:b/>
                <w:color w:val="000000" w:themeColor="text1"/>
                <w:sz w:val="18"/>
                <w:szCs w:val="18"/>
              </w:rPr>
              <w:t>4.a.</w:t>
            </w:r>
            <w:proofErr w:type="gramEnd"/>
            <w:r w:rsidRPr="00C41A5F">
              <w:rPr>
                <w:rFonts w:ascii="Times New Roman" w:eastAsia="Times New Roman" w:hAnsi="Times New Roman" w:cs="Times New Roman"/>
                <w:b/>
                <w:color w:val="000000" w:themeColor="text1"/>
                <w:sz w:val="18"/>
                <w:szCs w:val="18"/>
              </w:rPr>
              <w:t>1</w:t>
            </w:r>
          </w:p>
        </w:tc>
        <w:tc>
          <w:tcPr>
            <w:tcW w:w="2920" w:type="dxa"/>
            <w:shd w:val="clear" w:color="auto" w:fill="auto"/>
          </w:tcPr>
          <w:p w14:paraId="4119FFD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to conduct a self-assessment of the agency for possible program deficiencies.  [see MD-715, II(D)]</w:t>
            </w:r>
          </w:p>
        </w:tc>
        <w:tc>
          <w:tcPr>
            <w:tcW w:w="0" w:type="auto"/>
            <w:shd w:val="clear" w:color="auto" w:fill="auto"/>
          </w:tcPr>
          <w:p w14:paraId="1D785BC8"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Yes</w:t>
            </w:r>
          </w:p>
        </w:tc>
        <w:tc>
          <w:tcPr>
            <w:tcW w:w="0" w:type="auto"/>
            <w:shd w:val="clear" w:color="auto" w:fill="auto"/>
          </w:tcPr>
          <w:p w14:paraId="2D65D37C" w14:textId="77777777" w:rsidR="009819B2" w:rsidRPr="00C41A5F" w:rsidRDefault="009819B2" w:rsidP="009B2D93">
            <w:pPr>
              <w:spacing w:beforeLines="1" w:before="2" w:afterLines="1" w:after="2"/>
              <w:jc w:val="center"/>
              <w:rPr>
                <w:rFonts w:ascii="Times New Roman" w:eastAsia="Times New Roman" w:hAnsi="Times New Roman" w:cs="Times New Roman"/>
                <w:bCs/>
                <w:color w:val="000000" w:themeColor="text1"/>
                <w:sz w:val="18"/>
                <w:szCs w:val="18"/>
              </w:rPr>
            </w:pPr>
          </w:p>
        </w:tc>
      </w:tr>
      <w:tr w:rsidR="00C41A5F" w:rsidRPr="00C41A5F" w14:paraId="54CFE0C3" w14:textId="77777777" w:rsidTr="009B2D93">
        <w:tc>
          <w:tcPr>
            <w:tcW w:w="1345" w:type="dxa"/>
            <w:shd w:val="clear" w:color="auto" w:fill="auto"/>
          </w:tcPr>
          <w:p w14:paraId="5D9F0308"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w:t>
            </w:r>
            <w:proofErr w:type="gramStart"/>
            <w:r w:rsidRPr="00C41A5F">
              <w:rPr>
                <w:rFonts w:ascii="Times New Roman" w:eastAsia="Times New Roman" w:hAnsi="Times New Roman" w:cs="Times New Roman"/>
                <w:b/>
                <w:color w:val="000000" w:themeColor="text1"/>
                <w:sz w:val="18"/>
                <w:szCs w:val="18"/>
              </w:rPr>
              <w:t>4.a.</w:t>
            </w:r>
            <w:proofErr w:type="gramEnd"/>
            <w:r w:rsidRPr="00C41A5F">
              <w:rPr>
                <w:rFonts w:ascii="Times New Roman" w:eastAsia="Times New Roman" w:hAnsi="Times New Roman" w:cs="Times New Roman"/>
                <w:b/>
                <w:color w:val="000000" w:themeColor="text1"/>
                <w:sz w:val="18"/>
                <w:szCs w:val="18"/>
              </w:rPr>
              <w:t>2</w:t>
            </w:r>
          </w:p>
        </w:tc>
        <w:tc>
          <w:tcPr>
            <w:tcW w:w="2920" w:type="dxa"/>
            <w:shd w:val="clear" w:color="auto" w:fill="auto"/>
          </w:tcPr>
          <w:p w14:paraId="3844452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to enable the agency to conduct a thorough barrier analysis of its workforce.  [see MD-715, II(B)]</w:t>
            </w:r>
          </w:p>
        </w:tc>
        <w:tc>
          <w:tcPr>
            <w:tcW w:w="0" w:type="auto"/>
            <w:shd w:val="clear" w:color="auto" w:fill="auto"/>
          </w:tcPr>
          <w:p w14:paraId="2E1E2E61" w14:textId="42347421"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56E61C13" w14:textId="6E707E82"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This H Plan is closed as of 5/27/21</w:t>
            </w:r>
            <w:r w:rsidR="003A4565" w:rsidRPr="00C41A5F">
              <w:rPr>
                <w:rFonts w:ascii="Times New Roman" w:eastAsia="Times New Roman" w:hAnsi="Times New Roman" w:cs="Times New Roman"/>
                <w:color w:val="000000" w:themeColor="text1"/>
                <w:sz w:val="18"/>
                <w:szCs w:val="18"/>
              </w:rPr>
              <w:t>.</w:t>
            </w:r>
            <w:r w:rsidRPr="00C41A5F">
              <w:rPr>
                <w:rFonts w:ascii="Times New Roman" w:eastAsia="Times New Roman" w:hAnsi="Times New Roman" w:cs="Times New Roman"/>
                <w:color w:val="000000" w:themeColor="text1"/>
                <w:sz w:val="18"/>
                <w:szCs w:val="18"/>
              </w:rPr>
              <w:t xml:space="preserve"> NIH entered a contract with </w:t>
            </w:r>
            <w:proofErr w:type="spellStart"/>
            <w:r w:rsidRPr="00C41A5F">
              <w:rPr>
                <w:rFonts w:ascii="Times New Roman" w:eastAsia="Times New Roman" w:hAnsi="Times New Roman" w:cs="Times New Roman"/>
                <w:color w:val="000000" w:themeColor="text1"/>
                <w:sz w:val="18"/>
                <w:szCs w:val="18"/>
              </w:rPr>
              <w:t>EconSys</w:t>
            </w:r>
            <w:proofErr w:type="spellEnd"/>
            <w:r w:rsidRPr="00C41A5F">
              <w:rPr>
                <w:rFonts w:ascii="Times New Roman" w:eastAsia="Times New Roman" w:hAnsi="Times New Roman" w:cs="Times New Roman"/>
                <w:color w:val="000000" w:themeColor="text1"/>
                <w:sz w:val="18"/>
                <w:szCs w:val="18"/>
              </w:rPr>
              <w:t xml:space="preserve"> to conduct a thorough barrier analysis of the NIH workforce.</w:t>
            </w:r>
          </w:p>
        </w:tc>
      </w:tr>
      <w:tr w:rsidR="00C41A5F" w:rsidRPr="00C41A5F" w14:paraId="2FADA21F" w14:textId="77777777" w:rsidTr="009B2D93">
        <w:tc>
          <w:tcPr>
            <w:tcW w:w="1345" w:type="dxa"/>
            <w:shd w:val="clear" w:color="auto" w:fill="auto"/>
          </w:tcPr>
          <w:p w14:paraId="45EE8D34"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lastRenderedPageBreak/>
              <w:t>B.</w:t>
            </w:r>
            <w:proofErr w:type="gramStart"/>
            <w:r w:rsidRPr="00C41A5F">
              <w:rPr>
                <w:rFonts w:ascii="Times New Roman" w:eastAsia="Times New Roman" w:hAnsi="Times New Roman" w:cs="Times New Roman"/>
                <w:b/>
                <w:color w:val="000000" w:themeColor="text1"/>
                <w:sz w:val="18"/>
                <w:szCs w:val="18"/>
              </w:rPr>
              <w:t>4.a.</w:t>
            </w:r>
            <w:proofErr w:type="gramEnd"/>
            <w:r w:rsidRPr="00C41A5F">
              <w:rPr>
                <w:rFonts w:ascii="Times New Roman" w:eastAsia="Times New Roman" w:hAnsi="Times New Roman" w:cs="Times New Roman"/>
                <w:b/>
                <w:color w:val="000000" w:themeColor="text1"/>
                <w:sz w:val="18"/>
                <w:szCs w:val="18"/>
              </w:rPr>
              <w:t>3</w:t>
            </w:r>
          </w:p>
        </w:tc>
        <w:tc>
          <w:tcPr>
            <w:tcW w:w="2920" w:type="dxa"/>
            <w:shd w:val="clear" w:color="auto" w:fill="auto"/>
          </w:tcPr>
          <w:p w14:paraId="6BABE119"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to timely, thoroughly, and fairly process EEO complaints, including EEO counseling, investigations, final agency decisions, and legal sufficiency reviews?  [see </w:t>
            </w:r>
            <w:r w:rsidRPr="00C41A5F">
              <w:rPr>
                <w:rFonts w:ascii="Times New Roman" w:eastAsia="Times New Roman" w:hAnsi="Times New Roman" w:cs="Times New Roman"/>
                <w:bCs/>
                <w:color w:val="000000" w:themeColor="text1"/>
                <w:sz w:val="18"/>
                <w:szCs w:val="18"/>
              </w:rPr>
              <w:t xml:space="preserve">29 CFR § 1614.102(c)(5) &amp; 1614.105(b) – (f); MD-110, Ch. 1(IV)(D) &amp; 5(IV); </w:t>
            </w:r>
            <w:r w:rsidRPr="00C41A5F">
              <w:rPr>
                <w:rFonts w:ascii="Times New Roman" w:eastAsia="Times New Roman" w:hAnsi="Times New Roman" w:cs="Times New Roman"/>
                <w:color w:val="000000" w:themeColor="text1"/>
                <w:sz w:val="18"/>
                <w:szCs w:val="18"/>
              </w:rPr>
              <w:t>MD-715, II(E)]</w:t>
            </w:r>
          </w:p>
        </w:tc>
        <w:tc>
          <w:tcPr>
            <w:tcW w:w="0" w:type="auto"/>
            <w:shd w:val="clear" w:color="auto" w:fill="auto"/>
          </w:tcPr>
          <w:p w14:paraId="3BE77AC9"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3A5E50DA" w14:textId="0B8B0179" w:rsidR="009819B2" w:rsidRPr="00C41A5F" w:rsidRDefault="00313BFD" w:rsidP="009B2D93">
            <w:pPr>
              <w:spacing w:before="2" w:after="2"/>
              <w:rPr>
                <w:rFonts w:ascii="Times New Roman" w:hAnsi="Times New Roman" w:cs="Times New Roman"/>
                <w:color w:val="000000" w:themeColor="text1"/>
                <w:sz w:val="18"/>
                <w:szCs w:val="18"/>
              </w:rPr>
            </w:pPr>
            <w:r w:rsidRPr="00C41A5F">
              <w:rPr>
                <w:rFonts w:ascii="Times New Roman" w:hAnsi="Times New Roman" w:cs="Times New Roman"/>
                <w:color w:val="000000" w:themeColor="text1"/>
                <w:sz w:val="18"/>
                <w:szCs w:val="18"/>
              </w:rPr>
              <w:t>D</w:t>
            </w:r>
            <w:r w:rsidR="009819B2" w:rsidRPr="00C41A5F">
              <w:rPr>
                <w:rFonts w:ascii="Times New Roman" w:hAnsi="Times New Roman" w:cs="Times New Roman"/>
                <w:color w:val="000000" w:themeColor="text1"/>
                <w:sz w:val="18"/>
                <w:szCs w:val="18"/>
              </w:rPr>
              <w:t>HHS handles all elected FADs and NIH handles default FADs.</w:t>
            </w:r>
          </w:p>
          <w:p w14:paraId="4F50A13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p w14:paraId="6346D6DC" w14:textId="2838420E" w:rsidR="009819B2" w:rsidRPr="00C41A5F" w:rsidRDefault="00313BFD" w:rsidP="009B2D9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18"/>
                <w:szCs w:val="18"/>
              </w:rPr>
              <w:t>D</w:t>
            </w:r>
            <w:r w:rsidR="009819B2" w:rsidRPr="00C41A5F">
              <w:rPr>
                <w:rFonts w:ascii="Times New Roman" w:eastAsia="Times New Roman" w:hAnsi="Times New Roman" w:cs="Times New Roman"/>
                <w:color w:val="000000" w:themeColor="text1"/>
                <w:sz w:val="18"/>
                <w:szCs w:val="18"/>
              </w:rPr>
              <w:t>HHS has hired staff to draft elected FADs and implemented a backlog reduction plan to eliminate the backlog of FADs by December 31, 2022.</w:t>
            </w:r>
          </w:p>
        </w:tc>
      </w:tr>
      <w:tr w:rsidR="00C41A5F" w:rsidRPr="00C41A5F" w14:paraId="3B31E06E" w14:textId="77777777" w:rsidTr="009B2D93">
        <w:tc>
          <w:tcPr>
            <w:tcW w:w="1345" w:type="dxa"/>
            <w:shd w:val="clear" w:color="auto" w:fill="auto"/>
          </w:tcPr>
          <w:p w14:paraId="33313DD4"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w:t>
            </w:r>
            <w:proofErr w:type="gramStart"/>
            <w:r w:rsidRPr="00C41A5F">
              <w:rPr>
                <w:rFonts w:ascii="Times New Roman" w:eastAsia="Times New Roman" w:hAnsi="Times New Roman" w:cs="Times New Roman"/>
                <w:b/>
                <w:color w:val="000000" w:themeColor="text1"/>
                <w:sz w:val="18"/>
                <w:szCs w:val="18"/>
              </w:rPr>
              <w:t>4.a.</w:t>
            </w:r>
            <w:proofErr w:type="gramEnd"/>
            <w:r w:rsidRPr="00C41A5F">
              <w:rPr>
                <w:rFonts w:ascii="Times New Roman" w:eastAsia="Times New Roman" w:hAnsi="Times New Roman" w:cs="Times New Roman"/>
                <w:b/>
                <w:color w:val="000000" w:themeColor="text1"/>
                <w:sz w:val="18"/>
                <w:szCs w:val="18"/>
              </w:rPr>
              <w:t>4</w:t>
            </w:r>
          </w:p>
        </w:tc>
        <w:tc>
          <w:tcPr>
            <w:tcW w:w="2920" w:type="dxa"/>
            <w:shd w:val="clear" w:color="auto" w:fill="auto"/>
          </w:tcPr>
          <w:p w14:paraId="031DBB3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to provide all supervisors and employees with training on the EEO program, including but not limited to retaliation, harassment, religious accommodations, disability accommodations, the EEO complaint process, and ADR? [see MD-715, II(B) and III(C)] If not, please identify the type(s) of training with insufficient funding in the comment’s column.  </w:t>
            </w:r>
          </w:p>
        </w:tc>
        <w:tc>
          <w:tcPr>
            <w:tcW w:w="0" w:type="auto"/>
            <w:shd w:val="clear" w:color="auto" w:fill="auto"/>
          </w:tcPr>
          <w:p w14:paraId="26A32417"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5BAC3F4D" w14:textId="6EC4356D"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This plan is closed as of 2021. All FTE</w:t>
            </w:r>
            <w:r w:rsidR="00103F4B" w:rsidRPr="00C41A5F">
              <w:rPr>
                <w:rFonts w:ascii="Times New Roman" w:eastAsia="Times New Roman" w:hAnsi="Times New Roman" w:cs="Times New Roman"/>
                <w:color w:val="000000" w:themeColor="text1"/>
                <w:sz w:val="18"/>
                <w:szCs w:val="18"/>
              </w:rPr>
              <w:t>s</w:t>
            </w:r>
            <w:r w:rsidRPr="00C41A5F">
              <w:rPr>
                <w:rFonts w:ascii="Times New Roman" w:eastAsia="Times New Roman" w:hAnsi="Times New Roman" w:cs="Times New Roman"/>
                <w:color w:val="000000" w:themeColor="text1"/>
                <w:sz w:val="18"/>
                <w:szCs w:val="18"/>
              </w:rPr>
              <w:t xml:space="preserve"> currently receive training on retaliation, harassment, religious accommodations, disability accommodation, the complaint process, and ADR.  In addition, modifications were made to the No FEAR and anti-harassment training. Examples: Case studies on religious accommodations and disability were added. – </w:t>
            </w:r>
            <w:r w:rsidR="003A4565" w:rsidRPr="00C41A5F">
              <w:rPr>
                <w:rFonts w:ascii="Times New Roman" w:eastAsia="Times New Roman" w:hAnsi="Times New Roman" w:cs="Times New Roman"/>
                <w:color w:val="000000" w:themeColor="text1"/>
                <w:sz w:val="18"/>
                <w:szCs w:val="18"/>
              </w:rPr>
              <w:t>T</w:t>
            </w:r>
            <w:r w:rsidRPr="00C41A5F">
              <w:rPr>
                <w:rFonts w:ascii="Times New Roman" w:eastAsia="Times New Roman" w:hAnsi="Times New Roman" w:cs="Times New Roman"/>
                <w:color w:val="000000" w:themeColor="text1"/>
                <w:sz w:val="18"/>
                <w:szCs w:val="18"/>
              </w:rPr>
              <w:t>his was accomplished on 11/30/2021. Over 97.9% of the NIH workforce has been trained. Total Number of Trainings Completed: 37298.</w:t>
            </w:r>
          </w:p>
          <w:p w14:paraId="7A055F9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14653D0E" w14:textId="77777777" w:rsidTr="009B2D93">
        <w:tc>
          <w:tcPr>
            <w:tcW w:w="1345" w:type="dxa"/>
            <w:shd w:val="clear" w:color="auto" w:fill="auto"/>
          </w:tcPr>
          <w:p w14:paraId="037BA013"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w:t>
            </w:r>
            <w:proofErr w:type="gramStart"/>
            <w:r w:rsidRPr="00C41A5F">
              <w:rPr>
                <w:rFonts w:ascii="Times New Roman" w:eastAsia="Times New Roman" w:hAnsi="Times New Roman" w:cs="Times New Roman"/>
                <w:b/>
                <w:color w:val="000000" w:themeColor="text1"/>
                <w:sz w:val="18"/>
                <w:szCs w:val="18"/>
              </w:rPr>
              <w:t>4.a.</w:t>
            </w:r>
            <w:proofErr w:type="gramEnd"/>
            <w:r w:rsidRPr="00C41A5F">
              <w:rPr>
                <w:rFonts w:ascii="Times New Roman" w:eastAsia="Times New Roman" w:hAnsi="Times New Roman" w:cs="Times New Roman"/>
                <w:b/>
                <w:color w:val="000000" w:themeColor="text1"/>
                <w:sz w:val="18"/>
                <w:szCs w:val="18"/>
              </w:rPr>
              <w:t>5</w:t>
            </w:r>
          </w:p>
        </w:tc>
        <w:tc>
          <w:tcPr>
            <w:tcW w:w="2920" w:type="dxa"/>
            <w:shd w:val="clear" w:color="auto" w:fill="auto"/>
          </w:tcPr>
          <w:p w14:paraId="38B8B0A6"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to conduct thorough, accurate, and effective field audits of the EEO programs in components and the field offices, if applicable?  [</w:t>
            </w:r>
            <w:r w:rsidRPr="00C41A5F">
              <w:rPr>
                <w:rFonts w:ascii="Times New Roman" w:eastAsia="Times New Roman" w:hAnsi="Times New Roman" w:cs="Times New Roman"/>
                <w:bCs/>
                <w:color w:val="000000" w:themeColor="text1"/>
                <w:sz w:val="18"/>
                <w:szCs w:val="18"/>
              </w:rPr>
              <w:t>see 29 CFR §1614.102(c)(2)</w:t>
            </w:r>
            <w:r w:rsidRPr="00C41A5F">
              <w:rPr>
                <w:rFonts w:ascii="Times New Roman" w:eastAsia="Times New Roman" w:hAnsi="Times New Roman" w:cs="Times New Roman"/>
                <w:color w:val="000000" w:themeColor="text1"/>
                <w:sz w:val="18"/>
                <w:szCs w:val="18"/>
              </w:rPr>
              <w:t>]</w:t>
            </w:r>
          </w:p>
        </w:tc>
        <w:tc>
          <w:tcPr>
            <w:tcW w:w="0" w:type="auto"/>
            <w:shd w:val="clear" w:color="auto" w:fill="auto"/>
          </w:tcPr>
          <w:p w14:paraId="205DAF8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N/A</w:t>
            </w:r>
          </w:p>
        </w:tc>
        <w:tc>
          <w:tcPr>
            <w:tcW w:w="0" w:type="auto"/>
            <w:shd w:val="clear" w:color="auto" w:fill="auto"/>
          </w:tcPr>
          <w:p w14:paraId="452415CD"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05092FE9" w14:textId="77777777" w:rsidTr="009B2D93">
        <w:tc>
          <w:tcPr>
            <w:tcW w:w="1345" w:type="dxa"/>
            <w:shd w:val="clear" w:color="auto" w:fill="auto"/>
          </w:tcPr>
          <w:p w14:paraId="0AE404ED"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w:t>
            </w:r>
            <w:proofErr w:type="gramStart"/>
            <w:r w:rsidRPr="00C41A5F">
              <w:rPr>
                <w:rFonts w:ascii="Times New Roman" w:eastAsia="Times New Roman" w:hAnsi="Times New Roman" w:cs="Times New Roman"/>
                <w:b/>
                <w:color w:val="000000" w:themeColor="text1"/>
                <w:sz w:val="18"/>
                <w:szCs w:val="18"/>
              </w:rPr>
              <w:t>4.a.</w:t>
            </w:r>
            <w:proofErr w:type="gramEnd"/>
            <w:r w:rsidRPr="00C41A5F">
              <w:rPr>
                <w:rFonts w:ascii="Times New Roman" w:eastAsia="Times New Roman" w:hAnsi="Times New Roman" w:cs="Times New Roman"/>
                <w:b/>
                <w:color w:val="000000" w:themeColor="text1"/>
                <w:sz w:val="18"/>
                <w:szCs w:val="18"/>
              </w:rPr>
              <w:t>6</w:t>
            </w:r>
          </w:p>
        </w:tc>
        <w:tc>
          <w:tcPr>
            <w:tcW w:w="2920" w:type="dxa"/>
            <w:shd w:val="clear" w:color="auto" w:fill="auto"/>
          </w:tcPr>
          <w:p w14:paraId="689DAC7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to publish and distribute EEO materials (e.g., harassment policies, EEO posters, reasonable accommodations procedures)? [see MD-715, II(B)]</w:t>
            </w:r>
          </w:p>
        </w:tc>
        <w:tc>
          <w:tcPr>
            <w:tcW w:w="0" w:type="auto"/>
            <w:shd w:val="clear" w:color="auto" w:fill="auto"/>
          </w:tcPr>
          <w:p w14:paraId="03EE7687"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6E45C0FA" w14:textId="3488861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We provide digital and/or print posters NIH-wide, including training materials, web materials, </w:t>
            </w:r>
            <w:r w:rsidR="003A4565" w:rsidRPr="00C41A5F">
              <w:rPr>
                <w:rFonts w:ascii="Times New Roman" w:eastAsia="Times New Roman" w:hAnsi="Times New Roman" w:cs="Times New Roman"/>
                <w:color w:val="000000" w:themeColor="text1"/>
                <w:sz w:val="18"/>
                <w:szCs w:val="18"/>
              </w:rPr>
              <w:t xml:space="preserve">and </w:t>
            </w:r>
            <w:r w:rsidRPr="00C41A5F">
              <w:rPr>
                <w:rFonts w:ascii="Times New Roman" w:eastAsia="Times New Roman" w:hAnsi="Times New Roman" w:cs="Times New Roman"/>
                <w:color w:val="000000" w:themeColor="text1"/>
                <w:sz w:val="18"/>
                <w:szCs w:val="18"/>
              </w:rPr>
              <w:t>printed materials.</w:t>
            </w:r>
          </w:p>
        </w:tc>
      </w:tr>
      <w:tr w:rsidR="00C41A5F" w:rsidRPr="00C41A5F" w14:paraId="596D7972" w14:textId="77777777" w:rsidTr="009B2D93">
        <w:tc>
          <w:tcPr>
            <w:tcW w:w="1345" w:type="dxa"/>
            <w:shd w:val="clear" w:color="auto" w:fill="auto"/>
          </w:tcPr>
          <w:p w14:paraId="4C7F9F23"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w:t>
            </w:r>
            <w:proofErr w:type="gramStart"/>
            <w:r w:rsidRPr="00C41A5F">
              <w:rPr>
                <w:rFonts w:ascii="Times New Roman" w:eastAsia="Times New Roman" w:hAnsi="Times New Roman" w:cs="Times New Roman"/>
                <w:b/>
                <w:color w:val="000000" w:themeColor="text1"/>
                <w:sz w:val="18"/>
                <w:szCs w:val="18"/>
              </w:rPr>
              <w:t>4.a.</w:t>
            </w:r>
            <w:proofErr w:type="gramEnd"/>
            <w:r w:rsidRPr="00C41A5F">
              <w:rPr>
                <w:rFonts w:ascii="Times New Roman" w:eastAsia="Times New Roman" w:hAnsi="Times New Roman" w:cs="Times New Roman"/>
                <w:b/>
                <w:color w:val="000000" w:themeColor="text1"/>
                <w:sz w:val="18"/>
                <w:szCs w:val="18"/>
              </w:rPr>
              <w:t>7</w:t>
            </w:r>
          </w:p>
        </w:tc>
        <w:tc>
          <w:tcPr>
            <w:tcW w:w="2920" w:type="dxa"/>
            <w:shd w:val="clear" w:color="auto" w:fill="auto"/>
          </w:tcPr>
          <w:p w14:paraId="5708E2F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to maintain accurate data collection and tracking systems for the following types of data: complaint tracking, workforce demographics, and applicant flow data? [see MD-715, II(E)].  If not, please identify the systems with insufficient funding in the comments section.</w:t>
            </w:r>
          </w:p>
        </w:tc>
        <w:tc>
          <w:tcPr>
            <w:tcW w:w="0" w:type="auto"/>
            <w:shd w:val="clear" w:color="auto" w:fill="auto"/>
          </w:tcPr>
          <w:p w14:paraId="0AF83B7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700DB88A" w14:textId="784298D2" w:rsidR="009819B2" w:rsidRPr="00C41A5F" w:rsidRDefault="003A4565" w:rsidP="009B2D93">
            <w:pPr>
              <w:spacing w:beforeLines="1" w:before="2" w:afterLines="1" w:after="2"/>
              <w:contextualSpacing/>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There is a n</w:t>
            </w:r>
            <w:r w:rsidR="009819B2" w:rsidRPr="00C41A5F">
              <w:rPr>
                <w:rFonts w:ascii="Times New Roman" w:eastAsia="Times New Roman" w:hAnsi="Times New Roman" w:cs="Times New Roman"/>
                <w:color w:val="000000" w:themeColor="text1"/>
                <w:sz w:val="18"/>
                <w:szCs w:val="18"/>
              </w:rPr>
              <w:t>ew plan regarding accurate data collection and tracking systems for workforce demographics and applicant flow.</w:t>
            </w:r>
          </w:p>
        </w:tc>
      </w:tr>
      <w:tr w:rsidR="00C41A5F" w:rsidRPr="00C41A5F" w14:paraId="1CC85E16" w14:textId="77777777" w:rsidTr="009B2D93">
        <w:trPr>
          <w:trHeight w:val="233"/>
        </w:trPr>
        <w:tc>
          <w:tcPr>
            <w:tcW w:w="1345" w:type="dxa"/>
            <w:shd w:val="clear" w:color="auto" w:fill="auto"/>
          </w:tcPr>
          <w:p w14:paraId="57D8F93B"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w:t>
            </w:r>
            <w:proofErr w:type="gramStart"/>
            <w:r w:rsidRPr="00C41A5F">
              <w:rPr>
                <w:rFonts w:ascii="Times New Roman" w:eastAsia="Times New Roman" w:hAnsi="Times New Roman" w:cs="Times New Roman"/>
                <w:b/>
                <w:color w:val="000000" w:themeColor="text1"/>
                <w:sz w:val="18"/>
                <w:szCs w:val="18"/>
              </w:rPr>
              <w:t>4.a.</w:t>
            </w:r>
            <w:proofErr w:type="gramEnd"/>
            <w:r w:rsidRPr="00C41A5F">
              <w:rPr>
                <w:rFonts w:ascii="Times New Roman" w:eastAsia="Times New Roman" w:hAnsi="Times New Roman" w:cs="Times New Roman"/>
                <w:b/>
                <w:color w:val="000000" w:themeColor="text1"/>
                <w:sz w:val="18"/>
                <w:szCs w:val="18"/>
              </w:rPr>
              <w:t>8</w:t>
            </w:r>
          </w:p>
        </w:tc>
        <w:tc>
          <w:tcPr>
            <w:tcW w:w="2920" w:type="dxa"/>
            <w:shd w:val="clear" w:color="auto" w:fill="auto"/>
          </w:tcPr>
          <w:p w14:paraId="39DE3F13" w14:textId="77777777" w:rsidR="009819B2" w:rsidRPr="00C41A5F" w:rsidDel="001310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to effectively administer its special emphasis programs (such as, Federal Women’s Program, Hispanic Employment Program, and People with Disabilities </w:t>
            </w:r>
            <w:r w:rsidRPr="00C41A5F">
              <w:rPr>
                <w:rFonts w:ascii="Times New Roman" w:eastAsia="Times New Roman" w:hAnsi="Times New Roman" w:cs="Times New Roman"/>
                <w:color w:val="000000" w:themeColor="text1"/>
                <w:sz w:val="18"/>
                <w:szCs w:val="18"/>
              </w:rPr>
              <w:lastRenderedPageBreak/>
              <w:t>Program Manager)? [5 USC § 7201; 38 USC § 4214; 5 CFR § 720.204; 5 CFR § 213.3102(t) and (u); 5 CFR § 315.709]</w:t>
            </w:r>
          </w:p>
        </w:tc>
        <w:tc>
          <w:tcPr>
            <w:tcW w:w="0" w:type="auto"/>
            <w:shd w:val="clear" w:color="auto" w:fill="auto"/>
          </w:tcPr>
          <w:p w14:paraId="1E26924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lastRenderedPageBreak/>
              <w:t>Yes</w:t>
            </w:r>
          </w:p>
        </w:tc>
        <w:tc>
          <w:tcPr>
            <w:tcW w:w="0" w:type="auto"/>
            <w:shd w:val="clear" w:color="auto" w:fill="auto"/>
          </w:tcPr>
          <w:p w14:paraId="48C731A5"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0B7F0588" w14:textId="77777777" w:rsidTr="009B2D93">
        <w:trPr>
          <w:trHeight w:val="98"/>
        </w:trPr>
        <w:tc>
          <w:tcPr>
            <w:tcW w:w="1345" w:type="dxa"/>
            <w:shd w:val="clear" w:color="auto" w:fill="auto"/>
          </w:tcPr>
          <w:p w14:paraId="4DCE2EFC"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w:t>
            </w:r>
            <w:proofErr w:type="gramStart"/>
            <w:r w:rsidRPr="00C41A5F">
              <w:rPr>
                <w:rFonts w:ascii="Times New Roman" w:eastAsia="Times New Roman" w:hAnsi="Times New Roman" w:cs="Times New Roman"/>
                <w:b/>
                <w:color w:val="000000" w:themeColor="text1"/>
                <w:sz w:val="18"/>
                <w:szCs w:val="18"/>
              </w:rPr>
              <w:t>4.a.</w:t>
            </w:r>
            <w:proofErr w:type="gramEnd"/>
            <w:r w:rsidRPr="00C41A5F">
              <w:rPr>
                <w:rFonts w:ascii="Times New Roman" w:eastAsia="Times New Roman" w:hAnsi="Times New Roman" w:cs="Times New Roman"/>
                <w:b/>
                <w:color w:val="000000" w:themeColor="text1"/>
                <w:sz w:val="18"/>
                <w:szCs w:val="18"/>
              </w:rPr>
              <w:t>9</w:t>
            </w:r>
          </w:p>
        </w:tc>
        <w:tc>
          <w:tcPr>
            <w:tcW w:w="2920" w:type="dxa"/>
            <w:shd w:val="clear" w:color="auto" w:fill="auto"/>
          </w:tcPr>
          <w:p w14:paraId="79ED4DD7"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to effectively manage its anti-harassment program. [see MD-715 Instructions, Sec. I); EEOC Enforcement Guidance on Vicarious Employer Liability for Unlawful Harassment by Supervisors (1999), § V.C.1]</w:t>
            </w:r>
          </w:p>
        </w:tc>
        <w:tc>
          <w:tcPr>
            <w:tcW w:w="0" w:type="auto"/>
            <w:shd w:val="clear" w:color="auto" w:fill="auto"/>
          </w:tcPr>
          <w:p w14:paraId="1FD01836" w14:textId="51539772"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0D3D80B3" w14:textId="1FEED866"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For more information</w:t>
            </w:r>
            <w:r w:rsidR="00103F4B" w:rsidRPr="00C41A5F">
              <w:rPr>
                <w:rFonts w:ascii="Times New Roman" w:eastAsia="Times New Roman" w:hAnsi="Times New Roman" w:cs="Times New Roman"/>
                <w:color w:val="000000" w:themeColor="text1"/>
                <w:sz w:val="18"/>
                <w:szCs w:val="18"/>
              </w:rPr>
              <w:t>,</w:t>
            </w:r>
            <w:r w:rsidRPr="00C41A5F">
              <w:rPr>
                <w:rFonts w:ascii="Times New Roman" w:eastAsia="Times New Roman" w:hAnsi="Times New Roman" w:cs="Times New Roman"/>
                <w:color w:val="000000" w:themeColor="text1"/>
                <w:sz w:val="18"/>
                <w:szCs w:val="18"/>
              </w:rPr>
              <w:t xml:space="preserve"> refer to</w:t>
            </w:r>
            <w:r w:rsidR="00103F4B" w:rsidRPr="00C41A5F">
              <w:rPr>
                <w:rFonts w:ascii="Times New Roman" w:eastAsia="Times New Roman" w:hAnsi="Times New Roman" w:cs="Times New Roman"/>
                <w:color w:val="000000" w:themeColor="text1"/>
                <w:sz w:val="18"/>
                <w:szCs w:val="18"/>
              </w:rPr>
              <w:t>:</w:t>
            </w:r>
            <w:r w:rsidRPr="00C41A5F">
              <w:rPr>
                <w:rFonts w:ascii="Times New Roman" w:eastAsia="Times New Roman" w:hAnsi="Times New Roman" w:cs="Times New Roman"/>
                <w:color w:val="000000" w:themeColor="text1"/>
                <w:sz w:val="18"/>
                <w:szCs w:val="18"/>
              </w:rPr>
              <w:t xml:space="preserve"> </w:t>
            </w:r>
            <w:hyperlink r:id="rId50" w:history="1">
              <w:r w:rsidRPr="00C41A5F">
                <w:rPr>
                  <w:rFonts w:ascii="Times New Roman" w:eastAsia="Times New Roman" w:hAnsi="Times New Roman" w:cs="Times New Roman"/>
                  <w:color w:val="000000" w:themeColor="text1"/>
                  <w:sz w:val="18"/>
                  <w:szCs w:val="18"/>
                  <w:u w:val="single"/>
                </w:rPr>
                <w:t>https://hr.nih.gov/working-nih/civil</w:t>
              </w:r>
            </w:hyperlink>
            <w:r w:rsidRPr="00C41A5F">
              <w:rPr>
                <w:rFonts w:ascii="Times New Roman" w:eastAsia="Times New Roman" w:hAnsi="Times New Roman" w:cs="Times New Roman"/>
                <w:color w:val="000000" w:themeColor="text1"/>
                <w:sz w:val="18"/>
                <w:szCs w:val="18"/>
              </w:rPr>
              <w:t>.</w:t>
            </w:r>
          </w:p>
        </w:tc>
      </w:tr>
      <w:tr w:rsidR="00C41A5F" w:rsidRPr="00C41A5F" w14:paraId="4A3850A5" w14:textId="77777777" w:rsidTr="009B2D93">
        <w:tc>
          <w:tcPr>
            <w:tcW w:w="1345" w:type="dxa"/>
            <w:shd w:val="clear" w:color="auto" w:fill="auto"/>
          </w:tcPr>
          <w:p w14:paraId="2303F638"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w:t>
            </w:r>
            <w:proofErr w:type="gramStart"/>
            <w:r w:rsidRPr="00C41A5F">
              <w:rPr>
                <w:rFonts w:ascii="Times New Roman" w:eastAsia="Times New Roman" w:hAnsi="Times New Roman" w:cs="Times New Roman"/>
                <w:b/>
                <w:color w:val="000000" w:themeColor="text1"/>
                <w:sz w:val="18"/>
                <w:szCs w:val="18"/>
              </w:rPr>
              <w:t>4.a.</w:t>
            </w:r>
            <w:proofErr w:type="gramEnd"/>
            <w:r w:rsidRPr="00C41A5F">
              <w:rPr>
                <w:rFonts w:ascii="Times New Roman" w:eastAsia="Times New Roman" w:hAnsi="Times New Roman" w:cs="Times New Roman"/>
                <w:b/>
                <w:color w:val="000000" w:themeColor="text1"/>
                <w:sz w:val="18"/>
                <w:szCs w:val="18"/>
              </w:rPr>
              <w:t>10</w:t>
            </w:r>
          </w:p>
        </w:tc>
        <w:tc>
          <w:tcPr>
            <w:tcW w:w="2920" w:type="dxa"/>
            <w:shd w:val="clear" w:color="auto" w:fill="auto"/>
          </w:tcPr>
          <w:p w14:paraId="6A098494"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to effectively manage its reasonable accommodation program. [see </w:t>
            </w:r>
            <w:r w:rsidRPr="00C41A5F">
              <w:rPr>
                <w:rFonts w:ascii="Times New Roman" w:eastAsia="Times New Roman" w:hAnsi="Times New Roman" w:cs="Times New Roman"/>
                <w:bCs/>
                <w:color w:val="000000" w:themeColor="text1"/>
                <w:sz w:val="18"/>
                <w:szCs w:val="18"/>
              </w:rPr>
              <w:t>29 CFR § 1614.203(d)(4)(ii)</w:t>
            </w:r>
            <w:r w:rsidRPr="00C41A5F">
              <w:rPr>
                <w:rFonts w:ascii="Times New Roman" w:eastAsia="Times New Roman" w:hAnsi="Times New Roman" w:cs="Times New Roman"/>
                <w:color w:val="000000" w:themeColor="text1"/>
                <w:sz w:val="18"/>
                <w:szCs w:val="18"/>
              </w:rPr>
              <w:t xml:space="preserve">] </w:t>
            </w:r>
          </w:p>
        </w:tc>
        <w:tc>
          <w:tcPr>
            <w:tcW w:w="0" w:type="auto"/>
            <w:shd w:val="clear" w:color="auto" w:fill="auto"/>
          </w:tcPr>
          <w:p w14:paraId="0A30117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711B9537"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4386BB09" w14:textId="77777777" w:rsidTr="009B2D93">
        <w:tc>
          <w:tcPr>
            <w:tcW w:w="1345" w:type="dxa"/>
            <w:shd w:val="clear" w:color="auto" w:fill="auto"/>
          </w:tcPr>
          <w:p w14:paraId="6D7AB8E8"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w:t>
            </w:r>
            <w:proofErr w:type="gramStart"/>
            <w:r w:rsidRPr="00C41A5F">
              <w:rPr>
                <w:rFonts w:ascii="Times New Roman" w:eastAsia="Times New Roman" w:hAnsi="Times New Roman" w:cs="Times New Roman"/>
                <w:b/>
                <w:color w:val="000000" w:themeColor="text1"/>
                <w:sz w:val="18"/>
                <w:szCs w:val="18"/>
              </w:rPr>
              <w:t>4.a.</w:t>
            </w:r>
            <w:proofErr w:type="gramEnd"/>
            <w:r w:rsidRPr="00C41A5F">
              <w:rPr>
                <w:rFonts w:ascii="Times New Roman" w:eastAsia="Times New Roman" w:hAnsi="Times New Roman" w:cs="Times New Roman"/>
                <w:b/>
                <w:color w:val="000000" w:themeColor="text1"/>
                <w:sz w:val="18"/>
                <w:szCs w:val="18"/>
              </w:rPr>
              <w:t>11</w:t>
            </w:r>
          </w:p>
        </w:tc>
        <w:tc>
          <w:tcPr>
            <w:tcW w:w="2920" w:type="dxa"/>
            <w:shd w:val="clear" w:color="auto" w:fill="auto"/>
          </w:tcPr>
          <w:p w14:paraId="18149CD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to ensure timely and complete compliance with EEOC orders? [see MD-715, II(E)]</w:t>
            </w:r>
          </w:p>
        </w:tc>
        <w:tc>
          <w:tcPr>
            <w:tcW w:w="0" w:type="auto"/>
            <w:shd w:val="clear" w:color="auto" w:fill="auto"/>
          </w:tcPr>
          <w:p w14:paraId="69D27212"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Yes</w:t>
            </w:r>
          </w:p>
        </w:tc>
        <w:tc>
          <w:tcPr>
            <w:tcW w:w="0" w:type="auto"/>
            <w:shd w:val="clear" w:color="auto" w:fill="auto"/>
          </w:tcPr>
          <w:p w14:paraId="496F07B0" w14:textId="77777777" w:rsidR="009819B2" w:rsidRPr="00C41A5F" w:rsidRDefault="009819B2" w:rsidP="009B2D93">
            <w:pPr>
              <w:spacing w:beforeLines="1" w:before="2" w:afterLines="1" w:after="2"/>
              <w:jc w:val="center"/>
              <w:rPr>
                <w:rFonts w:ascii="Times New Roman" w:eastAsia="Times New Roman" w:hAnsi="Times New Roman" w:cs="Times New Roman"/>
                <w:bCs/>
                <w:color w:val="000000" w:themeColor="text1"/>
                <w:sz w:val="18"/>
                <w:szCs w:val="18"/>
              </w:rPr>
            </w:pPr>
          </w:p>
        </w:tc>
      </w:tr>
      <w:tr w:rsidR="00C41A5F" w:rsidRPr="00C41A5F" w14:paraId="5BF64B65" w14:textId="77777777" w:rsidTr="009B2D93">
        <w:tc>
          <w:tcPr>
            <w:tcW w:w="1345" w:type="dxa"/>
            <w:shd w:val="clear" w:color="auto" w:fill="auto"/>
          </w:tcPr>
          <w:p w14:paraId="22C228C7"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B.4.b</w:t>
            </w:r>
          </w:p>
        </w:tc>
        <w:tc>
          <w:tcPr>
            <w:tcW w:w="2920" w:type="dxa"/>
            <w:shd w:val="clear" w:color="auto" w:fill="auto"/>
          </w:tcPr>
          <w:p w14:paraId="0DA33256"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EEO office have a budget that is separate from other offices within the agency? [see 29 CFR § 1614.102(a)(1)]</w:t>
            </w:r>
          </w:p>
        </w:tc>
        <w:tc>
          <w:tcPr>
            <w:tcW w:w="0" w:type="auto"/>
            <w:shd w:val="clear" w:color="auto" w:fill="auto"/>
          </w:tcPr>
          <w:p w14:paraId="48CED121"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Yes</w:t>
            </w:r>
          </w:p>
        </w:tc>
        <w:tc>
          <w:tcPr>
            <w:tcW w:w="0" w:type="auto"/>
            <w:shd w:val="clear" w:color="auto" w:fill="auto"/>
          </w:tcPr>
          <w:p w14:paraId="4139A832" w14:textId="77777777" w:rsidR="009819B2" w:rsidRPr="00C41A5F" w:rsidRDefault="009819B2" w:rsidP="009B2D93">
            <w:pPr>
              <w:spacing w:beforeLines="1" w:before="2" w:afterLines="1" w:after="2"/>
              <w:jc w:val="center"/>
              <w:rPr>
                <w:rFonts w:ascii="Times New Roman" w:eastAsia="Times New Roman" w:hAnsi="Times New Roman" w:cs="Times New Roman"/>
                <w:bCs/>
                <w:color w:val="000000" w:themeColor="text1"/>
                <w:sz w:val="18"/>
                <w:szCs w:val="18"/>
              </w:rPr>
            </w:pPr>
          </w:p>
        </w:tc>
      </w:tr>
      <w:tr w:rsidR="00C41A5F" w:rsidRPr="00C41A5F" w14:paraId="2AC7B2A9" w14:textId="77777777" w:rsidTr="009B2D93">
        <w:tc>
          <w:tcPr>
            <w:tcW w:w="1345" w:type="dxa"/>
            <w:tcBorders>
              <w:bottom w:val="single" w:sz="4" w:space="0" w:color="000000"/>
            </w:tcBorders>
            <w:shd w:val="clear" w:color="auto" w:fill="auto"/>
          </w:tcPr>
          <w:p w14:paraId="12B75B9A"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B.4.c</w:t>
            </w:r>
          </w:p>
        </w:tc>
        <w:tc>
          <w:tcPr>
            <w:tcW w:w="2920" w:type="dxa"/>
            <w:shd w:val="clear" w:color="auto" w:fill="auto"/>
          </w:tcPr>
          <w:p w14:paraId="1F41EAB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Are the duties and responsibilities of EEO officials clearly defined?  [see MD-110, Ch. 1(III)(A), 2(III), &amp; 6(III)]</w:t>
            </w:r>
          </w:p>
        </w:tc>
        <w:tc>
          <w:tcPr>
            <w:tcW w:w="0" w:type="auto"/>
            <w:shd w:val="clear" w:color="auto" w:fill="auto"/>
          </w:tcPr>
          <w:p w14:paraId="3ED6BBDC"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Yes</w:t>
            </w:r>
          </w:p>
        </w:tc>
        <w:tc>
          <w:tcPr>
            <w:tcW w:w="0" w:type="auto"/>
            <w:shd w:val="clear" w:color="auto" w:fill="auto"/>
          </w:tcPr>
          <w:p w14:paraId="4EF1BC0A" w14:textId="77777777" w:rsidR="009819B2" w:rsidRPr="00C41A5F" w:rsidRDefault="009819B2" w:rsidP="009B2D93">
            <w:pPr>
              <w:spacing w:beforeLines="1" w:before="2" w:afterLines="1" w:after="2"/>
              <w:jc w:val="center"/>
              <w:rPr>
                <w:rFonts w:ascii="Times New Roman" w:eastAsia="Times New Roman" w:hAnsi="Times New Roman" w:cs="Times New Roman"/>
                <w:bCs/>
                <w:color w:val="000000" w:themeColor="text1"/>
                <w:sz w:val="18"/>
                <w:szCs w:val="18"/>
              </w:rPr>
            </w:pPr>
          </w:p>
        </w:tc>
      </w:tr>
      <w:tr w:rsidR="00C41A5F" w:rsidRPr="00C41A5F" w14:paraId="0D4101A3" w14:textId="77777777" w:rsidTr="009B2D93">
        <w:tc>
          <w:tcPr>
            <w:tcW w:w="1345" w:type="dxa"/>
            <w:shd w:val="clear" w:color="auto" w:fill="auto"/>
          </w:tcPr>
          <w:p w14:paraId="4A1DCDDE"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B.4.d</w:t>
            </w:r>
          </w:p>
        </w:tc>
        <w:tc>
          <w:tcPr>
            <w:tcW w:w="2920" w:type="dxa"/>
            <w:shd w:val="clear" w:color="auto" w:fill="auto"/>
          </w:tcPr>
          <w:p w14:paraId="746F9AA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agency ensure that all new counselors and investigators, including contractors and collateral duty employees, receive the required 32 hours of training, pursuant to Ch. 2(II)(A) of MD-110?</w:t>
            </w:r>
          </w:p>
        </w:tc>
        <w:tc>
          <w:tcPr>
            <w:tcW w:w="0" w:type="auto"/>
            <w:shd w:val="clear" w:color="auto" w:fill="auto"/>
          </w:tcPr>
          <w:p w14:paraId="788C22A6"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Yes</w:t>
            </w:r>
          </w:p>
        </w:tc>
        <w:tc>
          <w:tcPr>
            <w:tcW w:w="0" w:type="auto"/>
            <w:shd w:val="clear" w:color="auto" w:fill="auto"/>
          </w:tcPr>
          <w:p w14:paraId="331A266D" w14:textId="77777777" w:rsidR="009819B2" w:rsidRPr="00C41A5F" w:rsidRDefault="009819B2" w:rsidP="009B2D93">
            <w:pPr>
              <w:spacing w:beforeLines="1" w:before="2" w:afterLines="1" w:after="2"/>
              <w:jc w:val="center"/>
              <w:rPr>
                <w:rFonts w:ascii="Times New Roman" w:eastAsia="Times New Roman" w:hAnsi="Times New Roman" w:cs="Times New Roman"/>
                <w:bCs/>
                <w:color w:val="000000" w:themeColor="text1"/>
                <w:sz w:val="18"/>
                <w:szCs w:val="18"/>
              </w:rPr>
            </w:pPr>
          </w:p>
        </w:tc>
      </w:tr>
      <w:tr w:rsidR="00C41A5F" w:rsidRPr="00C41A5F" w14:paraId="65237873" w14:textId="77777777" w:rsidTr="009B2D93">
        <w:tc>
          <w:tcPr>
            <w:tcW w:w="1345" w:type="dxa"/>
            <w:shd w:val="clear" w:color="auto" w:fill="auto"/>
          </w:tcPr>
          <w:p w14:paraId="11E87C1F"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B.4.e</w:t>
            </w:r>
          </w:p>
        </w:tc>
        <w:tc>
          <w:tcPr>
            <w:tcW w:w="2920" w:type="dxa"/>
            <w:shd w:val="clear" w:color="auto" w:fill="auto"/>
          </w:tcPr>
          <w:p w14:paraId="1EEE63B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agency ensure that all experienced counselors and investigators, including contractors and collateral duty employees, receive the required 8 hours of annual refresher training, pursuant to Ch. 2(II)(C) of MD-110?</w:t>
            </w:r>
          </w:p>
        </w:tc>
        <w:tc>
          <w:tcPr>
            <w:tcW w:w="0" w:type="auto"/>
            <w:shd w:val="clear" w:color="auto" w:fill="auto"/>
          </w:tcPr>
          <w:p w14:paraId="3A733A25"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Yes</w:t>
            </w:r>
          </w:p>
        </w:tc>
        <w:tc>
          <w:tcPr>
            <w:tcW w:w="0" w:type="auto"/>
            <w:shd w:val="clear" w:color="auto" w:fill="auto"/>
          </w:tcPr>
          <w:p w14:paraId="718A63CC" w14:textId="77777777" w:rsidR="009819B2" w:rsidRPr="00C41A5F" w:rsidRDefault="009819B2" w:rsidP="009B2D93">
            <w:pPr>
              <w:spacing w:beforeLines="1" w:before="2" w:afterLines="1" w:after="2"/>
              <w:jc w:val="center"/>
              <w:rPr>
                <w:rFonts w:ascii="Times New Roman" w:eastAsia="Times New Roman" w:hAnsi="Times New Roman" w:cs="Times New Roman"/>
                <w:bCs/>
                <w:color w:val="000000" w:themeColor="text1"/>
                <w:sz w:val="18"/>
                <w:szCs w:val="18"/>
              </w:rPr>
            </w:pPr>
          </w:p>
        </w:tc>
      </w:tr>
      <w:tr w:rsidR="00C41A5F" w:rsidRPr="00C41A5F" w14:paraId="11EE1B08" w14:textId="77777777" w:rsidTr="009B2D93">
        <w:tc>
          <w:tcPr>
            <w:tcW w:w="0" w:type="auto"/>
            <w:gridSpan w:val="4"/>
            <w:shd w:val="clear" w:color="auto" w:fill="auto"/>
          </w:tcPr>
          <w:p w14:paraId="1CD0D0F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023978EF" w14:textId="77777777" w:rsidTr="009B2D93">
        <w:trPr>
          <w:trHeight w:val="1240"/>
        </w:trPr>
        <w:tc>
          <w:tcPr>
            <w:tcW w:w="1345" w:type="dxa"/>
            <w:shd w:val="clear" w:color="auto" w:fill="auto"/>
          </w:tcPr>
          <w:p w14:paraId="768FC052" w14:textId="41EEC939"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0DF8B78C" wp14:editId="19A63B65">
                  <wp:extent cx="334010" cy="151130"/>
                  <wp:effectExtent l="0" t="0" r="8890" b="1270"/>
                  <wp:docPr id="40" name="Picture 40"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03D1EF65"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27D9B4DC" w14:textId="21E4596A"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19415AC0" wp14:editId="7B432F0B">
                  <wp:extent cx="222885" cy="198755"/>
                  <wp:effectExtent l="0" t="0" r="5715" b="0"/>
                  <wp:docPr id="39" name="Picture 39"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65FC141E"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lastRenderedPageBreak/>
              <w:t>Measures</w:t>
            </w:r>
          </w:p>
        </w:tc>
        <w:tc>
          <w:tcPr>
            <w:tcW w:w="2920" w:type="dxa"/>
            <w:shd w:val="clear" w:color="auto" w:fill="auto"/>
          </w:tcPr>
          <w:p w14:paraId="129CA595"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lastRenderedPageBreak/>
              <w:t xml:space="preserve">B.5 – The agency recruits, hires, develops, and retains supervisors and managers who have effective managerial, </w:t>
            </w:r>
            <w:r w:rsidRPr="00C41A5F">
              <w:rPr>
                <w:rFonts w:ascii="Times New Roman" w:eastAsia="Times New Roman" w:hAnsi="Times New Roman" w:cs="Times New Roman"/>
                <w:b/>
                <w:bCs/>
                <w:color w:val="000000" w:themeColor="text1"/>
                <w:sz w:val="18"/>
                <w:szCs w:val="18"/>
              </w:rPr>
              <w:lastRenderedPageBreak/>
              <w:t>communications, and interpersonal skills.</w:t>
            </w:r>
          </w:p>
        </w:tc>
        <w:tc>
          <w:tcPr>
            <w:tcW w:w="0" w:type="auto"/>
            <w:shd w:val="clear" w:color="auto" w:fill="auto"/>
          </w:tcPr>
          <w:p w14:paraId="1E890113"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lastRenderedPageBreak/>
              <w:t>Measure Met?</w:t>
            </w:r>
          </w:p>
          <w:p w14:paraId="08FAF55F"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1EA3EB38"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p w14:paraId="1183958B"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p>
          <w:p w14:paraId="000CB2F1"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New Indicator</w:t>
            </w:r>
          </w:p>
        </w:tc>
      </w:tr>
      <w:tr w:rsidR="00C41A5F" w:rsidRPr="00C41A5F" w14:paraId="578DFF5E" w14:textId="77777777" w:rsidTr="009B2D93">
        <w:tc>
          <w:tcPr>
            <w:tcW w:w="1345" w:type="dxa"/>
            <w:shd w:val="clear" w:color="auto" w:fill="auto"/>
          </w:tcPr>
          <w:p w14:paraId="71E110D6"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B.5.a</w:t>
            </w:r>
          </w:p>
        </w:tc>
        <w:tc>
          <w:tcPr>
            <w:tcW w:w="2920" w:type="dxa"/>
            <w:shd w:val="clear" w:color="auto" w:fill="auto"/>
          </w:tcPr>
          <w:p w14:paraId="624FC916"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Pursuant to </w:t>
            </w:r>
            <w:r w:rsidRPr="00C41A5F">
              <w:rPr>
                <w:rFonts w:ascii="Times New Roman" w:eastAsia="Times New Roman" w:hAnsi="Times New Roman" w:cs="Times New Roman"/>
                <w:bCs/>
                <w:color w:val="000000" w:themeColor="text1"/>
                <w:sz w:val="18"/>
                <w:szCs w:val="18"/>
              </w:rPr>
              <w:t>29 CFR § 1614.102(a)(5),</w:t>
            </w:r>
            <w:r w:rsidRPr="00C41A5F">
              <w:rPr>
                <w:rFonts w:ascii="Times New Roman" w:eastAsia="Times New Roman" w:hAnsi="Times New Roman" w:cs="Times New Roman"/>
                <w:b/>
                <w:bCs/>
                <w:color w:val="000000" w:themeColor="text1"/>
                <w:sz w:val="18"/>
                <w:szCs w:val="18"/>
              </w:rPr>
              <w:t xml:space="preserve"> </w:t>
            </w:r>
            <w:r w:rsidRPr="00C41A5F">
              <w:rPr>
                <w:rFonts w:ascii="Times New Roman" w:eastAsia="Times New Roman" w:hAnsi="Times New Roman" w:cs="Times New Roman"/>
                <w:bCs/>
                <w:color w:val="000000" w:themeColor="text1"/>
                <w:sz w:val="18"/>
                <w:szCs w:val="18"/>
              </w:rPr>
              <w:t>h</w:t>
            </w:r>
            <w:r w:rsidRPr="00C41A5F">
              <w:rPr>
                <w:rFonts w:ascii="Times New Roman" w:eastAsia="Times New Roman" w:hAnsi="Times New Roman" w:cs="Times New Roman"/>
                <w:color w:val="000000" w:themeColor="text1"/>
                <w:sz w:val="18"/>
                <w:szCs w:val="18"/>
              </w:rPr>
              <w:t>ave all managers and supervisors received training on their responsibilities under the following areas under the agency EEO program:</w:t>
            </w:r>
          </w:p>
        </w:tc>
        <w:tc>
          <w:tcPr>
            <w:tcW w:w="0" w:type="auto"/>
            <w:shd w:val="clear" w:color="auto" w:fill="auto"/>
          </w:tcPr>
          <w:p w14:paraId="29E2359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N/A</w:t>
            </w:r>
          </w:p>
        </w:tc>
        <w:tc>
          <w:tcPr>
            <w:tcW w:w="0" w:type="auto"/>
            <w:shd w:val="clear" w:color="auto" w:fill="auto"/>
          </w:tcPr>
          <w:p w14:paraId="662FEC6D"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w:t>
            </w:r>
          </w:p>
        </w:tc>
      </w:tr>
      <w:tr w:rsidR="00C41A5F" w:rsidRPr="00C41A5F" w14:paraId="434D1AB2" w14:textId="77777777" w:rsidTr="009B2D93">
        <w:tc>
          <w:tcPr>
            <w:tcW w:w="1345" w:type="dxa"/>
            <w:shd w:val="clear" w:color="auto" w:fill="auto"/>
          </w:tcPr>
          <w:p w14:paraId="7D8A96F5"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w:t>
            </w:r>
            <w:proofErr w:type="gramStart"/>
            <w:r w:rsidRPr="00C41A5F">
              <w:rPr>
                <w:rFonts w:ascii="Times New Roman" w:eastAsia="Times New Roman" w:hAnsi="Times New Roman" w:cs="Times New Roman"/>
                <w:b/>
                <w:color w:val="000000" w:themeColor="text1"/>
                <w:sz w:val="18"/>
                <w:szCs w:val="18"/>
              </w:rPr>
              <w:t>5.a.</w:t>
            </w:r>
            <w:proofErr w:type="gramEnd"/>
            <w:r w:rsidRPr="00C41A5F">
              <w:rPr>
                <w:rFonts w:ascii="Times New Roman" w:eastAsia="Times New Roman" w:hAnsi="Times New Roman" w:cs="Times New Roman"/>
                <w:b/>
                <w:color w:val="000000" w:themeColor="text1"/>
                <w:sz w:val="18"/>
                <w:szCs w:val="18"/>
              </w:rPr>
              <w:t>1</w:t>
            </w:r>
          </w:p>
        </w:tc>
        <w:tc>
          <w:tcPr>
            <w:tcW w:w="2920" w:type="dxa"/>
            <w:shd w:val="clear" w:color="auto" w:fill="auto"/>
          </w:tcPr>
          <w:p w14:paraId="48CE1EB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EEO Complaint Process? [see MD-715(II)(B)]</w:t>
            </w:r>
          </w:p>
        </w:tc>
        <w:tc>
          <w:tcPr>
            <w:tcW w:w="0" w:type="auto"/>
            <w:shd w:val="clear" w:color="auto" w:fill="auto"/>
          </w:tcPr>
          <w:p w14:paraId="267DAAC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3E0E3D29" w14:textId="2DEDA4CE"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This plan is closed as of 2019. All FTE</w:t>
            </w:r>
            <w:r w:rsidR="00E76554" w:rsidRPr="00C41A5F">
              <w:rPr>
                <w:rFonts w:ascii="Times New Roman" w:eastAsia="Times New Roman" w:hAnsi="Times New Roman" w:cs="Times New Roman"/>
                <w:color w:val="000000" w:themeColor="text1"/>
                <w:sz w:val="18"/>
                <w:szCs w:val="18"/>
              </w:rPr>
              <w:t>s</w:t>
            </w:r>
            <w:r w:rsidRPr="00C41A5F">
              <w:rPr>
                <w:rFonts w:ascii="Times New Roman" w:eastAsia="Times New Roman" w:hAnsi="Times New Roman" w:cs="Times New Roman"/>
                <w:color w:val="000000" w:themeColor="text1"/>
                <w:sz w:val="18"/>
                <w:szCs w:val="18"/>
              </w:rPr>
              <w:t xml:space="preserve"> currently </w:t>
            </w:r>
            <w:r w:rsidR="00E76554" w:rsidRPr="00C41A5F">
              <w:rPr>
                <w:rFonts w:ascii="Times New Roman" w:eastAsia="Times New Roman" w:hAnsi="Times New Roman" w:cs="Times New Roman"/>
                <w:color w:val="000000" w:themeColor="text1"/>
                <w:sz w:val="18"/>
                <w:szCs w:val="18"/>
              </w:rPr>
              <w:t>receive</w:t>
            </w:r>
            <w:r w:rsidRPr="00C41A5F">
              <w:rPr>
                <w:rFonts w:ascii="Times New Roman" w:eastAsia="Times New Roman" w:hAnsi="Times New Roman" w:cs="Times New Roman"/>
                <w:color w:val="000000" w:themeColor="text1"/>
                <w:sz w:val="18"/>
                <w:szCs w:val="18"/>
              </w:rPr>
              <w:t xml:space="preserve"> training on the EEO complaints</w:t>
            </w:r>
            <w:r w:rsidR="00E76554" w:rsidRPr="00C41A5F">
              <w:rPr>
                <w:rFonts w:ascii="Times New Roman" w:eastAsia="Times New Roman" w:hAnsi="Times New Roman" w:cs="Times New Roman"/>
                <w:color w:val="000000" w:themeColor="text1"/>
                <w:sz w:val="18"/>
                <w:szCs w:val="18"/>
              </w:rPr>
              <w:t>’</w:t>
            </w:r>
            <w:r w:rsidRPr="00C41A5F">
              <w:rPr>
                <w:rFonts w:ascii="Times New Roman" w:eastAsia="Times New Roman" w:hAnsi="Times New Roman" w:cs="Times New Roman"/>
                <w:color w:val="000000" w:themeColor="text1"/>
                <w:sz w:val="18"/>
                <w:szCs w:val="18"/>
              </w:rPr>
              <w:t xml:space="preserve"> process– accomplished on 11/15/2019.</w:t>
            </w:r>
          </w:p>
        </w:tc>
      </w:tr>
      <w:tr w:rsidR="00C41A5F" w:rsidRPr="00C41A5F" w14:paraId="5F4A2947" w14:textId="77777777" w:rsidTr="009B2D93">
        <w:tc>
          <w:tcPr>
            <w:tcW w:w="1345" w:type="dxa"/>
            <w:shd w:val="clear" w:color="auto" w:fill="auto"/>
          </w:tcPr>
          <w:p w14:paraId="0005FF7A"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w:t>
            </w:r>
            <w:proofErr w:type="gramStart"/>
            <w:r w:rsidRPr="00C41A5F">
              <w:rPr>
                <w:rFonts w:ascii="Times New Roman" w:eastAsia="Times New Roman" w:hAnsi="Times New Roman" w:cs="Times New Roman"/>
                <w:b/>
                <w:color w:val="000000" w:themeColor="text1"/>
                <w:sz w:val="18"/>
                <w:szCs w:val="18"/>
              </w:rPr>
              <w:t>5.a.</w:t>
            </w:r>
            <w:proofErr w:type="gramEnd"/>
            <w:r w:rsidRPr="00C41A5F">
              <w:rPr>
                <w:rFonts w:ascii="Times New Roman" w:eastAsia="Times New Roman" w:hAnsi="Times New Roman" w:cs="Times New Roman"/>
                <w:b/>
                <w:color w:val="000000" w:themeColor="text1"/>
                <w:sz w:val="18"/>
                <w:szCs w:val="18"/>
              </w:rPr>
              <w:t>2</w:t>
            </w:r>
          </w:p>
        </w:tc>
        <w:tc>
          <w:tcPr>
            <w:tcW w:w="2920" w:type="dxa"/>
            <w:shd w:val="clear" w:color="auto" w:fill="auto"/>
          </w:tcPr>
          <w:p w14:paraId="01269283"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Reasonable Accommodation Procedures? [see 29 C.F.R. § 1614.102(d)(3)]</w:t>
            </w:r>
          </w:p>
        </w:tc>
        <w:tc>
          <w:tcPr>
            <w:tcW w:w="0" w:type="auto"/>
            <w:shd w:val="clear" w:color="auto" w:fill="auto"/>
          </w:tcPr>
          <w:p w14:paraId="3FCF5EF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117C0EA2" w14:textId="10D837B3"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4" w:name="_Hlk23756888"/>
            <w:r w:rsidRPr="00C41A5F">
              <w:rPr>
                <w:rFonts w:ascii="Times New Roman" w:eastAsia="Times New Roman" w:hAnsi="Times New Roman" w:cs="Times New Roman"/>
                <w:color w:val="000000" w:themeColor="text1"/>
                <w:sz w:val="18"/>
                <w:szCs w:val="18"/>
              </w:rPr>
              <w:t xml:space="preserve">NIH has developed a mechanism to include sufficient training on this topic for all managers and supervisors. </w:t>
            </w:r>
            <w:bookmarkEnd w:id="14"/>
          </w:p>
        </w:tc>
      </w:tr>
      <w:tr w:rsidR="00C41A5F" w:rsidRPr="00C41A5F" w14:paraId="2CF4D3F6" w14:textId="77777777" w:rsidTr="009B2D93">
        <w:tc>
          <w:tcPr>
            <w:tcW w:w="1345" w:type="dxa"/>
            <w:shd w:val="clear" w:color="auto" w:fill="auto"/>
          </w:tcPr>
          <w:p w14:paraId="3B1E6D1F"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w:t>
            </w:r>
            <w:proofErr w:type="gramStart"/>
            <w:r w:rsidRPr="00C41A5F">
              <w:rPr>
                <w:rFonts w:ascii="Times New Roman" w:eastAsia="Times New Roman" w:hAnsi="Times New Roman" w:cs="Times New Roman"/>
                <w:b/>
                <w:color w:val="000000" w:themeColor="text1"/>
                <w:sz w:val="18"/>
                <w:szCs w:val="18"/>
              </w:rPr>
              <w:t>5.a.</w:t>
            </w:r>
            <w:proofErr w:type="gramEnd"/>
            <w:r w:rsidRPr="00C41A5F">
              <w:rPr>
                <w:rFonts w:ascii="Times New Roman" w:eastAsia="Times New Roman" w:hAnsi="Times New Roman" w:cs="Times New Roman"/>
                <w:b/>
                <w:color w:val="000000" w:themeColor="text1"/>
                <w:sz w:val="18"/>
                <w:szCs w:val="18"/>
              </w:rPr>
              <w:t>3</w:t>
            </w:r>
          </w:p>
        </w:tc>
        <w:tc>
          <w:tcPr>
            <w:tcW w:w="2920" w:type="dxa"/>
            <w:shd w:val="clear" w:color="auto" w:fill="auto"/>
          </w:tcPr>
          <w:p w14:paraId="194D206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Anti-Harassment Policy? [see MD-715(II)(B)] </w:t>
            </w:r>
          </w:p>
        </w:tc>
        <w:tc>
          <w:tcPr>
            <w:tcW w:w="0" w:type="auto"/>
            <w:shd w:val="clear" w:color="auto" w:fill="auto"/>
          </w:tcPr>
          <w:p w14:paraId="3EE180C3"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6C159526" w14:textId="0E3E8660"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This plan is closed as of 2019. All FTE</w:t>
            </w:r>
            <w:r w:rsidR="00E76554" w:rsidRPr="00C41A5F">
              <w:rPr>
                <w:rFonts w:ascii="Times New Roman" w:eastAsia="Times New Roman" w:hAnsi="Times New Roman" w:cs="Times New Roman"/>
                <w:color w:val="000000" w:themeColor="text1"/>
                <w:sz w:val="18"/>
                <w:szCs w:val="18"/>
              </w:rPr>
              <w:t>s curr</w:t>
            </w:r>
            <w:r w:rsidRPr="00C41A5F">
              <w:rPr>
                <w:rFonts w:ascii="Times New Roman" w:eastAsia="Times New Roman" w:hAnsi="Times New Roman" w:cs="Times New Roman"/>
                <w:color w:val="000000" w:themeColor="text1"/>
                <w:sz w:val="18"/>
                <w:szCs w:val="18"/>
              </w:rPr>
              <w:t xml:space="preserve">ently </w:t>
            </w:r>
            <w:r w:rsidR="00E76554" w:rsidRPr="00C41A5F">
              <w:rPr>
                <w:rFonts w:ascii="Times New Roman" w:eastAsia="Times New Roman" w:hAnsi="Times New Roman" w:cs="Times New Roman"/>
                <w:color w:val="000000" w:themeColor="text1"/>
                <w:sz w:val="18"/>
                <w:szCs w:val="18"/>
              </w:rPr>
              <w:t>receive</w:t>
            </w:r>
            <w:r w:rsidRPr="00C41A5F">
              <w:rPr>
                <w:rFonts w:ascii="Times New Roman" w:eastAsia="Times New Roman" w:hAnsi="Times New Roman" w:cs="Times New Roman"/>
                <w:color w:val="000000" w:themeColor="text1"/>
                <w:sz w:val="18"/>
                <w:szCs w:val="18"/>
              </w:rPr>
              <w:t xml:space="preserve"> training on anti-harassment– this was accomplished on 11/15/2019. Over 99.5% of the NIH workforce has been trained. Total Number of Trainings Completed: 35488.</w:t>
            </w:r>
          </w:p>
          <w:p w14:paraId="1307CA9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0A647520" w14:textId="77777777" w:rsidTr="009B2D93">
        <w:tc>
          <w:tcPr>
            <w:tcW w:w="1345" w:type="dxa"/>
            <w:shd w:val="clear" w:color="auto" w:fill="auto"/>
          </w:tcPr>
          <w:p w14:paraId="47743F8F"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w:t>
            </w:r>
            <w:proofErr w:type="gramStart"/>
            <w:r w:rsidRPr="00C41A5F">
              <w:rPr>
                <w:rFonts w:ascii="Times New Roman" w:eastAsia="Times New Roman" w:hAnsi="Times New Roman" w:cs="Times New Roman"/>
                <w:b/>
                <w:color w:val="000000" w:themeColor="text1"/>
                <w:sz w:val="18"/>
                <w:szCs w:val="18"/>
              </w:rPr>
              <w:t>5.a.</w:t>
            </w:r>
            <w:proofErr w:type="gramEnd"/>
            <w:r w:rsidRPr="00C41A5F">
              <w:rPr>
                <w:rFonts w:ascii="Times New Roman" w:eastAsia="Times New Roman" w:hAnsi="Times New Roman" w:cs="Times New Roman"/>
                <w:b/>
                <w:color w:val="000000" w:themeColor="text1"/>
                <w:sz w:val="18"/>
                <w:szCs w:val="18"/>
              </w:rPr>
              <w:t>4</w:t>
            </w:r>
          </w:p>
        </w:tc>
        <w:tc>
          <w:tcPr>
            <w:tcW w:w="2920" w:type="dxa"/>
            <w:shd w:val="clear" w:color="auto" w:fill="auto"/>
          </w:tcPr>
          <w:p w14:paraId="51B73DD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Supervisory, managerial, communication, and interpersonal skills in order to supervise most effectively in a workplace with diverse employees and avoid disputes arising from ineffective communications?  [see MD-715, II(B)]</w:t>
            </w:r>
          </w:p>
        </w:tc>
        <w:tc>
          <w:tcPr>
            <w:tcW w:w="0" w:type="auto"/>
            <w:shd w:val="clear" w:color="auto" w:fill="auto"/>
          </w:tcPr>
          <w:p w14:paraId="7DCB7834"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01CF57B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NIH must develop a mechanism to provide this content to managers and supervisors.</w:t>
            </w:r>
          </w:p>
        </w:tc>
      </w:tr>
      <w:tr w:rsidR="00C41A5F" w:rsidRPr="00C41A5F" w14:paraId="23E39D89" w14:textId="77777777" w:rsidTr="009B2D93">
        <w:tc>
          <w:tcPr>
            <w:tcW w:w="1345" w:type="dxa"/>
            <w:shd w:val="clear" w:color="auto" w:fill="auto"/>
          </w:tcPr>
          <w:p w14:paraId="4AEE1336"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w:t>
            </w:r>
            <w:proofErr w:type="gramStart"/>
            <w:r w:rsidRPr="00C41A5F">
              <w:rPr>
                <w:rFonts w:ascii="Times New Roman" w:eastAsia="Times New Roman" w:hAnsi="Times New Roman" w:cs="Times New Roman"/>
                <w:b/>
                <w:color w:val="000000" w:themeColor="text1"/>
                <w:sz w:val="18"/>
                <w:szCs w:val="18"/>
              </w:rPr>
              <w:t>5.a.</w:t>
            </w:r>
            <w:proofErr w:type="gramEnd"/>
            <w:r w:rsidRPr="00C41A5F">
              <w:rPr>
                <w:rFonts w:ascii="Times New Roman" w:eastAsia="Times New Roman" w:hAnsi="Times New Roman" w:cs="Times New Roman"/>
                <w:b/>
                <w:color w:val="000000" w:themeColor="text1"/>
                <w:sz w:val="18"/>
                <w:szCs w:val="18"/>
              </w:rPr>
              <w:t>5</w:t>
            </w:r>
          </w:p>
        </w:tc>
        <w:tc>
          <w:tcPr>
            <w:tcW w:w="2920" w:type="dxa"/>
            <w:shd w:val="clear" w:color="auto" w:fill="auto"/>
          </w:tcPr>
          <w:p w14:paraId="2A63CD2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ADR, with emphasis on the federal government’s interest in encouraging mutual resolution of disputes and the benefits associated with utilizing </w:t>
            </w:r>
            <w:proofErr w:type="gramStart"/>
            <w:r w:rsidRPr="00C41A5F">
              <w:rPr>
                <w:rFonts w:ascii="Times New Roman" w:eastAsia="Times New Roman" w:hAnsi="Times New Roman" w:cs="Times New Roman"/>
                <w:color w:val="000000" w:themeColor="text1"/>
                <w:sz w:val="18"/>
                <w:szCs w:val="18"/>
              </w:rPr>
              <w:t>ADR?</w:t>
            </w:r>
            <w:proofErr w:type="gramEnd"/>
            <w:r w:rsidRPr="00C41A5F">
              <w:rPr>
                <w:rFonts w:ascii="Times New Roman" w:eastAsia="Times New Roman" w:hAnsi="Times New Roman" w:cs="Times New Roman"/>
                <w:color w:val="000000" w:themeColor="text1"/>
                <w:sz w:val="18"/>
                <w:szCs w:val="18"/>
              </w:rPr>
              <w:t xml:space="preserve"> [see MD-715(II)(E)]</w:t>
            </w:r>
          </w:p>
        </w:tc>
        <w:tc>
          <w:tcPr>
            <w:tcW w:w="0" w:type="auto"/>
            <w:shd w:val="clear" w:color="auto" w:fill="auto"/>
          </w:tcPr>
          <w:p w14:paraId="51C169B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04008B1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Our current mandatory training does not include ADR; however, it is included in the EEO compliance training (not mandatory).</w:t>
            </w:r>
          </w:p>
        </w:tc>
      </w:tr>
      <w:tr w:rsidR="00C41A5F" w:rsidRPr="00C41A5F" w14:paraId="436CB552" w14:textId="77777777" w:rsidTr="009B2D93">
        <w:tc>
          <w:tcPr>
            <w:tcW w:w="0" w:type="auto"/>
            <w:gridSpan w:val="4"/>
            <w:shd w:val="clear" w:color="auto" w:fill="auto"/>
          </w:tcPr>
          <w:p w14:paraId="6E1F578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4291B613" w14:textId="77777777" w:rsidTr="009B2D93">
        <w:trPr>
          <w:trHeight w:val="1240"/>
        </w:trPr>
        <w:tc>
          <w:tcPr>
            <w:tcW w:w="1345" w:type="dxa"/>
            <w:shd w:val="clear" w:color="auto" w:fill="auto"/>
          </w:tcPr>
          <w:p w14:paraId="3C74F351" w14:textId="0424EB8F"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5B70BB25" wp14:editId="0EC867EA">
                  <wp:extent cx="334010" cy="151130"/>
                  <wp:effectExtent l="0" t="0" r="8890" b="1270"/>
                  <wp:docPr id="38" name="Picture 38"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6DA72CCF"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416EFEDB" w14:textId="1F4D4CE7"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39473DF2" wp14:editId="7D2040C1">
                  <wp:extent cx="222885" cy="198755"/>
                  <wp:effectExtent l="0" t="0" r="5715" b="0"/>
                  <wp:docPr id="37" name="Picture 37"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5A33E28F"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13878156"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B.6 – The agency involves managers in the implementation of its EEO program.</w:t>
            </w:r>
          </w:p>
        </w:tc>
        <w:tc>
          <w:tcPr>
            <w:tcW w:w="0" w:type="auto"/>
            <w:shd w:val="clear" w:color="auto" w:fill="auto"/>
          </w:tcPr>
          <w:p w14:paraId="50797D9C"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5FD49A71"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7A35D9E8"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p w14:paraId="7EF598F5"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p>
          <w:p w14:paraId="2EF9DCA0"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New Indicator </w:t>
            </w:r>
          </w:p>
        </w:tc>
      </w:tr>
      <w:tr w:rsidR="00C41A5F" w:rsidRPr="00C41A5F" w14:paraId="51B1FAEA" w14:textId="77777777" w:rsidTr="009B2D93">
        <w:tc>
          <w:tcPr>
            <w:tcW w:w="1345" w:type="dxa"/>
            <w:shd w:val="clear" w:color="auto" w:fill="auto"/>
          </w:tcPr>
          <w:p w14:paraId="6B02C979" w14:textId="25C0925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5" w:name="_Hlk519504860"/>
            <w:r w:rsidRPr="00C41A5F">
              <w:rPr>
                <w:rFonts w:ascii="Times New Roman" w:eastAsia="Times New Roman" w:hAnsi="Times New Roman" w:cs="Times New Roman"/>
                <w:b/>
                <w:color w:val="000000" w:themeColor="text1"/>
                <w:sz w:val="18"/>
                <w:szCs w:val="18"/>
              </w:rPr>
              <w:t>B.6.a</w:t>
            </w:r>
            <w:bookmarkEnd w:id="15"/>
          </w:p>
        </w:tc>
        <w:tc>
          <w:tcPr>
            <w:tcW w:w="2920" w:type="dxa"/>
            <w:shd w:val="clear" w:color="auto" w:fill="auto"/>
          </w:tcPr>
          <w:p w14:paraId="64F8073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Are senior managers involved in the implementation of Special Emphasis Programs?  [see MD-715 Instructions, Sec. I]</w:t>
            </w:r>
          </w:p>
        </w:tc>
        <w:tc>
          <w:tcPr>
            <w:tcW w:w="0" w:type="auto"/>
            <w:shd w:val="clear" w:color="auto" w:fill="auto"/>
          </w:tcPr>
          <w:p w14:paraId="1A3A98B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55023B83" w14:textId="49ED115E"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Senior managers have been identified in each of the NIH SEP Engagement Committees</w:t>
            </w:r>
            <w:r w:rsidR="003A4565" w:rsidRPr="00C41A5F">
              <w:rPr>
                <w:rFonts w:ascii="Times New Roman" w:eastAsia="Times New Roman" w:hAnsi="Times New Roman" w:cs="Times New Roman"/>
                <w:color w:val="000000" w:themeColor="text1"/>
                <w:sz w:val="18"/>
                <w:szCs w:val="18"/>
              </w:rPr>
              <w:t>.</w:t>
            </w:r>
            <w:r w:rsidRPr="00C41A5F">
              <w:rPr>
                <w:rFonts w:ascii="Times New Roman" w:eastAsia="Times New Roman" w:hAnsi="Times New Roman" w:cs="Times New Roman"/>
                <w:color w:val="000000" w:themeColor="text1"/>
                <w:sz w:val="18"/>
                <w:szCs w:val="18"/>
              </w:rPr>
              <w:t xml:space="preserve"> </w:t>
            </w:r>
            <w:r w:rsidR="003A4565" w:rsidRPr="00C41A5F">
              <w:rPr>
                <w:rFonts w:ascii="Times New Roman" w:eastAsia="Times New Roman" w:hAnsi="Times New Roman" w:cs="Times New Roman"/>
                <w:color w:val="000000" w:themeColor="text1"/>
                <w:sz w:val="18"/>
                <w:szCs w:val="18"/>
              </w:rPr>
              <w:t>T</w:t>
            </w:r>
            <w:r w:rsidRPr="00C41A5F">
              <w:rPr>
                <w:rFonts w:ascii="Times New Roman" w:eastAsia="Times New Roman" w:hAnsi="Times New Roman" w:cs="Times New Roman"/>
                <w:color w:val="000000" w:themeColor="text1"/>
                <w:sz w:val="18"/>
                <w:szCs w:val="18"/>
              </w:rPr>
              <w:t xml:space="preserve">hey are serving as the “Champion” for the constituency group. </w:t>
            </w:r>
          </w:p>
        </w:tc>
      </w:tr>
      <w:tr w:rsidR="00C41A5F" w:rsidRPr="00C41A5F" w14:paraId="23E04442" w14:textId="77777777" w:rsidTr="009B2D93">
        <w:tc>
          <w:tcPr>
            <w:tcW w:w="1345" w:type="dxa"/>
            <w:shd w:val="clear" w:color="auto" w:fill="auto"/>
          </w:tcPr>
          <w:p w14:paraId="33F3B32F"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B.6.b</w:t>
            </w:r>
          </w:p>
        </w:tc>
        <w:tc>
          <w:tcPr>
            <w:tcW w:w="2920" w:type="dxa"/>
            <w:shd w:val="clear" w:color="auto" w:fill="auto"/>
          </w:tcPr>
          <w:p w14:paraId="272DD33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6" w:name="_Hlk519504895"/>
            <w:r w:rsidRPr="00C41A5F">
              <w:rPr>
                <w:rFonts w:ascii="Times New Roman" w:eastAsia="Times New Roman" w:hAnsi="Times New Roman" w:cs="Times New Roman"/>
                <w:color w:val="000000" w:themeColor="text1"/>
                <w:sz w:val="18"/>
                <w:szCs w:val="18"/>
              </w:rPr>
              <w:t xml:space="preserve">Do senior managers participate in the barrier analysis process?  </w:t>
            </w:r>
            <w:bookmarkEnd w:id="16"/>
            <w:r w:rsidRPr="00C41A5F">
              <w:rPr>
                <w:rFonts w:ascii="Times New Roman" w:eastAsia="Times New Roman" w:hAnsi="Times New Roman" w:cs="Times New Roman"/>
                <w:color w:val="000000" w:themeColor="text1"/>
                <w:sz w:val="18"/>
                <w:szCs w:val="18"/>
              </w:rPr>
              <w:t xml:space="preserve">[see </w:t>
            </w:r>
            <w:r w:rsidRPr="00C41A5F">
              <w:rPr>
                <w:rFonts w:ascii="Times New Roman" w:eastAsia="Times New Roman" w:hAnsi="Times New Roman" w:cs="Times New Roman"/>
                <w:color w:val="000000" w:themeColor="text1"/>
                <w:sz w:val="18"/>
                <w:szCs w:val="18"/>
              </w:rPr>
              <w:lastRenderedPageBreak/>
              <w:t xml:space="preserve">MD-715 Instructions, Sec. I]  </w:t>
            </w:r>
          </w:p>
        </w:tc>
        <w:tc>
          <w:tcPr>
            <w:tcW w:w="0" w:type="auto"/>
            <w:shd w:val="clear" w:color="auto" w:fill="auto"/>
          </w:tcPr>
          <w:p w14:paraId="240BAC5C" w14:textId="2B3FAFF0"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lastRenderedPageBreak/>
              <w:t>Yes</w:t>
            </w:r>
          </w:p>
        </w:tc>
        <w:tc>
          <w:tcPr>
            <w:tcW w:w="0" w:type="auto"/>
            <w:shd w:val="clear" w:color="auto" w:fill="auto"/>
          </w:tcPr>
          <w:p w14:paraId="6EE009AE" w14:textId="78A40F2B"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This plan was closed on 9/30/</w:t>
            </w:r>
            <w:r w:rsidR="00BC3569" w:rsidRPr="00C41A5F">
              <w:rPr>
                <w:rFonts w:ascii="Times New Roman" w:eastAsia="Times New Roman" w:hAnsi="Times New Roman" w:cs="Times New Roman"/>
                <w:color w:val="000000" w:themeColor="text1"/>
                <w:sz w:val="18"/>
                <w:szCs w:val="18"/>
              </w:rPr>
              <w:t>20</w:t>
            </w:r>
            <w:r w:rsidRPr="00C41A5F">
              <w:rPr>
                <w:rFonts w:ascii="Times New Roman" w:eastAsia="Times New Roman" w:hAnsi="Times New Roman" w:cs="Times New Roman"/>
                <w:color w:val="000000" w:themeColor="text1"/>
                <w:sz w:val="18"/>
                <w:szCs w:val="18"/>
              </w:rPr>
              <w:t>21.</w:t>
            </w:r>
          </w:p>
        </w:tc>
      </w:tr>
      <w:tr w:rsidR="00C41A5F" w:rsidRPr="00C41A5F" w14:paraId="2D61DBD3" w14:textId="77777777" w:rsidTr="009B2D93">
        <w:tc>
          <w:tcPr>
            <w:tcW w:w="1345" w:type="dxa"/>
            <w:shd w:val="clear" w:color="auto" w:fill="auto"/>
          </w:tcPr>
          <w:p w14:paraId="6DA76F1E"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B.6.c</w:t>
            </w:r>
          </w:p>
        </w:tc>
        <w:tc>
          <w:tcPr>
            <w:tcW w:w="2920" w:type="dxa"/>
            <w:shd w:val="clear" w:color="auto" w:fill="auto"/>
          </w:tcPr>
          <w:p w14:paraId="4B5EB54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7" w:name="_Hlk519504922"/>
            <w:r w:rsidRPr="00C41A5F">
              <w:rPr>
                <w:rFonts w:ascii="Times New Roman" w:eastAsia="Times New Roman" w:hAnsi="Times New Roman" w:cs="Times New Roman"/>
                <w:color w:val="000000" w:themeColor="text1"/>
                <w:sz w:val="18"/>
                <w:szCs w:val="18"/>
              </w:rPr>
              <w:t xml:space="preserve">When barriers are identified, do senior managers assist in developing agency EEO action plans </w:t>
            </w:r>
            <w:bookmarkEnd w:id="17"/>
            <w:r w:rsidRPr="00C41A5F">
              <w:rPr>
                <w:rFonts w:ascii="Times New Roman" w:eastAsia="Times New Roman" w:hAnsi="Times New Roman" w:cs="Times New Roman"/>
                <w:color w:val="000000" w:themeColor="text1"/>
                <w:sz w:val="18"/>
                <w:szCs w:val="18"/>
              </w:rPr>
              <w:t>(Part I, Part J, or the Executive Summary)? [see MD-715 Instructions, Sec. I]</w:t>
            </w:r>
          </w:p>
        </w:tc>
        <w:tc>
          <w:tcPr>
            <w:tcW w:w="0" w:type="auto"/>
            <w:shd w:val="clear" w:color="auto" w:fill="auto"/>
          </w:tcPr>
          <w:p w14:paraId="0B5C531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6FEB351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Plans are being developed to engage senior managers to address barriers.</w:t>
            </w:r>
          </w:p>
        </w:tc>
      </w:tr>
      <w:tr w:rsidR="00C41A5F" w:rsidRPr="00C41A5F" w14:paraId="00076FD5" w14:textId="77777777" w:rsidTr="009B2D93">
        <w:tc>
          <w:tcPr>
            <w:tcW w:w="1345" w:type="dxa"/>
            <w:shd w:val="clear" w:color="auto" w:fill="auto"/>
          </w:tcPr>
          <w:p w14:paraId="1E3B0758"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B.6.d</w:t>
            </w:r>
          </w:p>
        </w:tc>
        <w:tc>
          <w:tcPr>
            <w:tcW w:w="2920" w:type="dxa"/>
            <w:shd w:val="clear" w:color="auto" w:fill="auto"/>
          </w:tcPr>
          <w:p w14:paraId="59957EB4"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8" w:name="_Hlk519504941"/>
            <w:r w:rsidRPr="00C41A5F">
              <w:rPr>
                <w:rFonts w:ascii="Times New Roman" w:eastAsia="Times New Roman" w:hAnsi="Times New Roman" w:cs="Times New Roman"/>
                <w:color w:val="000000" w:themeColor="text1"/>
                <w:sz w:val="18"/>
                <w:szCs w:val="18"/>
              </w:rPr>
              <w:t xml:space="preserve">Do senior managers successfully implement EEO Action Plans and incorporate the EEO Action Plan Objectives into agency strategic plans? </w:t>
            </w:r>
            <w:bookmarkEnd w:id="18"/>
            <w:r w:rsidRPr="00C41A5F">
              <w:rPr>
                <w:rFonts w:ascii="Times New Roman" w:eastAsia="Times New Roman" w:hAnsi="Times New Roman" w:cs="Times New Roman"/>
                <w:color w:val="000000" w:themeColor="text1"/>
                <w:sz w:val="18"/>
                <w:szCs w:val="18"/>
              </w:rPr>
              <w:t>[29 CFR § 1614.102(a)(5)]</w:t>
            </w:r>
          </w:p>
        </w:tc>
        <w:tc>
          <w:tcPr>
            <w:tcW w:w="0" w:type="auto"/>
            <w:shd w:val="clear" w:color="auto" w:fill="auto"/>
          </w:tcPr>
          <w:p w14:paraId="572AA10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197030A9"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Plans are being developed to engage senior managers in the development of incorporating the EEO Action Plan Objectives into NIH and ICO strategic plans.</w:t>
            </w:r>
          </w:p>
        </w:tc>
      </w:tr>
      <w:tr w:rsidR="00C41A5F" w:rsidRPr="00C41A5F" w14:paraId="6BF9A33E" w14:textId="77777777" w:rsidTr="009B2D93">
        <w:tc>
          <w:tcPr>
            <w:tcW w:w="0" w:type="auto"/>
            <w:gridSpan w:val="4"/>
            <w:shd w:val="clear" w:color="auto" w:fill="auto"/>
          </w:tcPr>
          <w:p w14:paraId="3859E6D7" w14:textId="77777777" w:rsidR="009819B2" w:rsidRPr="00C41A5F" w:rsidRDefault="009819B2" w:rsidP="009B2D93">
            <w:pPr>
              <w:spacing w:beforeLines="1" w:before="2" w:afterLines="1" w:after="2"/>
              <w:ind w:firstLine="720"/>
              <w:rPr>
                <w:rFonts w:ascii="Times New Roman" w:eastAsia="Times New Roman" w:hAnsi="Times New Roman" w:cs="Times New Roman"/>
                <w:color w:val="000000" w:themeColor="text1"/>
                <w:sz w:val="18"/>
                <w:szCs w:val="18"/>
              </w:rPr>
            </w:pPr>
          </w:p>
        </w:tc>
      </w:tr>
      <w:tr w:rsidR="00C41A5F" w:rsidRPr="00C41A5F" w14:paraId="6D9C2788" w14:textId="77777777" w:rsidTr="009B2D93">
        <w:tc>
          <w:tcPr>
            <w:tcW w:w="0" w:type="auto"/>
            <w:gridSpan w:val="4"/>
            <w:shd w:val="clear" w:color="auto" w:fill="auto"/>
          </w:tcPr>
          <w:p w14:paraId="62F86088" w14:textId="77777777" w:rsidR="009819B2" w:rsidRPr="00C41A5F" w:rsidRDefault="009819B2" w:rsidP="009B2D93">
            <w:pPr>
              <w:spacing w:beforeLines="1" w:before="2" w:afterLines="1" w:after="2"/>
              <w:ind w:firstLine="720"/>
              <w:jc w:val="center"/>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Essential Element C: </w:t>
            </w:r>
            <w:r w:rsidRPr="00C41A5F">
              <w:rPr>
                <w:rFonts w:ascii="Times New Roman" w:eastAsia="Times New Roman" w:hAnsi="Times New Roman" w:cs="Times New Roman"/>
                <w:b/>
                <w:bCs/>
                <w:smallCaps/>
                <w:color w:val="000000" w:themeColor="text1"/>
                <w:sz w:val="18"/>
                <w:szCs w:val="18"/>
              </w:rPr>
              <w:t>Management and Program Accountability</w:t>
            </w:r>
            <w:r w:rsidRPr="00C41A5F">
              <w:rPr>
                <w:rFonts w:ascii="Times New Roman" w:eastAsia="Times New Roman" w:hAnsi="Times New Roman" w:cs="Times New Roman"/>
                <w:b/>
                <w:bCs/>
                <w:color w:val="000000" w:themeColor="text1"/>
                <w:sz w:val="18"/>
                <w:szCs w:val="18"/>
              </w:rPr>
              <w:br/>
              <w:t>This element requires the agency head to hold all managers, supervisors, and EEO officials responsible for the effective implementation of the agency’s EEO Program and Plan.</w:t>
            </w:r>
          </w:p>
        </w:tc>
      </w:tr>
      <w:tr w:rsidR="00C41A5F" w:rsidRPr="00C41A5F" w14:paraId="1E5589D3" w14:textId="77777777" w:rsidTr="009B2D93">
        <w:trPr>
          <w:trHeight w:val="1240"/>
        </w:trPr>
        <w:tc>
          <w:tcPr>
            <w:tcW w:w="1345" w:type="dxa"/>
            <w:shd w:val="clear" w:color="auto" w:fill="auto"/>
          </w:tcPr>
          <w:p w14:paraId="1AA57C5A" w14:textId="039ECE9B"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59613621" wp14:editId="0166804F">
                  <wp:extent cx="334010" cy="151130"/>
                  <wp:effectExtent l="0" t="0" r="8890" b="1270"/>
                  <wp:docPr id="36" name="Picture 36"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59A04A8E"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75591CD3" w14:textId="28CA93D7"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545514E4" wp14:editId="5F0F3F87">
                  <wp:extent cx="222885" cy="198755"/>
                  <wp:effectExtent l="0" t="0" r="5715" b="0"/>
                  <wp:docPr id="35" name="Picture 35"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76B3B26D"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66D0EF77"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C.1 – The agency conducts regular internal audits of its component and field offices.</w:t>
            </w:r>
          </w:p>
        </w:tc>
        <w:tc>
          <w:tcPr>
            <w:tcW w:w="0" w:type="auto"/>
            <w:shd w:val="clear" w:color="auto" w:fill="auto"/>
          </w:tcPr>
          <w:p w14:paraId="787F8969"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4FC77189"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315B804B"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tc>
      </w:tr>
      <w:tr w:rsidR="00C41A5F" w:rsidRPr="00C41A5F" w14:paraId="05CCB9F0" w14:textId="77777777" w:rsidTr="009B2D93">
        <w:tc>
          <w:tcPr>
            <w:tcW w:w="1345" w:type="dxa"/>
            <w:shd w:val="clear" w:color="auto" w:fill="auto"/>
          </w:tcPr>
          <w:p w14:paraId="52952F8E"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C.1.a</w:t>
            </w:r>
          </w:p>
        </w:tc>
        <w:tc>
          <w:tcPr>
            <w:tcW w:w="2920" w:type="dxa"/>
            <w:shd w:val="clear" w:color="auto" w:fill="auto"/>
          </w:tcPr>
          <w:p w14:paraId="404E348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agency regularly assess its component and field offices for possible EEO program deficiencies?</w:t>
            </w:r>
            <w:r w:rsidRPr="00C41A5F">
              <w:rPr>
                <w:rFonts w:ascii="Times New Roman" w:eastAsia="Times New Roman" w:hAnsi="Times New Roman" w:cs="Times New Roman"/>
                <w:b/>
                <w:bCs/>
                <w:color w:val="000000" w:themeColor="text1"/>
                <w:sz w:val="18"/>
                <w:szCs w:val="18"/>
              </w:rPr>
              <w:t xml:space="preserve"> </w:t>
            </w:r>
            <w:r w:rsidRPr="00C41A5F">
              <w:rPr>
                <w:rFonts w:ascii="Times New Roman" w:eastAsia="Times New Roman" w:hAnsi="Times New Roman" w:cs="Times New Roman"/>
                <w:bCs/>
                <w:color w:val="000000" w:themeColor="text1"/>
                <w:sz w:val="18"/>
                <w:szCs w:val="18"/>
              </w:rPr>
              <w:t>[see 29 CFR §1614.102(c)(2)]</w:t>
            </w:r>
            <w:r w:rsidRPr="00C41A5F">
              <w:rPr>
                <w:rFonts w:ascii="Times New Roman" w:eastAsia="Times New Roman" w:hAnsi="Times New Roman" w:cs="Times New Roman"/>
                <w:b/>
                <w:bCs/>
                <w:color w:val="000000" w:themeColor="text1"/>
                <w:sz w:val="18"/>
                <w:szCs w:val="18"/>
              </w:rPr>
              <w:t xml:space="preserve"> </w:t>
            </w:r>
            <w:proofErr w:type="gramStart"/>
            <w:r w:rsidRPr="00C41A5F">
              <w:rPr>
                <w:rFonts w:ascii="Times New Roman" w:eastAsia="Times New Roman" w:hAnsi="Times New Roman" w:cs="Times New Roman"/>
                <w:bCs/>
                <w:color w:val="000000" w:themeColor="text1"/>
                <w:sz w:val="18"/>
                <w:szCs w:val="18"/>
              </w:rPr>
              <w:t>If ”yes</w:t>
            </w:r>
            <w:proofErr w:type="gramEnd"/>
            <w:r w:rsidRPr="00C41A5F">
              <w:rPr>
                <w:rFonts w:ascii="Times New Roman" w:eastAsia="Times New Roman" w:hAnsi="Times New Roman" w:cs="Times New Roman"/>
                <w:bCs/>
                <w:color w:val="000000" w:themeColor="text1"/>
                <w:sz w:val="18"/>
                <w:szCs w:val="18"/>
              </w:rPr>
              <w:t>”, please provide the schedule for conducting audits in the comments section.</w:t>
            </w:r>
          </w:p>
        </w:tc>
        <w:tc>
          <w:tcPr>
            <w:tcW w:w="0" w:type="auto"/>
            <w:shd w:val="clear" w:color="auto" w:fill="auto"/>
          </w:tcPr>
          <w:p w14:paraId="1340EB2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N/A</w:t>
            </w:r>
          </w:p>
        </w:tc>
        <w:tc>
          <w:tcPr>
            <w:tcW w:w="0" w:type="auto"/>
            <w:shd w:val="clear" w:color="auto" w:fill="auto"/>
          </w:tcPr>
          <w:p w14:paraId="3C899959"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60BD5A83" w14:textId="77777777" w:rsidTr="009B2D93">
        <w:tc>
          <w:tcPr>
            <w:tcW w:w="1345" w:type="dxa"/>
            <w:shd w:val="clear" w:color="auto" w:fill="auto"/>
          </w:tcPr>
          <w:p w14:paraId="1A05CE0F"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C.1.b</w:t>
            </w:r>
          </w:p>
        </w:tc>
        <w:tc>
          <w:tcPr>
            <w:tcW w:w="2920" w:type="dxa"/>
            <w:shd w:val="clear" w:color="auto" w:fill="auto"/>
          </w:tcPr>
          <w:p w14:paraId="6BBECCD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Does the agency regularly assess its component and field offices on their efforts to remove barriers from the workplace? </w:t>
            </w:r>
            <w:r w:rsidRPr="00C41A5F">
              <w:rPr>
                <w:rFonts w:ascii="Times New Roman" w:eastAsia="Times New Roman" w:hAnsi="Times New Roman" w:cs="Times New Roman"/>
                <w:bCs/>
                <w:color w:val="000000" w:themeColor="text1"/>
                <w:sz w:val="18"/>
                <w:szCs w:val="18"/>
              </w:rPr>
              <w:t>[see 29 CFR §1614.102(c)(2)]</w:t>
            </w:r>
            <w:r w:rsidRPr="00C41A5F">
              <w:rPr>
                <w:rFonts w:ascii="Times New Roman" w:eastAsia="Times New Roman" w:hAnsi="Times New Roman" w:cs="Times New Roman"/>
                <w:b/>
                <w:bCs/>
                <w:color w:val="000000" w:themeColor="text1"/>
                <w:sz w:val="18"/>
                <w:szCs w:val="18"/>
              </w:rPr>
              <w:t xml:space="preserve"> </w:t>
            </w:r>
            <w:proofErr w:type="gramStart"/>
            <w:r w:rsidRPr="00C41A5F">
              <w:rPr>
                <w:rFonts w:ascii="Times New Roman" w:eastAsia="Times New Roman" w:hAnsi="Times New Roman" w:cs="Times New Roman"/>
                <w:bCs/>
                <w:color w:val="000000" w:themeColor="text1"/>
                <w:sz w:val="18"/>
                <w:szCs w:val="18"/>
              </w:rPr>
              <w:t>If ”yes</w:t>
            </w:r>
            <w:proofErr w:type="gramEnd"/>
            <w:r w:rsidRPr="00C41A5F">
              <w:rPr>
                <w:rFonts w:ascii="Times New Roman" w:eastAsia="Times New Roman" w:hAnsi="Times New Roman" w:cs="Times New Roman"/>
                <w:bCs/>
                <w:color w:val="000000" w:themeColor="text1"/>
                <w:sz w:val="18"/>
                <w:szCs w:val="18"/>
              </w:rPr>
              <w:t>”, please provide the schedule for conducting audits in the comments section.</w:t>
            </w:r>
          </w:p>
        </w:tc>
        <w:tc>
          <w:tcPr>
            <w:tcW w:w="0" w:type="auto"/>
            <w:shd w:val="clear" w:color="auto" w:fill="auto"/>
          </w:tcPr>
          <w:p w14:paraId="11C4770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N/A</w:t>
            </w:r>
          </w:p>
        </w:tc>
        <w:tc>
          <w:tcPr>
            <w:tcW w:w="0" w:type="auto"/>
            <w:shd w:val="clear" w:color="auto" w:fill="auto"/>
          </w:tcPr>
          <w:p w14:paraId="3917CA6C"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20FC4746" w14:textId="77777777" w:rsidTr="009B2D93">
        <w:tc>
          <w:tcPr>
            <w:tcW w:w="1345" w:type="dxa"/>
            <w:shd w:val="clear" w:color="auto" w:fill="auto"/>
          </w:tcPr>
          <w:p w14:paraId="5B464627"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C.1.c</w:t>
            </w:r>
          </w:p>
        </w:tc>
        <w:tc>
          <w:tcPr>
            <w:tcW w:w="2920" w:type="dxa"/>
            <w:shd w:val="clear" w:color="auto" w:fill="auto"/>
          </w:tcPr>
          <w:p w14:paraId="31FE3BF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Do the component and field offices make reasonable efforts to comply with the recommendations of the field audit?  [see MD-715, II(C)] </w:t>
            </w:r>
          </w:p>
        </w:tc>
        <w:tc>
          <w:tcPr>
            <w:tcW w:w="0" w:type="auto"/>
            <w:shd w:val="clear" w:color="auto" w:fill="auto"/>
          </w:tcPr>
          <w:p w14:paraId="014EEE2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N/A</w:t>
            </w:r>
          </w:p>
        </w:tc>
        <w:tc>
          <w:tcPr>
            <w:tcW w:w="0" w:type="auto"/>
            <w:shd w:val="clear" w:color="auto" w:fill="auto"/>
          </w:tcPr>
          <w:p w14:paraId="4C1371A9"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0734572D" w14:textId="77777777" w:rsidTr="009B2D93">
        <w:tc>
          <w:tcPr>
            <w:tcW w:w="0" w:type="auto"/>
            <w:gridSpan w:val="4"/>
            <w:shd w:val="clear" w:color="auto" w:fill="auto"/>
          </w:tcPr>
          <w:p w14:paraId="0947166F" w14:textId="77777777" w:rsidR="009819B2" w:rsidRPr="00C41A5F" w:rsidRDefault="009819B2" w:rsidP="009B2D93">
            <w:pPr>
              <w:spacing w:beforeLines="1" w:before="2" w:afterLines="1" w:after="2"/>
              <w:ind w:firstLine="720"/>
              <w:rPr>
                <w:rFonts w:ascii="Times New Roman" w:eastAsia="Times New Roman" w:hAnsi="Times New Roman" w:cs="Times New Roman"/>
                <w:color w:val="000000" w:themeColor="text1"/>
                <w:sz w:val="18"/>
                <w:szCs w:val="18"/>
              </w:rPr>
            </w:pPr>
          </w:p>
        </w:tc>
      </w:tr>
      <w:tr w:rsidR="00C41A5F" w:rsidRPr="00C41A5F" w14:paraId="208EBDCC" w14:textId="77777777" w:rsidTr="009B2D93">
        <w:trPr>
          <w:trHeight w:val="1240"/>
        </w:trPr>
        <w:tc>
          <w:tcPr>
            <w:tcW w:w="1345" w:type="dxa"/>
            <w:shd w:val="clear" w:color="auto" w:fill="auto"/>
          </w:tcPr>
          <w:p w14:paraId="7E010B52" w14:textId="5228F6C3"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lastRenderedPageBreak/>
              <w:drawing>
                <wp:inline distT="0" distB="0" distL="0" distR="0" wp14:anchorId="6704F508" wp14:editId="44392FB0">
                  <wp:extent cx="334010" cy="151130"/>
                  <wp:effectExtent l="0" t="0" r="8890" b="1270"/>
                  <wp:docPr id="34" name="Picture 34"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091C4EEA"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1E0C1FE1" w14:textId="47933BD6"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60E74F79" wp14:editId="24E0BB50">
                  <wp:extent cx="222885" cy="198755"/>
                  <wp:effectExtent l="0" t="0" r="5715" b="0"/>
                  <wp:docPr id="33" name="Picture 33"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522FCF68"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0F34AC5D"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C.2 – The agency has established procedures to prevent all forms of EEO discrimination.</w:t>
            </w:r>
          </w:p>
        </w:tc>
        <w:tc>
          <w:tcPr>
            <w:tcW w:w="0" w:type="auto"/>
            <w:shd w:val="clear" w:color="auto" w:fill="auto"/>
          </w:tcPr>
          <w:p w14:paraId="72C52E9E"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119A6481"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6B0E5B23"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p w14:paraId="20CB4959"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p>
          <w:p w14:paraId="31C9AA15"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New Indicator</w:t>
            </w:r>
          </w:p>
        </w:tc>
      </w:tr>
      <w:tr w:rsidR="00C41A5F" w:rsidRPr="00C41A5F" w14:paraId="739662D4" w14:textId="77777777" w:rsidTr="009B2D93">
        <w:tc>
          <w:tcPr>
            <w:tcW w:w="1345" w:type="dxa"/>
            <w:shd w:val="clear" w:color="auto" w:fill="auto"/>
          </w:tcPr>
          <w:p w14:paraId="1F14109B"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C.2.a</w:t>
            </w:r>
          </w:p>
        </w:tc>
        <w:tc>
          <w:tcPr>
            <w:tcW w:w="2920" w:type="dxa"/>
            <w:shd w:val="clear" w:color="auto" w:fill="auto"/>
          </w:tcPr>
          <w:p w14:paraId="5FCDC773"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Has the agency established comprehensive anti-harassment policy and procedures that comply with EEOC’s enforcement guidance?</w:t>
            </w:r>
            <w:r w:rsidRPr="00C41A5F">
              <w:rPr>
                <w:rFonts w:ascii="Times New Roman" w:eastAsia="Times New Roman" w:hAnsi="Times New Roman" w:cs="Times New Roman"/>
                <w:b/>
                <w:color w:val="000000" w:themeColor="text1"/>
                <w:sz w:val="18"/>
                <w:szCs w:val="18"/>
              </w:rPr>
              <w:t xml:space="preserve"> </w:t>
            </w:r>
            <w:r w:rsidRPr="00C41A5F">
              <w:rPr>
                <w:rFonts w:ascii="Times New Roman" w:eastAsia="Times New Roman" w:hAnsi="Times New Roman" w:cs="Times New Roman"/>
                <w:color w:val="000000" w:themeColor="text1"/>
                <w:sz w:val="18"/>
                <w:szCs w:val="18"/>
              </w:rPr>
              <w:t>[see MD-715, II(C); Enforcement Guidance on Vicarious Employer Liability for Unlawful Harassment by Supervisors (Enforcement Guidance), EEOC No. 915.002, § V.C.1 (June 18, 1999)]</w:t>
            </w:r>
          </w:p>
        </w:tc>
        <w:tc>
          <w:tcPr>
            <w:tcW w:w="0" w:type="auto"/>
            <w:shd w:val="clear" w:color="auto" w:fill="auto"/>
          </w:tcPr>
          <w:p w14:paraId="7469690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0AEE5097" w14:textId="26C02E39"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NIH has issued two policies that apply to all NIH employees, contractors, fellows, trainees, and visitors at NIH facilities: Manual Chapter 1311: Prevention of Harassment and Inappropriate Conduct; and NIH Policy Statement: Personal Relationships in the Workplace. For more information, please refer to </w:t>
            </w:r>
            <w:hyperlink r:id="rId51" w:history="1">
              <w:r w:rsidRPr="00C41A5F">
                <w:rPr>
                  <w:rFonts w:ascii="Times New Roman" w:eastAsia="Times New Roman" w:hAnsi="Times New Roman" w:cs="Times New Roman"/>
                  <w:color w:val="000000" w:themeColor="text1"/>
                  <w:sz w:val="18"/>
                  <w:szCs w:val="18"/>
                  <w:u w:val="single"/>
                </w:rPr>
                <w:t>https://hr.nih.gov/working-nih/civil/nih-civil-program-related-policy</w:t>
              </w:r>
            </w:hyperlink>
            <w:r w:rsidRPr="00C41A5F">
              <w:rPr>
                <w:rFonts w:ascii="Times New Roman" w:eastAsia="Times New Roman" w:hAnsi="Times New Roman" w:cs="Times New Roman"/>
                <w:color w:val="000000" w:themeColor="text1"/>
                <w:sz w:val="18"/>
                <w:szCs w:val="18"/>
              </w:rPr>
              <w:t>.</w:t>
            </w:r>
          </w:p>
        </w:tc>
      </w:tr>
      <w:tr w:rsidR="00C41A5F" w:rsidRPr="00C41A5F" w14:paraId="64ED13DD" w14:textId="77777777" w:rsidTr="009B2D93">
        <w:tc>
          <w:tcPr>
            <w:tcW w:w="1345" w:type="dxa"/>
            <w:shd w:val="clear" w:color="auto" w:fill="auto"/>
          </w:tcPr>
          <w:p w14:paraId="6B5A6523"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2.a.</w:t>
            </w:r>
            <w:proofErr w:type="gramEnd"/>
            <w:r w:rsidRPr="00C41A5F">
              <w:rPr>
                <w:rFonts w:ascii="Times New Roman" w:eastAsia="Times New Roman" w:hAnsi="Times New Roman" w:cs="Times New Roman"/>
                <w:b/>
                <w:color w:val="000000" w:themeColor="text1"/>
                <w:sz w:val="18"/>
                <w:szCs w:val="18"/>
              </w:rPr>
              <w:t>1</w:t>
            </w:r>
          </w:p>
        </w:tc>
        <w:tc>
          <w:tcPr>
            <w:tcW w:w="2920" w:type="dxa"/>
            <w:shd w:val="clear" w:color="auto" w:fill="auto"/>
          </w:tcPr>
          <w:p w14:paraId="05E6CEF4"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anti-harassment policy require corrective action to prevent or eliminate conduct before it rises to the level of unlawful harassment? [see EEOC Enforcement Guidance on Vicarious Employer Liability for Unlawful Harassment by Supervisors (1999), § V.C.1]</w:t>
            </w:r>
          </w:p>
        </w:tc>
        <w:tc>
          <w:tcPr>
            <w:tcW w:w="0" w:type="auto"/>
            <w:shd w:val="clear" w:color="auto" w:fill="auto"/>
          </w:tcPr>
          <w:p w14:paraId="029E1506"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05994B5E"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452C0629" w14:textId="77777777" w:rsidTr="009B2D93">
        <w:tc>
          <w:tcPr>
            <w:tcW w:w="1345" w:type="dxa"/>
            <w:shd w:val="clear" w:color="auto" w:fill="auto"/>
          </w:tcPr>
          <w:p w14:paraId="761FF763"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2.a.</w:t>
            </w:r>
            <w:proofErr w:type="gramEnd"/>
            <w:r w:rsidRPr="00C41A5F">
              <w:rPr>
                <w:rFonts w:ascii="Times New Roman" w:eastAsia="Times New Roman" w:hAnsi="Times New Roman" w:cs="Times New Roman"/>
                <w:b/>
                <w:color w:val="000000" w:themeColor="text1"/>
                <w:sz w:val="18"/>
                <w:szCs w:val="18"/>
              </w:rPr>
              <w:t>2</w:t>
            </w:r>
          </w:p>
        </w:tc>
        <w:tc>
          <w:tcPr>
            <w:tcW w:w="2920" w:type="dxa"/>
            <w:shd w:val="clear" w:color="auto" w:fill="auto"/>
          </w:tcPr>
          <w:p w14:paraId="43629A6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Has the agency established a firewall between the Anti-Harassment Coordinator and the EEO Director? [see EEOC Report, Model EEO Program Must Have an Effective Anti-Harassment Program (2006]</w:t>
            </w:r>
          </w:p>
        </w:tc>
        <w:tc>
          <w:tcPr>
            <w:tcW w:w="0" w:type="auto"/>
            <w:shd w:val="clear" w:color="auto" w:fill="auto"/>
          </w:tcPr>
          <w:p w14:paraId="38C98089"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2554E6EE"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71391B72" w14:textId="77777777" w:rsidTr="009B2D93">
        <w:tc>
          <w:tcPr>
            <w:tcW w:w="1345" w:type="dxa"/>
            <w:shd w:val="clear" w:color="auto" w:fill="auto"/>
          </w:tcPr>
          <w:p w14:paraId="44F53A98"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2.a.</w:t>
            </w:r>
            <w:proofErr w:type="gramEnd"/>
            <w:r w:rsidRPr="00C41A5F">
              <w:rPr>
                <w:rFonts w:ascii="Times New Roman" w:eastAsia="Times New Roman" w:hAnsi="Times New Roman" w:cs="Times New Roman"/>
                <w:b/>
                <w:color w:val="000000" w:themeColor="text1"/>
                <w:sz w:val="18"/>
                <w:szCs w:val="18"/>
              </w:rPr>
              <w:t>3</w:t>
            </w:r>
          </w:p>
        </w:tc>
        <w:tc>
          <w:tcPr>
            <w:tcW w:w="2920" w:type="dxa"/>
            <w:shd w:val="clear" w:color="auto" w:fill="auto"/>
          </w:tcPr>
          <w:p w14:paraId="0ED5C20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agency have a separate procedure (outside the EEO complaint process) to address harassment allegations? [see Enforcement Guidance on Vicarious Employer Liability for Unlawful Harassment by Supervisors (Enforcement Guidance), EEOC No. 915.002, § V.C.1 (June 18, 1999)]</w:t>
            </w:r>
          </w:p>
        </w:tc>
        <w:tc>
          <w:tcPr>
            <w:tcW w:w="0" w:type="auto"/>
            <w:shd w:val="clear" w:color="auto" w:fill="auto"/>
          </w:tcPr>
          <w:p w14:paraId="3981FE4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4B03F0C9"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2E9BE0A1" w14:textId="77777777" w:rsidTr="009B2D93">
        <w:tc>
          <w:tcPr>
            <w:tcW w:w="1345" w:type="dxa"/>
            <w:shd w:val="clear" w:color="auto" w:fill="auto"/>
          </w:tcPr>
          <w:p w14:paraId="36DEC8BE"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2.a.</w:t>
            </w:r>
            <w:proofErr w:type="gramEnd"/>
            <w:r w:rsidRPr="00C41A5F">
              <w:rPr>
                <w:rFonts w:ascii="Times New Roman" w:eastAsia="Times New Roman" w:hAnsi="Times New Roman" w:cs="Times New Roman"/>
                <w:b/>
                <w:color w:val="000000" w:themeColor="text1"/>
                <w:sz w:val="18"/>
                <w:szCs w:val="18"/>
              </w:rPr>
              <w:t>4</w:t>
            </w:r>
          </w:p>
        </w:tc>
        <w:tc>
          <w:tcPr>
            <w:tcW w:w="2920" w:type="dxa"/>
            <w:shd w:val="clear" w:color="auto" w:fill="auto"/>
          </w:tcPr>
          <w:p w14:paraId="1BC8034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agency ensure that the EEO office informs the anti-</w:t>
            </w:r>
            <w:r w:rsidRPr="00C41A5F">
              <w:rPr>
                <w:rFonts w:ascii="Times New Roman" w:eastAsia="Times New Roman" w:hAnsi="Times New Roman" w:cs="Times New Roman"/>
                <w:color w:val="000000" w:themeColor="text1"/>
                <w:sz w:val="18"/>
                <w:szCs w:val="18"/>
              </w:rPr>
              <w:lastRenderedPageBreak/>
              <w:t>harassment program of all EEO counseling activity alleging harassment? [see Enforcement Guidance, V.C.]</w:t>
            </w:r>
          </w:p>
        </w:tc>
        <w:tc>
          <w:tcPr>
            <w:tcW w:w="0" w:type="auto"/>
            <w:shd w:val="clear" w:color="auto" w:fill="auto"/>
          </w:tcPr>
          <w:p w14:paraId="6331B37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lastRenderedPageBreak/>
              <w:t>Yes</w:t>
            </w:r>
          </w:p>
        </w:tc>
        <w:tc>
          <w:tcPr>
            <w:tcW w:w="0" w:type="auto"/>
            <w:shd w:val="clear" w:color="auto" w:fill="auto"/>
          </w:tcPr>
          <w:p w14:paraId="04BF0127"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44F38AC5" w14:textId="77777777" w:rsidTr="009B2D93">
        <w:tc>
          <w:tcPr>
            <w:tcW w:w="1345" w:type="dxa"/>
            <w:shd w:val="clear" w:color="auto" w:fill="auto"/>
          </w:tcPr>
          <w:p w14:paraId="2D054174" w14:textId="00FED37F"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9" w:name="_Hlk26195468"/>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2.a.</w:t>
            </w:r>
            <w:proofErr w:type="gramEnd"/>
            <w:r w:rsidRPr="00C41A5F">
              <w:rPr>
                <w:rFonts w:ascii="Times New Roman" w:eastAsia="Times New Roman" w:hAnsi="Times New Roman" w:cs="Times New Roman"/>
                <w:b/>
                <w:color w:val="000000" w:themeColor="text1"/>
                <w:sz w:val="18"/>
                <w:szCs w:val="18"/>
              </w:rPr>
              <w:t>5</w:t>
            </w:r>
            <w:bookmarkEnd w:id="19"/>
          </w:p>
        </w:tc>
        <w:tc>
          <w:tcPr>
            <w:tcW w:w="2920" w:type="dxa"/>
            <w:shd w:val="clear" w:color="auto" w:fill="auto"/>
          </w:tcPr>
          <w:p w14:paraId="3DACC520" w14:textId="163D1275"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20" w:name="_Hlk26195491"/>
            <w:r w:rsidRPr="00C41A5F">
              <w:rPr>
                <w:rFonts w:ascii="Times New Roman" w:eastAsia="Times New Roman" w:hAnsi="Times New Roman" w:cs="Times New Roman"/>
                <w:color w:val="000000" w:themeColor="text1"/>
                <w:sz w:val="18"/>
                <w:szCs w:val="18"/>
              </w:rPr>
              <w:t xml:space="preserve">Does the agency conduct a prompt inquiry (beginning within 10 days of notification) of all harassment allegations, including those initially raised in the EEO complaint process? [see </w:t>
            </w:r>
            <w:r w:rsidRPr="00C41A5F">
              <w:rPr>
                <w:rFonts w:ascii="Times New Roman" w:eastAsia="Times New Roman" w:hAnsi="Times New Roman" w:cs="Times New Roman"/>
                <w:color w:val="000000" w:themeColor="text1"/>
                <w:sz w:val="18"/>
                <w:szCs w:val="18"/>
                <w:u w:val="single"/>
              </w:rPr>
              <w:t xml:space="preserve">Complainant v. </w:t>
            </w:r>
            <w:proofErr w:type="spellStart"/>
            <w:r w:rsidRPr="00C41A5F">
              <w:rPr>
                <w:rFonts w:ascii="Times New Roman" w:eastAsia="Times New Roman" w:hAnsi="Times New Roman" w:cs="Times New Roman"/>
                <w:color w:val="000000" w:themeColor="text1"/>
                <w:sz w:val="18"/>
                <w:szCs w:val="18"/>
                <w:u w:val="single"/>
              </w:rPr>
              <w:t>Dep’t</w:t>
            </w:r>
            <w:proofErr w:type="spellEnd"/>
            <w:r w:rsidRPr="00C41A5F">
              <w:rPr>
                <w:rFonts w:ascii="Times New Roman" w:eastAsia="Times New Roman" w:hAnsi="Times New Roman" w:cs="Times New Roman"/>
                <w:color w:val="000000" w:themeColor="text1"/>
                <w:sz w:val="18"/>
                <w:szCs w:val="18"/>
                <w:u w:val="single"/>
              </w:rPr>
              <w:t xml:space="preserve"> of Veterans Affairs</w:t>
            </w:r>
            <w:r w:rsidRPr="00C41A5F">
              <w:rPr>
                <w:rFonts w:ascii="Times New Roman" w:eastAsia="Times New Roman" w:hAnsi="Times New Roman" w:cs="Times New Roman"/>
                <w:color w:val="000000" w:themeColor="text1"/>
                <w:sz w:val="18"/>
                <w:szCs w:val="18"/>
              </w:rPr>
              <w:t xml:space="preserve">, EEOC Appeal No. 0120123232 (May 21, 2015); Complainant v. </w:t>
            </w:r>
            <w:proofErr w:type="spellStart"/>
            <w:r w:rsidRPr="00C41A5F">
              <w:rPr>
                <w:rFonts w:ascii="Times New Roman" w:eastAsia="Times New Roman" w:hAnsi="Times New Roman" w:cs="Times New Roman"/>
                <w:color w:val="000000" w:themeColor="text1"/>
                <w:sz w:val="18"/>
                <w:szCs w:val="18"/>
              </w:rPr>
              <w:t>Dep’t</w:t>
            </w:r>
            <w:proofErr w:type="spellEnd"/>
            <w:r w:rsidRPr="00C41A5F">
              <w:rPr>
                <w:rFonts w:ascii="Times New Roman" w:eastAsia="Times New Roman" w:hAnsi="Times New Roman" w:cs="Times New Roman"/>
                <w:color w:val="000000" w:themeColor="text1"/>
                <w:sz w:val="18"/>
                <w:szCs w:val="18"/>
              </w:rPr>
              <w:t xml:space="preserve"> of Defense (Defense Commissary Agency), EEOC Appeal No. 0120130331 (May 29, 2015)] If “no”, please provide the percentage of timely-processed inquiries in the comment’s column.</w:t>
            </w:r>
            <w:bookmarkEnd w:id="20"/>
          </w:p>
        </w:tc>
        <w:tc>
          <w:tcPr>
            <w:tcW w:w="0" w:type="auto"/>
            <w:shd w:val="clear" w:color="auto" w:fill="auto"/>
          </w:tcPr>
          <w:p w14:paraId="2813292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Yes </w:t>
            </w:r>
          </w:p>
        </w:tc>
        <w:tc>
          <w:tcPr>
            <w:tcW w:w="0" w:type="auto"/>
            <w:shd w:val="clear" w:color="auto" w:fill="auto"/>
          </w:tcPr>
          <w:p w14:paraId="021D9BED" w14:textId="724A8E49"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Civil enhanced the automatic tracking system (</w:t>
            </w:r>
            <w:proofErr w:type="spellStart"/>
            <w:r w:rsidRPr="00C41A5F">
              <w:rPr>
                <w:rFonts w:ascii="Times New Roman" w:eastAsia="Times New Roman" w:hAnsi="Times New Roman" w:cs="Times New Roman"/>
                <w:color w:val="000000" w:themeColor="text1"/>
                <w:sz w:val="18"/>
                <w:szCs w:val="18"/>
              </w:rPr>
              <w:t>WiTS</w:t>
            </w:r>
            <w:proofErr w:type="spellEnd"/>
            <w:r w:rsidRPr="00C41A5F">
              <w:rPr>
                <w:rFonts w:ascii="Times New Roman" w:eastAsia="Times New Roman" w:hAnsi="Times New Roman" w:cs="Times New Roman"/>
                <w:color w:val="000000" w:themeColor="text1"/>
                <w:sz w:val="18"/>
                <w:szCs w:val="18"/>
              </w:rPr>
              <w:t>) in FY</w:t>
            </w:r>
            <w:r w:rsidR="00117EEF" w:rsidRPr="00C41A5F">
              <w:rPr>
                <w:rFonts w:ascii="Times New Roman" w:eastAsia="Times New Roman" w:hAnsi="Times New Roman" w:cs="Times New Roman"/>
                <w:color w:val="000000" w:themeColor="text1"/>
                <w:sz w:val="18"/>
                <w:szCs w:val="18"/>
              </w:rPr>
              <w:t xml:space="preserve"> </w:t>
            </w:r>
            <w:r w:rsidRPr="00C41A5F">
              <w:rPr>
                <w:rFonts w:ascii="Times New Roman" w:eastAsia="Times New Roman" w:hAnsi="Times New Roman" w:cs="Times New Roman"/>
                <w:color w:val="000000" w:themeColor="text1"/>
                <w:sz w:val="18"/>
                <w:szCs w:val="18"/>
              </w:rPr>
              <w:t xml:space="preserve">2020 to add a new data field. Civil has since tracked </w:t>
            </w:r>
            <w:r w:rsidRPr="00C41A5F">
              <w:rPr>
                <w:rFonts w:ascii="Times New Roman" w:hAnsi="Times New Roman" w:cs="Times New Roman"/>
                <w:color w:val="000000" w:themeColor="text1"/>
                <w:sz w:val="18"/>
                <w:szCs w:val="18"/>
              </w:rPr>
              <w:t xml:space="preserve">390 cases and processed them within the 10-day timeframe 96.6% of the time. </w:t>
            </w:r>
            <w:r w:rsidRPr="00C41A5F">
              <w:rPr>
                <w:rFonts w:ascii="Times New Roman" w:eastAsia="Times New Roman" w:hAnsi="Times New Roman" w:cs="Times New Roman"/>
                <w:color w:val="000000" w:themeColor="text1"/>
                <w:sz w:val="18"/>
                <w:szCs w:val="18"/>
              </w:rPr>
              <w:t xml:space="preserve">This plan is being closed. </w:t>
            </w:r>
          </w:p>
        </w:tc>
      </w:tr>
      <w:tr w:rsidR="00C41A5F" w:rsidRPr="00C41A5F" w14:paraId="32C3AB5A" w14:textId="77777777" w:rsidTr="009B2D93">
        <w:tc>
          <w:tcPr>
            <w:tcW w:w="1345" w:type="dxa"/>
            <w:shd w:val="clear" w:color="auto" w:fill="auto"/>
          </w:tcPr>
          <w:p w14:paraId="4E1F7FD5"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2.a.</w:t>
            </w:r>
            <w:proofErr w:type="gramEnd"/>
            <w:r w:rsidRPr="00C41A5F">
              <w:rPr>
                <w:rFonts w:ascii="Times New Roman" w:eastAsia="Times New Roman" w:hAnsi="Times New Roman" w:cs="Times New Roman"/>
                <w:b/>
                <w:color w:val="000000" w:themeColor="text1"/>
                <w:sz w:val="18"/>
                <w:szCs w:val="18"/>
              </w:rPr>
              <w:t>6</w:t>
            </w:r>
          </w:p>
        </w:tc>
        <w:tc>
          <w:tcPr>
            <w:tcW w:w="2920" w:type="dxa"/>
            <w:shd w:val="clear" w:color="auto" w:fill="auto"/>
          </w:tcPr>
          <w:p w14:paraId="2977FE2C" w14:textId="77777777" w:rsidR="009819B2" w:rsidRPr="00C41A5F" w:rsidRDefault="009819B2" w:rsidP="009B2D93">
            <w:pPr>
              <w:spacing w:beforeLines="1" w:before="2" w:afterLines="1" w:after="2"/>
              <w:rPr>
                <w:rFonts w:ascii="Times New Roman" w:hAnsi="Times New Roman" w:cs="Times New Roman"/>
                <w:color w:val="000000" w:themeColor="text1"/>
                <w:sz w:val="18"/>
                <w:szCs w:val="18"/>
              </w:rPr>
            </w:pPr>
            <w:r w:rsidRPr="00C41A5F">
              <w:rPr>
                <w:rFonts w:ascii="Times New Roman" w:hAnsi="Times New Roman" w:cs="Times New Roman"/>
                <w:color w:val="000000" w:themeColor="text1"/>
                <w:sz w:val="18"/>
                <w:szCs w:val="18"/>
              </w:rPr>
              <w:t>Do the agency’s training materials on its anti-harassment policy include examples of disability-based harassment? [see 29 CFR 1614.203(d)(2)]</w:t>
            </w:r>
          </w:p>
        </w:tc>
        <w:tc>
          <w:tcPr>
            <w:tcW w:w="0" w:type="auto"/>
            <w:shd w:val="clear" w:color="auto" w:fill="auto"/>
          </w:tcPr>
          <w:p w14:paraId="7B5EB81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7BCA6ACE" w14:textId="2C5620BE" w:rsidR="009819B2" w:rsidRPr="00C41A5F" w:rsidRDefault="009819B2" w:rsidP="009B2D93">
            <w:pPr>
              <w:rPr>
                <w:rFonts w:ascii="Times New Roman" w:hAnsi="Times New Roman" w:cs="Times New Roman"/>
                <w:color w:val="000000" w:themeColor="text1"/>
                <w:sz w:val="18"/>
                <w:szCs w:val="18"/>
              </w:rPr>
            </w:pPr>
            <w:r w:rsidRPr="00C41A5F">
              <w:rPr>
                <w:rFonts w:ascii="Times New Roman" w:hAnsi="Times New Roman" w:cs="Times New Roman"/>
                <w:color w:val="000000" w:themeColor="text1"/>
                <w:sz w:val="18"/>
                <w:szCs w:val="18"/>
              </w:rPr>
              <w:t xml:space="preserve">The </w:t>
            </w:r>
            <w:r w:rsidR="005A7DFC" w:rsidRPr="00C41A5F">
              <w:rPr>
                <w:rFonts w:ascii="Times New Roman" w:hAnsi="Times New Roman" w:cs="Times New Roman"/>
                <w:color w:val="000000" w:themeColor="text1"/>
                <w:sz w:val="18"/>
                <w:szCs w:val="18"/>
              </w:rPr>
              <w:t xml:space="preserve">FY </w:t>
            </w:r>
            <w:r w:rsidRPr="00C41A5F">
              <w:rPr>
                <w:rFonts w:ascii="Times New Roman" w:hAnsi="Times New Roman" w:cs="Times New Roman"/>
                <w:color w:val="000000" w:themeColor="text1"/>
                <w:sz w:val="18"/>
                <w:szCs w:val="18"/>
              </w:rPr>
              <w:t>2020 version of the anti-harassment training includes a scenario on disability-based harassment.  The training rolled out 9/14/2020. The recommendation is to close this plan.</w:t>
            </w:r>
          </w:p>
          <w:p w14:paraId="1F70504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0514C289" w14:textId="77777777" w:rsidTr="009B2D93">
        <w:tc>
          <w:tcPr>
            <w:tcW w:w="1345" w:type="dxa"/>
            <w:shd w:val="clear" w:color="auto" w:fill="auto"/>
          </w:tcPr>
          <w:p w14:paraId="17915817"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C.2.b</w:t>
            </w:r>
          </w:p>
        </w:tc>
        <w:tc>
          <w:tcPr>
            <w:tcW w:w="2920" w:type="dxa"/>
            <w:shd w:val="clear" w:color="auto" w:fill="auto"/>
          </w:tcPr>
          <w:p w14:paraId="3DED2D44"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Has the agency established disability reasonable accommodation procedures that comply with EEOC’s regulations and guidance? [see 29 CFR 1614.203(d)(3)]</w:t>
            </w:r>
          </w:p>
        </w:tc>
        <w:tc>
          <w:tcPr>
            <w:tcW w:w="0" w:type="auto"/>
            <w:shd w:val="clear" w:color="auto" w:fill="auto"/>
          </w:tcPr>
          <w:p w14:paraId="4EEE6B69" w14:textId="7F32F0C3"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2B9B6F97" w14:textId="35BA09D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NIH’s RA Policy and Procedures were published in NIH’s Manual Chapters-- MC 2204 Reasonable Accommodation on May 15, 2020. This is available on the NIH website at the following address</w:t>
            </w:r>
            <w:r w:rsidR="003A4565" w:rsidRPr="00C41A5F">
              <w:rPr>
                <w:rFonts w:ascii="Times New Roman" w:eastAsia="Times New Roman" w:hAnsi="Times New Roman" w:cs="Times New Roman"/>
                <w:color w:val="000000" w:themeColor="text1"/>
                <w:sz w:val="18"/>
                <w:szCs w:val="18"/>
              </w:rPr>
              <w:t>:</w:t>
            </w:r>
            <w:r w:rsidRPr="00C41A5F">
              <w:rPr>
                <w:rFonts w:ascii="Times New Roman" w:eastAsia="Times New Roman" w:hAnsi="Times New Roman" w:cs="Times New Roman"/>
                <w:color w:val="000000" w:themeColor="text1"/>
                <w:sz w:val="18"/>
                <w:szCs w:val="18"/>
              </w:rPr>
              <w:t xml:space="preserve"> </w:t>
            </w:r>
            <w:hyperlink r:id="rId52" w:history="1">
              <w:r w:rsidRPr="00C41A5F">
                <w:rPr>
                  <w:rFonts w:ascii="Times New Roman" w:eastAsia="Times New Roman" w:hAnsi="Times New Roman" w:cs="Times New Roman"/>
                  <w:color w:val="000000" w:themeColor="text1"/>
                  <w:sz w:val="18"/>
                  <w:szCs w:val="18"/>
                  <w:u w:val="single"/>
                </w:rPr>
                <w:t>https://policymanual.nih.gov/2204</w:t>
              </w:r>
            </w:hyperlink>
            <w:r w:rsidRPr="00C41A5F">
              <w:rPr>
                <w:rFonts w:ascii="Times New Roman" w:eastAsia="Times New Roman" w:hAnsi="Times New Roman" w:cs="Times New Roman"/>
                <w:color w:val="000000" w:themeColor="text1"/>
                <w:sz w:val="18"/>
                <w:szCs w:val="18"/>
                <w:u w:val="single"/>
              </w:rPr>
              <w:t>.</w:t>
            </w:r>
            <w:r w:rsidRPr="00C41A5F">
              <w:rPr>
                <w:rFonts w:ascii="Times New Roman" w:eastAsia="Times New Roman" w:hAnsi="Times New Roman" w:cs="Times New Roman"/>
                <w:color w:val="000000" w:themeColor="text1"/>
                <w:sz w:val="18"/>
                <w:szCs w:val="18"/>
              </w:rPr>
              <w:t xml:space="preserve"> It has also been published on the EDI website.</w:t>
            </w:r>
          </w:p>
        </w:tc>
      </w:tr>
      <w:tr w:rsidR="00C41A5F" w:rsidRPr="00C41A5F" w14:paraId="3627099B" w14:textId="77777777" w:rsidTr="009B2D93">
        <w:tc>
          <w:tcPr>
            <w:tcW w:w="1345" w:type="dxa"/>
            <w:shd w:val="clear" w:color="auto" w:fill="auto"/>
          </w:tcPr>
          <w:p w14:paraId="0877AA9C"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2.b.</w:t>
            </w:r>
            <w:proofErr w:type="gramEnd"/>
            <w:r w:rsidRPr="00C41A5F">
              <w:rPr>
                <w:rFonts w:ascii="Times New Roman" w:eastAsia="Times New Roman" w:hAnsi="Times New Roman" w:cs="Times New Roman"/>
                <w:b/>
                <w:color w:val="000000" w:themeColor="text1"/>
                <w:sz w:val="18"/>
                <w:szCs w:val="18"/>
              </w:rPr>
              <w:t>1</w:t>
            </w:r>
          </w:p>
        </w:tc>
        <w:tc>
          <w:tcPr>
            <w:tcW w:w="2920" w:type="dxa"/>
            <w:shd w:val="clear" w:color="auto" w:fill="auto"/>
          </w:tcPr>
          <w:p w14:paraId="71D8D5E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Is there a designated agency official or other mechanism in place to coordinate or assist with processing requests for disability accommodations throughout the agency? [see 29 CFR 1614.203(d)(3)(D)]</w:t>
            </w:r>
          </w:p>
        </w:tc>
        <w:tc>
          <w:tcPr>
            <w:tcW w:w="0" w:type="auto"/>
            <w:shd w:val="clear" w:color="auto" w:fill="auto"/>
          </w:tcPr>
          <w:p w14:paraId="2693A1D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08B5811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3B4D9116" w14:textId="77777777" w:rsidTr="009B2D93">
        <w:tc>
          <w:tcPr>
            <w:tcW w:w="1345" w:type="dxa"/>
            <w:shd w:val="clear" w:color="auto" w:fill="auto"/>
          </w:tcPr>
          <w:p w14:paraId="12A85182"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2.b.</w:t>
            </w:r>
            <w:proofErr w:type="gramEnd"/>
            <w:r w:rsidRPr="00C41A5F">
              <w:rPr>
                <w:rFonts w:ascii="Times New Roman" w:eastAsia="Times New Roman" w:hAnsi="Times New Roman" w:cs="Times New Roman"/>
                <w:b/>
                <w:color w:val="000000" w:themeColor="text1"/>
                <w:sz w:val="18"/>
                <w:szCs w:val="18"/>
              </w:rPr>
              <w:t>2</w:t>
            </w:r>
          </w:p>
        </w:tc>
        <w:tc>
          <w:tcPr>
            <w:tcW w:w="2920" w:type="dxa"/>
            <w:shd w:val="clear" w:color="auto" w:fill="auto"/>
          </w:tcPr>
          <w:p w14:paraId="5E4BA5A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Has the agency established a firewall between the Reasonable Accommodation Program Manager and the EEO Director? [see MD-110, Ch. 1(IV)(A)]</w:t>
            </w:r>
          </w:p>
        </w:tc>
        <w:tc>
          <w:tcPr>
            <w:tcW w:w="0" w:type="auto"/>
            <w:shd w:val="clear" w:color="auto" w:fill="auto"/>
          </w:tcPr>
          <w:p w14:paraId="171F68D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2B06B4A9"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1CCEF3BE" w14:textId="77777777" w:rsidTr="009B2D93">
        <w:tc>
          <w:tcPr>
            <w:tcW w:w="1345" w:type="dxa"/>
            <w:shd w:val="clear" w:color="auto" w:fill="auto"/>
          </w:tcPr>
          <w:p w14:paraId="29C3BCBB"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2.b.</w:t>
            </w:r>
            <w:proofErr w:type="gramEnd"/>
            <w:r w:rsidRPr="00C41A5F">
              <w:rPr>
                <w:rFonts w:ascii="Times New Roman" w:eastAsia="Times New Roman" w:hAnsi="Times New Roman" w:cs="Times New Roman"/>
                <w:b/>
                <w:color w:val="000000" w:themeColor="text1"/>
                <w:sz w:val="18"/>
                <w:szCs w:val="18"/>
              </w:rPr>
              <w:t>3</w:t>
            </w:r>
          </w:p>
        </w:tc>
        <w:tc>
          <w:tcPr>
            <w:tcW w:w="2920" w:type="dxa"/>
            <w:shd w:val="clear" w:color="auto" w:fill="auto"/>
          </w:tcPr>
          <w:p w14:paraId="552C0D33" w14:textId="77777777" w:rsidR="009819B2" w:rsidRPr="00C41A5F" w:rsidRDefault="009819B2" w:rsidP="009B2D93">
            <w:pPr>
              <w:spacing w:beforeLines="1" w:before="2" w:afterLines="1" w:after="2"/>
              <w:rPr>
                <w:rFonts w:ascii="Times New Roman" w:hAnsi="Times New Roman" w:cs="Times New Roman"/>
                <w:color w:val="000000" w:themeColor="text1"/>
                <w:sz w:val="18"/>
                <w:szCs w:val="18"/>
              </w:rPr>
            </w:pPr>
            <w:r w:rsidRPr="00C41A5F">
              <w:rPr>
                <w:rFonts w:ascii="Times New Roman" w:hAnsi="Times New Roman" w:cs="Times New Roman"/>
                <w:color w:val="000000" w:themeColor="text1"/>
                <w:sz w:val="18"/>
                <w:szCs w:val="18"/>
              </w:rPr>
              <w:t xml:space="preserve">Does the agency ensure that job applicants can </w:t>
            </w:r>
            <w:r w:rsidRPr="00C41A5F">
              <w:rPr>
                <w:rFonts w:ascii="Times New Roman" w:hAnsi="Times New Roman" w:cs="Times New Roman"/>
                <w:color w:val="000000" w:themeColor="text1"/>
                <w:sz w:val="18"/>
                <w:szCs w:val="18"/>
              </w:rPr>
              <w:lastRenderedPageBreak/>
              <w:t>request and receive reasonable accommodations during the application and placement processes? [see 29 CFR 1614.203(d)(1)(ii)(B)]</w:t>
            </w:r>
          </w:p>
        </w:tc>
        <w:tc>
          <w:tcPr>
            <w:tcW w:w="0" w:type="auto"/>
            <w:shd w:val="clear" w:color="auto" w:fill="auto"/>
          </w:tcPr>
          <w:p w14:paraId="1603515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lastRenderedPageBreak/>
              <w:t>Yes</w:t>
            </w:r>
          </w:p>
        </w:tc>
        <w:tc>
          <w:tcPr>
            <w:tcW w:w="0" w:type="auto"/>
            <w:shd w:val="clear" w:color="auto" w:fill="auto"/>
          </w:tcPr>
          <w:p w14:paraId="185555F2"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21891E70" w14:textId="77777777" w:rsidTr="009B2D93">
        <w:trPr>
          <w:trHeight w:val="764"/>
        </w:trPr>
        <w:tc>
          <w:tcPr>
            <w:tcW w:w="1345" w:type="dxa"/>
            <w:shd w:val="clear" w:color="auto" w:fill="auto"/>
          </w:tcPr>
          <w:p w14:paraId="4A6976CC"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2.b.</w:t>
            </w:r>
            <w:proofErr w:type="gramEnd"/>
            <w:r w:rsidRPr="00C41A5F">
              <w:rPr>
                <w:rFonts w:ascii="Times New Roman" w:eastAsia="Times New Roman" w:hAnsi="Times New Roman" w:cs="Times New Roman"/>
                <w:b/>
                <w:color w:val="000000" w:themeColor="text1"/>
                <w:sz w:val="18"/>
                <w:szCs w:val="18"/>
              </w:rPr>
              <w:t>4</w:t>
            </w:r>
          </w:p>
        </w:tc>
        <w:tc>
          <w:tcPr>
            <w:tcW w:w="2920" w:type="dxa"/>
            <w:shd w:val="clear" w:color="auto" w:fill="auto"/>
          </w:tcPr>
          <w:p w14:paraId="4AFF417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 the reasonable accommodation procedures clearly state that the agency should process the request within a maximum amount of time (e.g., 20 business days), as established by the agency in its affirmative action plan? [see 29 CFR 1614.203(d)(3)(</w:t>
            </w:r>
            <w:proofErr w:type="spellStart"/>
            <w:r w:rsidRPr="00C41A5F">
              <w:rPr>
                <w:rFonts w:ascii="Times New Roman" w:eastAsia="Times New Roman" w:hAnsi="Times New Roman" w:cs="Times New Roman"/>
                <w:color w:val="000000" w:themeColor="text1"/>
                <w:sz w:val="18"/>
                <w:szCs w:val="18"/>
              </w:rPr>
              <w:t>i</w:t>
            </w:r>
            <w:proofErr w:type="spellEnd"/>
            <w:r w:rsidRPr="00C41A5F">
              <w:rPr>
                <w:rFonts w:ascii="Times New Roman" w:eastAsia="Times New Roman" w:hAnsi="Times New Roman" w:cs="Times New Roman"/>
                <w:color w:val="000000" w:themeColor="text1"/>
                <w:sz w:val="18"/>
                <w:szCs w:val="18"/>
              </w:rPr>
              <w:t>)(M)]</w:t>
            </w:r>
          </w:p>
        </w:tc>
        <w:tc>
          <w:tcPr>
            <w:tcW w:w="0" w:type="auto"/>
            <w:shd w:val="clear" w:color="auto" w:fill="auto"/>
          </w:tcPr>
          <w:p w14:paraId="3D7FEF9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70164605"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5E76E48B" w14:textId="77777777" w:rsidTr="009B2D93">
        <w:tc>
          <w:tcPr>
            <w:tcW w:w="1345" w:type="dxa"/>
            <w:shd w:val="clear" w:color="auto" w:fill="auto"/>
          </w:tcPr>
          <w:p w14:paraId="24616277" w14:textId="4043CD21"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21" w:name="_Hlk519505040"/>
            <w:r w:rsidRPr="00C41A5F">
              <w:rPr>
                <w:rFonts w:ascii="Times New Roman" w:eastAsia="Times New Roman" w:hAnsi="Times New Roman" w:cs="Times New Roman"/>
                <w:b/>
                <w:color w:val="000000" w:themeColor="text1"/>
                <w:sz w:val="18"/>
                <w:szCs w:val="18"/>
              </w:rPr>
              <w:t xml:space="preserve">C.2.b.5 </w:t>
            </w:r>
            <w:bookmarkEnd w:id="21"/>
          </w:p>
        </w:tc>
        <w:tc>
          <w:tcPr>
            <w:tcW w:w="2920" w:type="dxa"/>
            <w:shd w:val="clear" w:color="auto" w:fill="auto"/>
          </w:tcPr>
          <w:p w14:paraId="470B366A" w14:textId="5F19FB6E"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22" w:name="_Hlk519505033"/>
            <w:r w:rsidRPr="00C41A5F">
              <w:rPr>
                <w:rFonts w:ascii="Times New Roman" w:eastAsia="Times New Roman" w:hAnsi="Times New Roman" w:cs="Times New Roman"/>
                <w:color w:val="000000" w:themeColor="text1"/>
                <w:sz w:val="18"/>
                <w:szCs w:val="18"/>
              </w:rPr>
              <w:t xml:space="preserve">Does the agency process all accommodation requests within the time frame set forth in its reasonable accommodation procedures? </w:t>
            </w:r>
            <w:bookmarkEnd w:id="22"/>
            <w:r w:rsidRPr="00C41A5F">
              <w:rPr>
                <w:rFonts w:ascii="Times New Roman" w:eastAsia="Times New Roman" w:hAnsi="Times New Roman" w:cs="Times New Roman"/>
                <w:color w:val="000000" w:themeColor="text1"/>
                <w:sz w:val="18"/>
                <w:szCs w:val="18"/>
              </w:rPr>
              <w:t>[see MD-715, II(C</w:t>
            </w:r>
            <w:proofErr w:type="gramStart"/>
            <w:r w:rsidRPr="00C41A5F">
              <w:rPr>
                <w:rFonts w:ascii="Times New Roman" w:eastAsia="Times New Roman" w:hAnsi="Times New Roman" w:cs="Times New Roman"/>
                <w:color w:val="000000" w:themeColor="text1"/>
                <w:sz w:val="18"/>
                <w:szCs w:val="18"/>
              </w:rPr>
              <w:t xml:space="preserve">)]  </w:t>
            </w:r>
            <w:bookmarkStart w:id="23" w:name="_Hlk524969392"/>
            <w:r w:rsidRPr="00C41A5F">
              <w:rPr>
                <w:rFonts w:ascii="Times New Roman" w:eastAsia="Times New Roman" w:hAnsi="Times New Roman" w:cs="Times New Roman"/>
                <w:color w:val="000000" w:themeColor="text1"/>
                <w:sz w:val="18"/>
                <w:szCs w:val="18"/>
              </w:rPr>
              <w:t>If</w:t>
            </w:r>
            <w:proofErr w:type="gramEnd"/>
            <w:r w:rsidRPr="00C41A5F">
              <w:rPr>
                <w:rFonts w:ascii="Times New Roman" w:eastAsia="Times New Roman" w:hAnsi="Times New Roman" w:cs="Times New Roman"/>
                <w:color w:val="000000" w:themeColor="text1"/>
                <w:sz w:val="18"/>
                <w:szCs w:val="18"/>
              </w:rPr>
              <w:t xml:space="preserve"> “no”, please provide the percentage of timely-processed requests in the comment’s column.</w:t>
            </w:r>
            <w:bookmarkEnd w:id="23"/>
          </w:p>
        </w:tc>
        <w:tc>
          <w:tcPr>
            <w:tcW w:w="0" w:type="auto"/>
            <w:shd w:val="clear" w:color="auto" w:fill="auto"/>
          </w:tcPr>
          <w:p w14:paraId="1433496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0E94373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NIH’s RA Policy and Procedures were published in NIH’s Manual Chapters-- MC 2204 Reasonable Accommodation on May 15, 2020. This is available on the NIH website at the following address, </w:t>
            </w:r>
            <w:hyperlink r:id="rId53" w:history="1">
              <w:r w:rsidRPr="00C41A5F">
                <w:rPr>
                  <w:rFonts w:ascii="Times New Roman" w:eastAsia="Times New Roman" w:hAnsi="Times New Roman" w:cs="Times New Roman"/>
                  <w:color w:val="000000" w:themeColor="text1"/>
                  <w:sz w:val="18"/>
                  <w:szCs w:val="18"/>
                  <w:u w:val="single"/>
                </w:rPr>
                <w:t>https://policymanual.nih.gov/2204</w:t>
              </w:r>
            </w:hyperlink>
            <w:r w:rsidRPr="00C41A5F">
              <w:rPr>
                <w:rFonts w:ascii="Times New Roman" w:eastAsia="Times New Roman" w:hAnsi="Times New Roman" w:cs="Times New Roman"/>
                <w:color w:val="000000" w:themeColor="text1"/>
                <w:sz w:val="18"/>
                <w:szCs w:val="18"/>
              </w:rPr>
              <w:t>, however it has not yet been fully disseminated throughout NIH, including posting on the EDI website.</w:t>
            </w:r>
          </w:p>
          <w:p w14:paraId="6717B676"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p w14:paraId="13BFB984" w14:textId="2580B64F"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In FY </w:t>
            </w:r>
            <w:r w:rsidR="00614905" w:rsidRPr="00C41A5F">
              <w:rPr>
                <w:rFonts w:ascii="Times New Roman" w:eastAsia="Times New Roman" w:hAnsi="Times New Roman" w:cs="Times New Roman"/>
                <w:color w:val="000000" w:themeColor="text1"/>
                <w:sz w:val="18"/>
                <w:szCs w:val="18"/>
              </w:rPr>
              <w:t>20</w:t>
            </w:r>
            <w:r w:rsidRPr="00C41A5F">
              <w:rPr>
                <w:rFonts w:ascii="Times New Roman" w:eastAsia="Times New Roman" w:hAnsi="Times New Roman" w:cs="Times New Roman"/>
                <w:color w:val="000000" w:themeColor="text1"/>
                <w:sz w:val="18"/>
                <w:szCs w:val="18"/>
              </w:rPr>
              <w:t>21 (79%) of RA request</w:t>
            </w:r>
            <w:r w:rsidR="003A4565" w:rsidRPr="00C41A5F">
              <w:rPr>
                <w:rFonts w:ascii="Times New Roman" w:eastAsia="Times New Roman" w:hAnsi="Times New Roman" w:cs="Times New Roman"/>
                <w:color w:val="000000" w:themeColor="text1"/>
                <w:sz w:val="18"/>
                <w:szCs w:val="18"/>
              </w:rPr>
              <w:t>s</w:t>
            </w:r>
            <w:r w:rsidRPr="00C41A5F">
              <w:rPr>
                <w:rFonts w:ascii="Times New Roman" w:eastAsia="Times New Roman" w:hAnsi="Times New Roman" w:cs="Times New Roman"/>
                <w:color w:val="000000" w:themeColor="text1"/>
                <w:sz w:val="18"/>
                <w:szCs w:val="18"/>
              </w:rPr>
              <w:t xml:space="preserve"> were processed within the required timeframe.</w:t>
            </w:r>
            <w:r w:rsidRPr="00C41A5F">
              <w:rPr>
                <w:rFonts w:ascii="Times New Roman" w:eastAsia="Times New Roman" w:hAnsi="Times New Roman" w:cs="Times New Roman"/>
                <w:color w:val="000000" w:themeColor="text1"/>
                <w:sz w:val="18"/>
                <w:szCs w:val="18"/>
              </w:rPr>
              <w:br/>
            </w:r>
          </w:p>
          <w:p w14:paraId="3D3CBEF7" w14:textId="58C03773" w:rsidR="009819B2" w:rsidRPr="00C41A5F" w:rsidRDefault="009819B2" w:rsidP="009B2D93">
            <w:pPr>
              <w:tabs>
                <w:tab w:val="left" w:pos="1354"/>
              </w:tabs>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Not every </w:t>
            </w:r>
            <w:r w:rsidR="003A4565" w:rsidRPr="00C41A5F">
              <w:rPr>
                <w:rFonts w:ascii="Times New Roman" w:eastAsia="Times New Roman" w:hAnsi="Times New Roman" w:cs="Times New Roman"/>
                <w:color w:val="000000" w:themeColor="text1"/>
                <w:sz w:val="18"/>
                <w:szCs w:val="18"/>
              </w:rPr>
              <w:t xml:space="preserve">RA </w:t>
            </w:r>
            <w:r w:rsidRPr="00C41A5F">
              <w:rPr>
                <w:rFonts w:ascii="Times New Roman" w:eastAsia="Times New Roman" w:hAnsi="Times New Roman" w:cs="Times New Roman"/>
                <w:color w:val="000000" w:themeColor="text1"/>
                <w:sz w:val="18"/>
                <w:szCs w:val="18"/>
              </w:rPr>
              <w:t xml:space="preserve">request comes through </w:t>
            </w:r>
            <w:r w:rsidR="00E76554" w:rsidRPr="00C41A5F">
              <w:rPr>
                <w:rFonts w:ascii="Times New Roman" w:eastAsia="Times New Roman" w:hAnsi="Times New Roman" w:cs="Times New Roman"/>
                <w:color w:val="000000" w:themeColor="text1"/>
                <w:sz w:val="18"/>
                <w:szCs w:val="18"/>
              </w:rPr>
              <w:t>EDI</w:t>
            </w:r>
            <w:r w:rsidRPr="00C41A5F">
              <w:rPr>
                <w:rFonts w:ascii="Times New Roman" w:eastAsia="Times New Roman" w:hAnsi="Times New Roman" w:cs="Times New Roman"/>
                <w:color w:val="000000" w:themeColor="text1"/>
                <w:sz w:val="18"/>
                <w:szCs w:val="18"/>
              </w:rPr>
              <w:t xml:space="preserve">. </w:t>
            </w:r>
          </w:p>
        </w:tc>
      </w:tr>
      <w:tr w:rsidR="00C41A5F" w:rsidRPr="00C41A5F" w14:paraId="0CF940F5" w14:textId="77777777" w:rsidTr="009B2D93">
        <w:tc>
          <w:tcPr>
            <w:tcW w:w="1345" w:type="dxa"/>
            <w:shd w:val="clear" w:color="auto" w:fill="auto"/>
          </w:tcPr>
          <w:p w14:paraId="122A8808"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C.2.c</w:t>
            </w:r>
          </w:p>
        </w:tc>
        <w:tc>
          <w:tcPr>
            <w:tcW w:w="2920" w:type="dxa"/>
            <w:shd w:val="clear" w:color="auto" w:fill="auto"/>
          </w:tcPr>
          <w:p w14:paraId="04B16517"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24" w:name="_Hlk519505075"/>
            <w:r w:rsidRPr="00C41A5F">
              <w:rPr>
                <w:rFonts w:ascii="Times New Roman" w:eastAsia="Times New Roman" w:hAnsi="Times New Roman" w:cs="Times New Roman"/>
                <w:color w:val="000000" w:themeColor="text1"/>
                <w:sz w:val="18"/>
                <w:szCs w:val="18"/>
              </w:rPr>
              <w:t xml:space="preserve">Has the agency established procedures for processing requests for personal assistance services that comply with EEOC’s regulations, enforcement guidance, and other applicable executive orders, guidance, and standards? </w:t>
            </w:r>
            <w:bookmarkEnd w:id="24"/>
            <w:r w:rsidRPr="00C41A5F">
              <w:rPr>
                <w:rFonts w:ascii="Times New Roman" w:eastAsia="Times New Roman" w:hAnsi="Times New Roman" w:cs="Times New Roman"/>
                <w:color w:val="000000" w:themeColor="text1"/>
                <w:sz w:val="18"/>
                <w:szCs w:val="18"/>
              </w:rPr>
              <w:t>[see 29 CFR 1614.203(d)(6)]</w:t>
            </w:r>
          </w:p>
        </w:tc>
        <w:tc>
          <w:tcPr>
            <w:tcW w:w="0" w:type="auto"/>
            <w:shd w:val="clear" w:color="auto" w:fill="auto"/>
          </w:tcPr>
          <w:p w14:paraId="247FD017"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565EC6B0" w14:textId="3D183B5F"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Although NIH is working with the DHHS on an inter-agency agreement to utilize </w:t>
            </w:r>
            <w:r w:rsidR="00E76554" w:rsidRPr="00C41A5F">
              <w:rPr>
                <w:rFonts w:ascii="Times New Roman" w:eastAsia="Times New Roman" w:hAnsi="Times New Roman" w:cs="Times New Roman"/>
                <w:color w:val="000000" w:themeColor="text1"/>
                <w:sz w:val="18"/>
                <w:szCs w:val="18"/>
              </w:rPr>
              <w:t>D</w:t>
            </w:r>
            <w:r w:rsidRPr="00C41A5F">
              <w:rPr>
                <w:rFonts w:ascii="Times New Roman" w:eastAsia="Times New Roman" w:hAnsi="Times New Roman" w:cs="Times New Roman"/>
                <w:color w:val="000000" w:themeColor="text1"/>
                <w:sz w:val="18"/>
                <w:szCs w:val="18"/>
              </w:rPr>
              <w:t>HHS’s established PAS contract</w:t>
            </w:r>
            <w:r w:rsidR="003A4565" w:rsidRPr="00C41A5F">
              <w:rPr>
                <w:rFonts w:ascii="Times New Roman" w:eastAsia="Times New Roman" w:hAnsi="Times New Roman" w:cs="Times New Roman"/>
                <w:color w:val="000000" w:themeColor="text1"/>
                <w:sz w:val="18"/>
                <w:szCs w:val="18"/>
              </w:rPr>
              <w:t>,</w:t>
            </w:r>
            <w:r w:rsidRPr="00C41A5F">
              <w:rPr>
                <w:rFonts w:ascii="Times New Roman" w:eastAsia="Times New Roman" w:hAnsi="Times New Roman" w:cs="Times New Roman"/>
                <w:color w:val="000000" w:themeColor="text1"/>
                <w:sz w:val="18"/>
                <w:szCs w:val="18"/>
              </w:rPr>
              <w:t xml:space="preserve"> NIH is developing SOP procedures for processing personal assistance services in a stand-alone contract.</w:t>
            </w:r>
          </w:p>
        </w:tc>
      </w:tr>
      <w:tr w:rsidR="00C41A5F" w:rsidRPr="00C41A5F" w14:paraId="6FB5BCCC" w14:textId="77777777" w:rsidTr="009B2D93">
        <w:tc>
          <w:tcPr>
            <w:tcW w:w="1345" w:type="dxa"/>
            <w:shd w:val="clear" w:color="auto" w:fill="auto"/>
          </w:tcPr>
          <w:p w14:paraId="513DA383"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2.c.</w:t>
            </w:r>
            <w:proofErr w:type="gramEnd"/>
            <w:r w:rsidRPr="00C41A5F">
              <w:rPr>
                <w:rFonts w:ascii="Times New Roman" w:eastAsia="Times New Roman" w:hAnsi="Times New Roman" w:cs="Times New Roman"/>
                <w:b/>
                <w:color w:val="000000" w:themeColor="text1"/>
                <w:sz w:val="18"/>
                <w:szCs w:val="18"/>
              </w:rPr>
              <w:t>1</w:t>
            </w:r>
          </w:p>
        </w:tc>
        <w:tc>
          <w:tcPr>
            <w:tcW w:w="2920" w:type="dxa"/>
            <w:shd w:val="clear" w:color="auto" w:fill="auto"/>
          </w:tcPr>
          <w:p w14:paraId="44B6AE6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agency post its procedures for processing requests for Personal Assistance Services on its public website? [see 29 CFR § 1614.203(d)(5)(v</w:t>
            </w:r>
            <w:proofErr w:type="gramStart"/>
            <w:r w:rsidRPr="00C41A5F">
              <w:rPr>
                <w:rFonts w:ascii="Times New Roman" w:eastAsia="Times New Roman" w:hAnsi="Times New Roman" w:cs="Times New Roman"/>
                <w:color w:val="000000" w:themeColor="text1"/>
                <w:sz w:val="18"/>
                <w:szCs w:val="18"/>
              </w:rPr>
              <w:t>)]  If</w:t>
            </w:r>
            <w:proofErr w:type="gramEnd"/>
            <w:r w:rsidRPr="00C41A5F">
              <w:rPr>
                <w:rFonts w:ascii="Times New Roman" w:eastAsia="Times New Roman" w:hAnsi="Times New Roman" w:cs="Times New Roman"/>
                <w:color w:val="000000" w:themeColor="text1"/>
                <w:sz w:val="18"/>
                <w:szCs w:val="18"/>
              </w:rPr>
              <w:t xml:space="preserve"> “yes”, please provide the internet address in the comment’s column.</w:t>
            </w:r>
          </w:p>
        </w:tc>
        <w:tc>
          <w:tcPr>
            <w:tcW w:w="0" w:type="auto"/>
            <w:shd w:val="clear" w:color="auto" w:fill="auto"/>
          </w:tcPr>
          <w:p w14:paraId="2F4CBE9E" w14:textId="048C233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2E398526" w14:textId="6950940F"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hAnsi="Times New Roman" w:cs="Times New Roman"/>
                <w:color w:val="000000" w:themeColor="text1"/>
                <w:sz w:val="18"/>
                <w:szCs w:val="18"/>
              </w:rPr>
              <w:t xml:space="preserve">Detailed SOPs will be developed in accordance with applicable contract specifics, and posted on the NIH public website, and cross linked to EDI’s Reasonable Accommodations and “Disability-People” </w:t>
            </w:r>
            <w:r w:rsidR="00E76554" w:rsidRPr="00C41A5F">
              <w:rPr>
                <w:rFonts w:ascii="Times New Roman" w:hAnsi="Times New Roman" w:cs="Times New Roman"/>
                <w:color w:val="000000" w:themeColor="text1"/>
                <w:sz w:val="18"/>
                <w:szCs w:val="18"/>
              </w:rPr>
              <w:t>p</w:t>
            </w:r>
            <w:r w:rsidRPr="00C41A5F">
              <w:rPr>
                <w:rFonts w:ascii="Times New Roman" w:hAnsi="Times New Roman" w:cs="Times New Roman"/>
                <w:color w:val="000000" w:themeColor="text1"/>
                <w:sz w:val="18"/>
                <w:szCs w:val="18"/>
              </w:rPr>
              <w:t>ages.</w:t>
            </w:r>
          </w:p>
        </w:tc>
      </w:tr>
      <w:tr w:rsidR="00C41A5F" w:rsidRPr="00C41A5F" w14:paraId="14B9CFF8" w14:textId="77777777" w:rsidTr="009B2D93">
        <w:tc>
          <w:tcPr>
            <w:tcW w:w="0" w:type="auto"/>
            <w:gridSpan w:val="4"/>
            <w:shd w:val="clear" w:color="auto" w:fill="auto"/>
          </w:tcPr>
          <w:p w14:paraId="2A18CE94"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7E315C02" w14:textId="77777777" w:rsidTr="009B2D93">
        <w:trPr>
          <w:trHeight w:val="1240"/>
        </w:trPr>
        <w:tc>
          <w:tcPr>
            <w:tcW w:w="1345" w:type="dxa"/>
            <w:shd w:val="clear" w:color="auto" w:fill="auto"/>
          </w:tcPr>
          <w:p w14:paraId="376C2C85" w14:textId="01AA8EE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5C7EA42F" wp14:editId="016D7ACA">
                  <wp:extent cx="334010" cy="151130"/>
                  <wp:effectExtent l="0" t="0" r="8890" b="1270"/>
                  <wp:docPr id="32" name="Picture 32"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4BF4B279"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056FA2BA" w14:textId="46329A97"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600C5772" wp14:editId="548395DE">
                  <wp:extent cx="222885" cy="198755"/>
                  <wp:effectExtent l="0" t="0" r="5715" b="0"/>
                  <wp:docPr id="31" name="Picture 31"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26C27A16"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0DD26088"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C.3 - The agency evaluates managers and supervisors on their efforts to ensure equal employment opportunity.</w:t>
            </w:r>
          </w:p>
        </w:tc>
        <w:tc>
          <w:tcPr>
            <w:tcW w:w="0" w:type="auto"/>
            <w:shd w:val="clear" w:color="auto" w:fill="auto"/>
          </w:tcPr>
          <w:p w14:paraId="5ACE0045"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2BED401E"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47C18BB3"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p w14:paraId="671932D5"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p>
          <w:p w14:paraId="4CC0094B"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bCs/>
                <w:color w:val="000000" w:themeColor="text1"/>
                <w:sz w:val="18"/>
                <w:szCs w:val="18"/>
              </w:rPr>
              <w:t>New Indicator</w:t>
            </w:r>
          </w:p>
        </w:tc>
      </w:tr>
      <w:tr w:rsidR="00C41A5F" w:rsidRPr="00C41A5F" w14:paraId="58886AAB" w14:textId="77777777" w:rsidTr="009B2D93">
        <w:tc>
          <w:tcPr>
            <w:tcW w:w="1345" w:type="dxa"/>
            <w:shd w:val="clear" w:color="auto" w:fill="auto"/>
          </w:tcPr>
          <w:p w14:paraId="46A3A9CB"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lastRenderedPageBreak/>
              <w:t>C.3.a</w:t>
            </w:r>
          </w:p>
        </w:tc>
        <w:tc>
          <w:tcPr>
            <w:tcW w:w="2920" w:type="dxa"/>
            <w:shd w:val="clear" w:color="auto" w:fill="auto"/>
          </w:tcPr>
          <w:p w14:paraId="0FB5AE56" w14:textId="04B9851E"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Pursuant to </w:t>
            </w:r>
            <w:r w:rsidRPr="00C41A5F">
              <w:rPr>
                <w:rFonts w:ascii="Times New Roman" w:eastAsia="Times New Roman" w:hAnsi="Times New Roman" w:cs="Times New Roman"/>
                <w:bCs/>
                <w:color w:val="000000" w:themeColor="text1"/>
                <w:sz w:val="18"/>
                <w:szCs w:val="18"/>
              </w:rPr>
              <w:t xml:space="preserve">29 CFR §1614.102(a)(5), </w:t>
            </w:r>
            <w:bookmarkStart w:id="25" w:name="_Hlk519505192"/>
            <w:r w:rsidRPr="00C41A5F">
              <w:rPr>
                <w:rFonts w:ascii="Times New Roman" w:eastAsia="Times New Roman" w:hAnsi="Times New Roman" w:cs="Times New Roman"/>
                <w:bCs/>
                <w:color w:val="000000" w:themeColor="text1"/>
                <w:sz w:val="18"/>
                <w:szCs w:val="18"/>
              </w:rPr>
              <w:t>d</w:t>
            </w:r>
            <w:r w:rsidRPr="00C41A5F">
              <w:rPr>
                <w:rFonts w:ascii="Times New Roman" w:eastAsia="Times New Roman" w:hAnsi="Times New Roman" w:cs="Times New Roman"/>
                <w:color w:val="000000" w:themeColor="text1"/>
                <w:sz w:val="18"/>
                <w:szCs w:val="18"/>
              </w:rPr>
              <w:t>o all managers and supervisors have an element in their performance appraisal that evaluates their commitment to agency EEO policies and principles and their participation in the EEO program?</w:t>
            </w:r>
            <w:bookmarkEnd w:id="25"/>
          </w:p>
        </w:tc>
        <w:tc>
          <w:tcPr>
            <w:tcW w:w="0" w:type="auto"/>
            <w:shd w:val="clear" w:color="auto" w:fill="auto"/>
          </w:tcPr>
          <w:p w14:paraId="47EDC7B3"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0812E92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There is an element in all managers and supervisors’ administrative checklist performance requirements that evaluates their commitment to EEO policies and principles and their participation in the EEO program.</w:t>
            </w:r>
          </w:p>
        </w:tc>
      </w:tr>
      <w:tr w:rsidR="00C41A5F" w:rsidRPr="00C41A5F" w14:paraId="51875E86" w14:textId="77777777" w:rsidTr="009B2D93">
        <w:tc>
          <w:tcPr>
            <w:tcW w:w="1345" w:type="dxa"/>
            <w:shd w:val="clear" w:color="auto" w:fill="auto"/>
          </w:tcPr>
          <w:p w14:paraId="0470FD9D" w14:textId="4045FDC5"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26" w:name="_Hlk524947614"/>
            <w:r w:rsidRPr="00C41A5F">
              <w:rPr>
                <w:rFonts w:ascii="Times New Roman" w:eastAsia="Times New Roman" w:hAnsi="Times New Roman" w:cs="Times New Roman"/>
                <w:b/>
                <w:color w:val="000000" w:themeColor="text1"/>
                <w:sz w:val="18"/>
                <w:szCs w:val="18"/>
              </w:rPr>
              <w:t>C.3.b</w:t>
            </w:r>
            <w:bookmarkEnd w:id="26"/>
          </w:p>
        </w:tc>
        <w:tc>
          <w:tcPr>
            <w:tcW w:w="2920" w:type="dxa"/>
            <w:shd w:val="clear" w:color="auto" w:fill="auto"/>
          </w:tcPr>
          <w:p w14:paraId="7DBE1B3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27" w:name="_Hlk519505265"/>
            <w:r w:rsidRPr="00C41A5F">
              <w:rPr>
                <w:rFonts w:ascii="Times New Roman" w:eastAsia="Times New Roman" w:hAnsi="Times New Roman" w:cs="Times New Roman"/>
                <w:color w:val="000000" w:themeColor="text1"/>
                <w:sz w:val="18"/>
                <w:szCs w:val="18"/>
              </w:rPr>
              <w:t xml:space="preserve">Does the agency require rating officials to evaluate the performance of managers and supervisors based on the following </w:t>
            </w:r>
            <w:bookmarkEnd w:id="27"/>
            <w:r w:rsidRPr="00C41A5F">
              <w:rPr>
                <w:rFonts w:ascii="Times New Roman" w:eastAsia="Times New Roman" w:hAnsi="Times New Roman" w:cs="Times New Roman"/>
                <w:color w:val="000000" w:themeColor="text1"/>
                <w:sz w:val="18"/>
                <w:szCs w:val="18"/>
              </w:rPr>
              <w:t>activities?</w:t>
            </w:r>
          </w:p>
        </w:tc>
        <w:tc>
          <w:tcPr>
            <w:tcW w:w="0" w:type="auto"/>
            <w:shd w:val="clear" w:color="auto" w:fill="auto"/>
          </w:tcPr>
          <w:p w14:paraId="0126189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N/A</w:t>
            </w:r>
          </w:p>
        </w:tc>
        <w:tc>
          <w:tcPr>
            <w:tcW w:w="0" w:type="auto"/>
            <w:shd w:val="clear" w:color="auto" w:fill="auto"/>
          </w:tcPr>
          <w:p w14:paraId="2D8B3BF1"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4C07E985" w14:textId="77777777" w:rsidTr="009B2D93">
        <w:tc>
          <w:tcPr>
            <w:tcW w:w="1345" w:type="dxa"/>
            <w:shd w:val="clear" w:color="auto" w:fill="auto"/>
          </w:tcPr>
          <w:p w14:paraId="51421514"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3.b.</w:t>
            </w:r>
            <w:proofErr w:type="gramEnd"/>
            <w:r w:rsidRPr="00C41A5F">
              <w:rPr>
                <w:rFonts w:ascii="Times New Roman" w:eastAsia="Times New Roman" w:hAnsi="Times New Roman" w:cs="Times New Roman"/>
                <w:b/>
                <w:color w:val="000000" w:themeColor="text1"/>
                <w:sz w:val="18"/>
                <w:szCs w:val="18"/>
              </w:rPr>
              <w:t>1</w:t>
            </w:r>
          </w:p>
        </w:tc>
        <w:tc>
          <w:tcPr>
            <w:tcW w:w="2920" w:type="dxa"/>
            <w:shd w:val="clear" w:color="auto" w:fill="auto"/>
          </w:tcPr>
          <w:p w14:paraId="6F2F930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28" w:name="_Hlk524947623"/>
            <w:r w:rsidRPr="00C41A5F">
              <w:rPr>
                <w:rFonts w:ascii="Times New Roman" w:eastAsia="Times New Roman" w:hAnsi="Times New Roman" w:cs="Times New Roman"/>
                <w:color w:val="000000" w:themeColor="text1"/>
                <w:sz w:val="18"/>
                <w:szCs w:val="18"/>
              </w:rPr>
              <w:t xml:space="preserve">Resolve EEO problems/disagreements/conflicts, including the participation in ADR proceedings?  </w:t>
            </w:r>
            <w:bookmarkEnd w:id="28"/>
            <w:r w:rsidRPr="00C41A5F">
              <w:rPr>
                <w:rFonts w:ascii="Times New Roman" w:eastAsia="Times New Roman" w:hAnsi="Times New Roman" w:cs="Times New Roman"/>
                <w:color w:val="000000" w:themeColor="text1"/>
                <w:sz w:val="18"/>
                <w:szCs w:val="18"/>
              </w:rPr>
              <w:t>[see MD-110, Ch. 3.I]</w:t>
            </w:r>
          </w:p>
        </w:tc>
        <w:tc>
          <w:tcPr>
            <w:tcW w:w="0" w:type="auto"/>
            <w:shd w:val="clear" w:color="auto" w:fill="auto"/>
          </w:tcPr>
          <w:p w14:paraId="0F29646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41FE18B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4E3C023C" w14:textId="77777777" w:rsidTr="009B2D93">
        <w:tc>
          <w:tcPr>
            <w:tcW w:w="1345" w:type="dxa"/>
            <w:shd w:val="clear" w:color="auto" w:fill="auto"/>
          </w:tcPr>
          <w:p w14:paraId="66966B81"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3.b.</w:t>
            </w:r>
            <w:proofErr w:type="gramEnd"/>
            <w:r w:rsidRPr="00C41A5F">
              <w:rPr>
                <w:rFonts w:ascii="Times New Roman" w:eastAsia="Times New Roman" w:hAnsi="Times New Roman" w:cs="Times New Roman"/>
                <w:b/>
                <w:color w:val="000000" w:themeColor="text1"/>
                <w:sz w:val="18"/>
                <w:szCs w:val="18"/>
              </w:rPr>
              <w:t>2</w:t>
            </w:r>
          </w:p>
        </w:tc>
        <w:tc>
          <w:tcPr>
            <w:tcW w:w="2920" w:type="dxa"/>
            <w:shd w:val="clear" w:color="auto" w:fill="auto"/>
          </w:tcPr>
          <w:p w14:paraId="33A72C0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29" w:name="_Hlk524947631"/>
            <w:r w:rsidRPr="00C41A5F">
              <w:rPr>
                <w:rFonts w:ascii="Times New Roman" w:eastAsia="Times New Roman" w:hAnsi="Times New Roman" w:cs="Times New Roman"/>
                <w:color w:val="000000" w:themeColor="text1"/>
                <w:sz w:val="18"/>
                <w:szCs w:val="18"/>
              </w:rPr>
              <w:t xml:space="preserve">Ensure full cooperation of employees under his/her supervision with EEO officials, such as counselors and investigators? </w:t>
            </w:r>
            <w:bookmarkEnd w:id="29"/>
            <w:r w:rsidRPr="00C41A5F">
              <w:rPr>
                <w:rFonts w:ascii="Times New Roman" w:eastAsia="Times New Roman" w:hAnsi="Times New Roman" w:cs="Times New Roman"/>
                <w:color w:val="000000" w:themeColor="text1"/>
                <w:sz w:val="18"/>
                <w:szCs w:val="18"/>
              </w:rPr>
              <w:t>[see 29 CFR §1614.102(b)(6)]</w:t>
            </w:r>
          </w:p>
        </w:tc>
        <w:tc>
          <w:tcPr>
            <w:tcW w:w="0" w:type="auto"/>
            <w:shd w:val="clear" w:color="auto" w:fill="auto"/>
          </w:tcPr>
          <w:p w14:paraId="2F51AFB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6BCDB8EB" w14:textId="60C87E26"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Working with </w:t>
            </w:r>
            <w:r w:rsidR="001B4D97" w:rsidRPr="00C41A5F">
              <w:rPr>
                <w:rFonts w:ascii="Times New Roman" w:eastAsia="Times New Roman" w:hAnsi="Times New Roman" w:cs="Times New Roman"/>
                <w:color w:val="000000" w:themeColor="text1"/>
                <w:sz w:val="18"/>
                <w:szCs w:val="18"/>
              </w:rPr>
              <w:t>D</w:t>
            </w:r>
            <w:r w:rsidRPr="00C41A5F">
              <w:rPr>
                <w:rFonts w:ascii="Times New Roman" w:eastAsia="Times New Roman" w:hAnsi="Times New Roman" w:cs="Times New Roman"/>
                <w:color w:val="000000" w:themeColor="text1"/>
                <w:sz w:val="18"/>
                <w:szCs w:val="18"/>
              </w:rPr>
              <w:t>HHS to develop a department-wide element.</w:t>
            </w:r>
          </w:p>
        </w:tc>
      </w:tr>
      <w:tr w:rsidR="00C41A5F" w:rsidRPr="00C41A5F" w14:paraId="7ED985FC" w14:textId="77777777" w:rsidTr="009B2D93">
        <w:tc>
          <w:tcPr>
            <w:tcW w:w="1345" w:type="dxa"/>
            <w:shd w:val="clear" w:color="auto" w:fill="auto"/>
          </w:tcPr>
          <w:p w14:paraId="6F2EA32B"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3.b.</w:t>
            </w:r>
            <w:proofErr w:type="gramEnd"/>
            <w:r w:rsidRPr="00C41A5F">
              <w:rPr>
                <w:rFonts w:ascii="Times New Roman" w:eastAsia="Times New Roman" w:hAnsi="Times New Roman" w:cs="Times New Roman"/>
                <w:b/>
                <w:color w:val="000000" w:themeColor="text1"/>
                <w:sz w:val="18"/>
                <w:szCs w:val="18"/>
              </w:rPr>
              <w:t>3</w:t>
            </w:r>
          </w:p>
        </w:tc>
        <w:tc>
          <w:tcPr>
            <w:tcW w:w="2920" w:type="dxa"/>
            <w:shd w:val="clear" w:color="auto" w:fill="auto"/>
          </w:tcPr>
          <w:p w14:paraId="6B368D9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30" w:name="_Hlk524947638"/>
            <w:r w:rsidRPr="00C41A5F">
              <w:rPr>
                <w:rFonts w:ascii="Times New Roman" w:eastAsia="Times New Roman" w:hAnsi="Times New Roman" w:cs="Times New Roman"/>
                <w:color w:val="000000" w:themeColor="text1"/>
                <w:sz w:val="18"/>
                <w:szCs w:val="18"/>
              </w:rPr>
              <w:t xml:space="preserve">Ensure a workplace that is free from all forms of discrimination, including harassment and retaliation? </w:t>
            </w:r>
            <w:bookmarkEnd w:id="30"/>
            <w:r w:rsidRPr="00C41A5F">
              <w:rPr>
                <w:rFonts w:ascii="Times New Roman" w:eastAsia="Times New Roman" w:hAnsi="Times New Roman" w:cs="Times New Roman"/>
                <w:color w:val="000000" w:themeColor="text1"/>
                <w:sz w:val="18"/>
                <w:szCs w:val="18"/>
              </w:rPr>
              <w:t>[see MD-715, II(C)]</w:t>
            </w:r>
          </w:p>
        </w:tc>
        <w:tc>
          <w:tcPr>
            <w:tcW w:w="0" w:type="auto"/>
            <w:shd w:val="clear" w:color="auto" w:fill="auto"/>
          </w:tcPr>
          <w:p w14:paraId="26E4074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14F7BB4F" w14:textId="069C620F"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Working with </w:t>
            </w:r>
            <w:r w:rsidR="001B4D97" w:rsidRPr="00C41A5F">
              <w:rPr>
                <w:rFonts w:ascii="Times New Roman" w:eastAsia="Times New Roman" w:hAnsi="Times New Roman" w:cs="Times New Roman"/>
                <w:color w:val="000000" w:themeColor="text1"/>
                <w:sz w:val="18"/>
                <w:szCs w:val="18"/>
              </w:rPr>
              <w:t>D</w:t>
            </w:r>
            <w:r w:rsidRPr="00C41A5F">
              <w:rPr>
                <w:rFonts w:ascii="Times New Roman" w:eastAsia="Times New Roman" w:hAnsi="Times New Roman" w:cs="Times New Roman"/>
                <w:color w:val="000000" w:themeColor="text1"/>
                <w:sz w:val="18"/>
                <w:szCs w:val="18"/>
              </w:rPr>
              <w:t>HHS to develop a department-wide element.</w:t>
            </w:r>
          </w:p>
        </w:tc>
      </w:tr>
      <w:tr w:rsidR="00C41A5F" w:rsidRPr="00C41A5F" w14:paraId="19287AA2" w14:textId="77777777" w:rsidTr="009B2D93">
        <w:tc>
          <w:tcPr>
            <w:tcW w:w="1345" w:type="dxa"/>
            <w:shd w:val="clear" w:color="auto" w:fill="auto"/>
          </w:tcPr>
          <w:p w14:paraId="79F60EE7"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3.b.</w:t>
            </w:r>
            <w:proofErr w:type="gramEnd"/>
            <w:r w:rsidRPr="00C41A5F">
              <w:rPr>
                <w:rFonts w:ascii="Times New Roman" w:eastAsia="Times New Roman" w:hAnsi="Times New Roman" w:cs="Times New Roman"/>
                <w:b/>
                <w:color w:val="000000" w:themeColor="text1"/>
                <w:sz w:val="18"/>
                <w:szCs w:val="18"/>
              </w:rPr>
              <w:t>4</w:t>
            </w:r>
          </w:p>
        </w:tc>
        <w:tc>
          <w:tcPr>
            <w:tcW w:w="2920" w:type="dxa"/>
            <w:shd w:val="clear" w:color="auto" w:fill="auto"/>
          </w:tcPr>
          <w:p w14:paraId="6FA6A59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31" w:name="_Hlk524947658"/>
            <w:r w:rsidRPr="00C41A5F">
              <w:rPr>
                <w:rFonts w:ascii="Times New Roman" w:eastAsia="Times New Roman" w:hAnsi="Times New Roman" w:cs="Times New Roman"/>
                <w:color w:val="000000" w:themeColor="text1"/>
                <w:sz w:val="18"/>
                <w:szCs w:val="18"/>
              </w:rPr>
              <w:t xml:space="preserve">Ensure that subordinate supervisors have effective managerial, communication, and interpersonal skills to supervise in a workplace with diverse employees? </w:t>
            </w:r>
            <w:bookmarkEnd w:id="31"/>
            <w:r w:rsidRPr="00C41A5F">
              <w:rPr>
                <w:rFonts w:ascii="Times New Roman" w:eastAsia="Times New Roman" w:hAnsi="Times New Roman" w:cs="Times New Roman"/>
                <w:color w:val="000000" w:themeColor="text1"/>
                <w:sz w:val="18"/>
                <w:szCs w:val="18"/>
              </w:rPr>
              <w:t>[see MD-715 Instructions, Sec. I]</w:t>
            </w:r>
          </w:p>
        </w:tc>
        <w:tc>
          <w:tcPr>
            <w:tcW w:w="0" w:type="auto"/>
            <w:shd w:val="clear" w:color="auto" w:fill="auto"/>
          </w:tcPr>
          <w:p w14:paraId="672B341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7F7A7D5E" w14:textId="386A7C4B"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Working with </w:t>
            </w:r>
            <w:r w:rsidR="001B4D97" w:rsidRPr="00C41A5F">
              <w:rPr>
                <w:rFonts w:ascii="Times New Roman" w:eastAsia="Times New Roman" w:hAnsi="Times New Roman" w:cs="Times New Roman"/>
                <w:color w:val="000000" w:themeColor="text1"/>
                <w:sz w:val="18"/>
                <w:szCs w:val="18"/>
              </w:rPr>
              <w:t>D</w:t>
            </w:r>
            <w:r w:rsidRPr="00C41A5F">
              <w:rPr>
                <w:rFonts w:ascii="Times New Roman" w:eastAsia="Times New Roman" w:hAnsi="Times New Roman" w:cs="Times New Roman"/>
                <w:color w:val="000000" w:themeColor="text1"/>
                <w:sz w:val="18"/>
                <w:szCs w:val="18"/>
              </w:rPr>
              <w:t>HHS to develop a department-wide element.</w:t>
            </w:r>
          </w:p>
        </w:tc>
      </w:tr>
      <w:tr w:rsidR="00C41A5F" w:rsidRPr="00C41A5F" w14:paraId="7D617C37" w14:textId="77777777" w:rsidTr="009B2D93">
        <w:tc>
          <w:tcPr>
            <w:tcW w:w="1345" w:type="dxa"/>
            <w:tcBorders>
              <w:bottom w:val="single" w:sz="4" w:space="0" w:color="000000"/>
            </w:tcBorders>
            <w:shd w:val="clear" w:color="auto" w:fill="auto"/>
          </w:tcPr>
          <w:p w14:paraId="40F55984"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3.b.</w:t>
            </w:r>
            <w:proofErr w:type="gramEnd"/>
            <w:r w:rsidRPr="00C41A5F">
              <w:rPr>
                <w:rFonts w:ascii="Times New Roman" w:eastAsia="Times New Roman" w:hAnsi="Times New Roman" w:cs="Times New Roman"/>
                <w:b/>
                <w:color w:val="000000" w:themeColor="text1"/>
                <w:sz w:val="18"/>
                <w:szCs w:val="18"/>
              </w:rPr>
              <w:t>5</w:t>
            </w:r>
          </w:p>
        </w:tc>
        <w:tc>
          <w:tcPr>
            <w:tcW w:w="2920" w:type="dxa"/>
            <w:tcBorders>
              <w:bottom w:val="single" w:sz="4" w:space="0" w:color="000000"/>
            </w:tcBorders>
            <w:shd w:val="clear" w:color="auto" w:fill="auto"/>
          </w:tcPr>
          <w:p w14:paraId="1F77ED6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32" w:name="_Hlk524947670"/>
            <w:r w:rsidRPr="00C41A5F">
              <w:rPr>
                <w:rFonts w:ascii="Times New Roman" w:eastAsia="Times New Roman" w:hAnsi="Times New Roman" w:cs="Times New Roman"/>
                <w:color w:val="000000" w:themeColor="text1"/>
                <w:sz w:val="18"/>
                <w:szCs w:val="18"/>
              </w:rPr>
              <w:t xml:space="preserve">Provide religious accommodations when such accommodations do not cause an undue hardship? </w:t>
            </w:r>
            <w:bookmarkEnd w:id="32"/>
            <w:r w:rsidRPr="00C41A5F">
              <w:rPr>
                <w:rFonts w:ascii="Times New Roman" w:eastAsia="Times New Roman" w:hAnsi="Times New Roman" w:cs="Times New Roman"/>
                <w:color w:val="000000" w:themeColor="text1"/>
                <w:sz w:val="18"/>
                <w:szCs w:val="18"/>
              </w:rPr>
              <w:t>[see 29 CFR §1614.102(a)(7)]</w:t>
            </w:r>
          </w:p>
        </w:tc>
        <w:tc>
          <w:tcPr>
            <w:tcW w:w="0" w:type="auto"/>
            <w:tcBorders>
              <w:bottom w:val="single" w:sz="4" w:space="0" w:color="000000"/>
            </w:tcBorders>
            <w:shd w:val="clear" w:color="auto" w:fill="auto"/>
          </w:tcPr>
          <w:p w14:paraId="56DC4B9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tcBorders>
              <w:bottom w:val="single" w:sz="4" w:space="0" w:color="000000"/>
            </w:tcBorders>
            <w:shd w:val="clear" w:color="auto" w:fill="auto"/>
          </w:tcPr>
          <w:p w14:paraId="5C4C7CED" w14:textId="682F0E7A"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Working with </w:t>
            </w:r>
            <w:r w:rsidR="001B4D97" w:rsidRPr="00C41A5F">
              <w:rPr>
                <w:rFonts w:ascii="Times New Roman" w:eastAsia="Times New Roman" w:hAnsi="Times New Roman" w:cs="Times New Roman"/>
                <w:color w:val="000000" w:themeColor="text1"/>
                <w:sz w:val="18"/>
                <w:szCs w:val="18"/>
              </w:rPr>
              <w:t>D</w:t>
            </w:r>
            <w:r w:rsidRPr="00C41A5F">
              <w:rPr>
                <w:rFonts w:ascii="Times New Roman" w:eastAsia="Times New Roman" w:hAnsi="Times New Roman" w:cs="Times New Roman"/>
                <w:color w:val="000000" w:themeColor="text1"/>
                <w:sz w:val="18"/>
                <w:szCs w:val="18"/>
              </w:rPr>
              <w:t>HHS to develop a department-wide element.</w:t>
            </w:r>
          </w:p>
        </w:tc>
      </w:tr>
      <w:tr w:rsidR="00C41A5F" w:rsidRPr="00C41A5F" w14:paraId="7387ADC4" w14:textId="77777777" w:rsidTr="009B2D93">
        <w:trPr>
          <w:trHeight w:val="494"/>
        </w:trPr>
        <w:tc>
          <w:tcPr>
            <w:tcW w:w="1345" w:type="dxa"/>
            <w:shd w:val="clear" w:color="auto" w:fill="auto"/>
          </w:tcPr>
          <w:p w14:paraId="1FE74E4E"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3.b.</w:t>
            </w:r>
            <w:proofErr w:type="gramEnd"/>
            <w:r w:rsidRPr="00C41A5F">
              <w:rPr>
                <w:rFonts w:ascii="Times New Roman" w:eastAsia="Times New Roman" w:hAnsi="Times New Roman" w:cs="Times New Roman"/>
                <w:b/>
                <w:color w:val="000000" w:themeColor="text1"/>
                <w:sz w:val="18"/>
                <w:szCs w:val="18"/>
              </w:rPr>
              <w:t>6</w:t>
            </w:r>
          </w:p>
        </w:tc>
        <w:tc>
          <w:tcPr>
            <w:tcW w:w="2920" w:type="dxa"/>
            <w:shd w:val="clear" w:color="auto" w:fill="auto"/>
          </w:tcPr>
          <w:p w14:paraId="07B3D7C9"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33" w:name="_Hlk524947676"/>
            <w:r w:rsidRPr="00C41A5F">
              <w:rPr>
                <w:rFonts w:ascii="Times New Roman" w:eastAsia="Times New Roman" w:hAnsi="Times New Roman" w:cs="Times New Roman"/>
                <w:color w:val="000000" w:themeColor="text1"/>
                <w:sz w:val="18"/>
                <w:szCs w:val="18"/>
              </w:rPr>
              <w:t xml:space="preserve">Provide disability accommodations when such accommodations do not cause an undue hardship? </w:t>
            </w:r>
            <w:bookmarkEnd w:id="33"/>
            <w:r w:rsidRPr="00C41A5F">
              <w:rPr>
                <w:rFonts w:ascii="Times New Roman" w:eastAsia="Times New Roman" w:hAnsi="Times New Roman" w:cs="Times New Roman"/>
                <w:color w:val="000000" w:themeColor="text1"/>
                <w:sz w:val="18"/>
                <w:szCs w:val="18"/>
              </w:rPr>
              <w:t>[ see 29 CFR §1614.102(a)(8)]</w:t>
            </w:r>
          </w:p>
        </w:tc>
        <w:tc>
          <w:tcPr>
            <w:tcW w:w="0" w:type="auto"/>
            <w:shd w:val="clear" w:color="auto" w:fill="auto"/>
          </w:tcPr>
          <w:p w14:paraId="1969FE8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12557574" w14:textId="055DD451"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Working with </w:t>
            </w:r>
            <w:r w:rsidR="00AB10D6" w:rsidRPr="00C41A5F">
              <w:rPr>
                <w:rFonts w:ascii="Times New Roman" w:eastAsia="Times New Roman" w:hAnsi="Times New Roman" w:cs="Times New Roman"/>
                <w:color w:val="000000" w:themeColor="text1"/>
                <w:sz w:val="18"/>
                <w:szCs w:val="18"/>
              </w:rPr>
              <w:t>D</w:t>
            </w:r>
            <w:r w:rsidRPr="00C41A5F">
              <w:rPr>
                <w:rFonts w:ascii="Times New Roman" w:eastAsia="Times New Roman" w:hAnsi="Times New Roman" w:cs="Times New Roman"/>
                <w:color w:val="000000" w:themeColor="text1"/>
                <w:sz w:val="18"/>
                <w:szCs w:val="18"/>
              </w:rPr>
              <w:t>HHS to develop a department-wide element.</w:t>
            </w:r>
          </w:p>
        </w:tc>
      </w:tr>
      <w:tr w:rsidR="00C41A5F" w:rsidRPr="00C41A5F" w14:paraId="489D7F92" w14:textId="77777777" w:rsidTr="009B2D93">
        <w:tc>
          <w:tcPr>
            <w:tcW w:w="1345" w:type="dxa"/>
            <w:shd w:val="clear" w:color="auto" w:fill="auto"/>
          </w:tcPr>
          <w:p w14:paraId="3722351C"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lastRenderedPageBreak/>
              <w:t>C.</w:t>
            </w:r>
            <w:proofErr w:type="gramStart"/>
            <w:r w:rsidRPr="00C41A5F">
              <w:rPr>
                <w:rFonts w:ascii="Times New Roman" w:eastAsia="Times New Roman" w:hAnsi="Times New Roman" w:cs="Times New Roman"/>
                <w:b/>
                <w:color w:val="000000" w:themeColor="text1"/>
                <w:sz w:val="18"/>
                <w:szCs w:val="18"/>
              </w:rPr>
              <w:t>3.b.</w:t>
            </w:r>
            <w:proofErr w:type="gramEnd"/>
            <w:r w:rsidRPr="00C41A5F">
              <w:rPr>
                <w:rFonts w:ascii="Times New Roman" w:eastAsia="Times New Roman" w:hAnsi="Times New Roman" w:cs="Times New Roman"/>
                <w:b/>
                <w:color w:val="000000" w:themeColor="text1"/>
                <w:sz w:val="18"/>
                <w:szCs w:val="18"/>
              </w:rPr>
              <w:t>7</w:t>
            </w:r>
          </w:p>
        </w:tc>
        <w:tc>
          <w:tcPr>
            <w:tcW w:w="2920" w:type="dxa"/>
            <w:shd w:val="clear" w:color="auto" w:fill="auto"/>
          </w:tcPr>
          <w:p w14:paraId="365C453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34" w:name="_Hlk524947685"/>
            <w:r w:rsidRPr="00C41A5F">
              <w:rPr>
                <w:rFonts w:ascii="Times New Roman" w:eastAsia="Times New Roman" w:hAnsi="Times New Roman" w:cs="Times New Roman"/>
                <w:color w:val="000000" w:themeColor="text1"/>
                <w:sz w:val="18"/>
                <w:szCs w:val="18"/>
              </w:rPr>
              <w:t xml:space="preserve">Support the EEO program in identifying and removing barriers to equal opportunity.  </w:t>
            </w:r>
            <w:bookmarkEnd w:id="34"/>
            <w:r w:rsidRPr="00C41A5F">
              <w:rPr>
                <w:rFonts w:ascii="Times New Roman" w:eastAsia="Times New Roman" w:hAnsi="Times New Roman" w:cs="Times New Roman"/>
                <w:color w:val="000000" w:themeColor="text1"/>
                <w:sz w:val="18"/>
                <w:szCs w:val="18"/>
              </w:rPr>
              <w:t>[see MD-715, II(C)]</w:t>
            </w:r>
          </w:p>
        </w:tc>
        <w:tc>
          <w:tcPr>
            <w:tcW w:w="0" w:type="auto"/>
            <w:shd w:val="clear" w:color="auto" w:fill="auto"/>
          </w:tcPr>
          <w:p w14:paraId="0CD84B37"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60CA3699" w14:textId="7BA6D906"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Working with </w:t>
            </w:r>
            <w:r w:rsidR="00AB10D6" w:rsidRPr="00C41A5F">
              <w:rPr>
                <w:rFonts w:ascii="Times New Roman" w:eastAsia="Times New Roman" w:hAnsi="Times New Roman" w:cs="Times New Roman"/>
                <w:color w:val="000000" w:themeColor="text1"/>
                <w:sz w:val="18"/>
                <w:szCs w:val="18"/>
              </w:rPr>
              <w:t>D</w:t>
            </w:r>
            <w:r w:rsidRPr="00C41A5F">
              <w:rPr>
                <w:rFonts w:ascii="Times New Roman" w:eastAsia="Times New Roman" w:hAnsi="Times New Roman" w:cs="Times New Roman"/>
                <w:color w:val="000000" w:themeColor="text1"/>
                <w:sz w:val="18"/>
                <w:szCs w:val="18"/>
              </w:rPr>
              <w:t>HHS to develop a department-wide element.</w:t>
            </w:r>
          </w:p>
        </w:tc>
      </w:tr>
      <w:tr w:rsidR="00C41A5F" w:rsidRPr="00C41A5F" w14:paraId="3C5F6056" w14:textId="77777777" w:rsidTr="009B2D93">
        <w:tc>
          <w:tcPr>
            <w:tcW w:w="1345" w:type="dxa"/>
            <w:shd w:val="clear" w:color="auto" w:fill="auto"/>
          </w:tcPr>
          <w:p w14:paraId="5D33E4C5"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3.b.</w:t>
            </w:r>
            <w:proofErr w:type="gramEnd"/>
            <w:r w:rsidRPr="00C41A5F">
              <w:rPr>
                <w:rFonts w:ascii="Times New Roman" w:eastAsia="Times New Roman" w:hAnsi="Times New Roman" w:cs="Times New Roman"/>
                <w:b/>
                <w:color w:val="000000" w:themeColor="text1"/>
                <w:sz w:val="18"/>
                <w:szCs w:val="18"/>
              </w:rPr>
              <w:t>8</w:t>
            </w:r>
          </w:p>
        </w:tc>
        <w:tc>
          <w:tcPr>
            <w:tcW w:w="2920" w:type="dxa"/>
            <w:shd w:val="clear" w:color="auto" w:fill="auto"/>
          </w:tcPr>
          <w:p w14:paraId="2ADC4684"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35" w:name="_Hlk524947693"/>
            <w:r w:rsidRPr="00C41A5F">
              <w:rPr>
                <w:rFonts w:ascii="Times New Roman" w:eastAsia="Times New Roman" w:hAnsi="Times New Roman" w:cs="Times New Roman"/>
                <w:color w:val="000000" w:themeColor="text1"/>
                <w:sz w:val="18"/>
                <w:szCs w:val="18"/>
              </w:rPr>
              <w:t xml:space="preserve">Support the anti-harassment program in investigating and correcting harassing conduct. </w:t>
            </w:r>
            <w:bookmarkEnd w:id="35"/>
            <w:r w:rsidRPr="00C41A5F">
              <w:rPr>
                <w:rFonts w:ascii="Times New Roman" w:eastAsia="Times New Roman" w:hAnsi="Times New Roman" w:cs="Times New Roman"/>
                <w:color w:val="000000" w:themeColor="text1"/>
                <w:sz w:val="18"/>
                <w:szCs w:val="18"/>
              </w:rPr>
              <w:t>[see Enforcement Guidance, V.C.2]</w:t>
            </w:r>
          </w:p>
        </w:tc>
        <w:tc>
          <w:tcPr>
            <w:tcW w:w="0" w:type="auto"/>
            <w:shd w:val="clear" w:color="auto" w:fill="auto"/>
          </w:tcPr>
          <w:p w14:paraId="5F89ED79"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49682BA6" w14:textId="4AE0C4D3"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Working with </w:t>
            </w:r>
            <w:r w:rsidR="00AB10D6" w:rsidRPr="00C41A5F">
              <w:rPr>
                <w:rFonts w:ascii="Times New Roman" w:eastAsia="Times New Roman" w:hAnsi="Times New Roman" w:cs="Times New Roman"/>
                <w:color w:val="000000" w:themeColor="text1"/>
                <w:sz w:val="18"/>
                <w:szCs w:val="18"/>
              </w:rPr>
              <w:t>D</w:t>
            </w:r>
            <w:r w:rsidRPr="00C41A5F">
              <w:rPr>
                <w:rFonts w:ascii="Times New Roman" w:eastAsia="Times New Roman" w:hAnsi="Times New Roman" w:cs="Times New Roman"/>
                <w:color w:val="000000" w:themeColor="text1"/>
                <w:sz w:val="18"/>
                <w:szCs w:val="18"/>
              </w:rPr>
              <w:t>HHS to develop a department-wide element.</w:t>
            </w:r>
          </w:p>
        </w:tc>
      </w:tr>
      <w:tr w:rsidR="00C41A5F" w:rsidRPr="00C41A5F" w14:paraId="6997BF59" w14:textId="77777777" w:rsidTr="009B2D93">
        <w:tc>
          <w:tcPr>
            <w:tcW w:w="1345" w:type="dxa"/>
            <w:shd w:val="clear" w:color="auto" w:fill="auto"/>
          </w:tcPr>
          <w:p w14:paraId="31FFA5B3"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3.b.</w:t>
            </w:r>
            <w:proofErr w:type="gramEnd"/>
            <w:r w:rsidRPr="00C41A5F">
              <w:rPr>
                <w:rFonts w:ascii="Times New Roman" w:eastAsia="Times New Roman" w:hAnsi="Times New Roman" w:cs="Times New Roman"/>
                <w:b/>
                <w:color w:val="000000" w:themeColor="text1"/>
                <w:sz w:val="18"/>
                <w:szCs w:val="18"/>
              </w:rPr>
              <w:t>9</w:t>
            </w:r>
          </w:p>
        </w:tc>
        <w:tc>
          <w:tcPr>
            <w:tcW w:w="2920" w:type="dxa"/>
            <w:shd w:val="clear" w:color="auto" w:fill="auto"/>
          </w:tcPr>
          <w:p w14:paraId="3784916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36" w:name="_Hlk524947702"/>
            <w:r w:rsidRPr="00C41A5F">
              <w:rPr>
                <w:rFonts w:ascii="Times New Roman" w:eastAsia="Times New Roman" w:hAnsi="Times New Roman" w:cs="Times New Roman"/>
                <w:color w:val="000000" w:themeColor="text1"/>
                <w:sz w:val="18"/>
                <w:szCs w:val="18"/>
              </w:rPr>
              <w:t xml:space="preserve">Comply with settlement agreements and orders issued by the agency, EEOC, and EEO-related cases from the Merit Systems Protection Board, labor arbitrators, and the Federal Labor Relations Authority? </w:t>
            </w:r>
            <w:bookmarkEnd w:id="36"/>
            <w:r w:rsidRPr="00C41A5F">
              <w:rPr>
                <w:rFonts w:ascii="Times New Roman" w:eastAsia="Times New Roman" w:hAnsi="Times New Roman" w:cs="Times New Roman"/>
                <w:color w:val="000000" w:themeColor="text1"/>
                <w:sz w:val="18"/>
                <w:szCs w:val="18"/>
              </w:rPr>
              <w:t>[see MD-715, II(C)]</w:t>
            </w:r>
          </w:p>
        </w:tc>
        <w:tc>
          <w:tcPr>
            <w:tcW w:w="0" w:type="auto"/>
            <w:shd w:val="clear" w:color="auto" w:fill="auto"/>
          </w:tcPr>
          <w:p w14:paraId="73CBF4C9"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727ABC53" w14:textId="2BEBA00E"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Working with </w:t>
            </w:r>
            <w:r w:rsidR="00AB10D6" w:rsidRPr="00C41A5F">
              <w:rPr>
                <w:rFonts w:ascii="Times New Roman" w:eastAsia="Times New Roman" w:hAnsi="Times New Roman" w:cs="Times New Roman"/>
                <w:color w:val="000000" w:themeColor="text1"/>
                <w:sz w:val="18"/>
                <w:szCs w:val="18"/>
              </w:rPr>
              <w:t>D</w:t>
            </w:r>
            <w:r w:rsidRPr="00C41A5F">
              <w:rPr>
                <w:rFonts w:ascii="Times New Roman" w:eastAsia="Times New Roman" w:hAnsi="Times New Roman" w:cs="Times New Roman"/>
                <w:color w:val="000000" w:themeColor="text1"/>
                <w:sz w:val="18"/>
                <w:szCs w:val="18"/>
              </w:rPr>
              <w:t>HHS to develop a department-wide element.</w:t>
            </w:r>
          </w:p>
        </w:tc>
      </w:tr>
      <w:tr w:rsidR="00C41A5F" w:rsidRPr="00C41A5F" w14:paraId="612A48A8" w14:textId="77777777" w:rsidTr="009B2D93">
        <w:tc>
          <w:tcPr>
            <w:tcW w:w="1345" w:type="dxa"/>
            <w:shd w:val="clear" w:color="auto" w:fill="auto"/>
          </w:tcPr>
          <w:p w14:paraId="7D94BBA1"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C.3.c</w:t>
            </w:r>
          </w:p>
        </w:tc>
        <w:tc>
          <w:tcPr>
            <w:tcW w:w="2920" w:type="dxa"/>
            <w:shd w:val="clear" w:color="auto" w:fill="auto"/>
          </w:tcPr>
          <w:p w14:paraId="4DEF0AD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Does the EEO Director recommend to the agency head improvements or corrections, including remedial or disciplinary actions, for managers and supervisors who have failed in their EEO responsibilities? [see </w:t>
            </w:r>
            <w:r w:rsidRPr="00C41A5F">
              <w:rPr>
                <w:rFonts w:ascii="Times New Roman" w:eastAsia="Times New Roman" w:hAnsi="Times New Roman" w:cs="Times New Roman"/>
                <w:bCs/>
                <w:color w:val="000000" w:themeColor="text1"/>
                <w:sz w:val="18"/>
                <w:szCs w:val="18"/>
              </w:rPr>
              <w:t>29 CFR §1614.102(c)(2)</w:t>
            </w:r>
            <w:r w:rsidRPr="00C41A5F">
              <w:rPr>
                <w:rFonts w:ascii="Times New Roman" w:eastAsia="Times New Roman" w:hAnsi="Times New Roman" w:cs="Times New Roman"/>
                <w:color w:val="000000" w:themeColor="text1"/>
                <w:sz w:val="18"/>
                <w:szCs w:val="18"/>
              </w:rPr>
              <w:t>]</w:t>
            </w:r>
          </w:p>
        </w:tc>
        <w:tc>
          <w:tcPr>
            <w:tcW w:w="0" w:type="auto"/>
            <w:shd w:val="clear" w:color="auto" w:fill="auto"/>
          </w:tcPr>
          <w:p w14:paraId="667EF387" w14:textId="117B35B0" w:rsidR="009819B2" w:rsidRPr="00C41A5F" w:rsidRDefault="0012383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2F5168B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37" w:name="_Hlk524967764"/>
            <w:r w:rsidRPr="00C41A5F">
              <w:rPr>
                <w:rFonts w:ascii="Times New Roman" w:eastAsia="Times New Roman" w:hAnsi="Times New Roman" w:cs="Times New Roman"/>
                <w:color w:val="000000" w:themeColor="text1"/>
                <w:sz w:val="18"/>
                <w:szCs w:val="18"/>
              </w:rPr>
              <w:t xml:space="preserve">When there is a finding or a settlement due to management’s inaction or inappropriate action, the EDI Director </w:t>
            </w:r>
            <w:bookmarkEnd w:id="37"/>
            <w:r w:rsidRPr="00C41A5F">
              <w:rPr>
                <w:rFonts w:ascii="Times New Roman" w:eastAsia="Times New Roman" w:hAnsi="Times New Roman" w:cs="Times New Roman"/>
                <w:color w:val="000000" w:themeColor="text1"/>
                <w:sz w:val="18"/>
                <w:szCs w:val="18"/>
              </w:rPr>
              <w:t>provides guidance.</w:t>
            </w:r>
          </w:p>
        </w:tc>
      </w:tr>
      <w:tr w:rsidR="00C41A5F" w:rsidRPr="00C41A5F" w14:paraId="70B2FBBA" w14:textId="77777777" w:rsidTr="009B2D93">
        <w:tc>
          <w:tcPr>
            <w:tcW w:w="1345" w:type="dxa"/>
            <w:shd w:val="clear" w:color="auto" w:fill="auto"/>
          </w:tcPr>
          <w:p w14:paraId="2E3246A0"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C.3.d</w:t>
            </w:r>
          </w:p>
        </w:tc>
        <w:tc>
          <w:tcPr>
            <w:tcW w:w="2920" w:type="dxa"/>
            <w:shd w:val="clear" w:color="auto" w:fill="auto"/>
          </w:tcPr>
          <w:p w14:paraId="59CC29B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When the EEO Director recommends remedial or disciplinary actions, are the recommendations regularly implemented by the agency? [see </w:t>
            </w:r>
            <w:r w:rsidRPr="00C41A5F">
              <w:rPr>
                <w:rFonts w:ascii="Times New Roman" w:eastAsia="Times New Roman" w:hAnsi="Times New Roman" w:cs="Times New Roman"/>
                <w:bCs/>
                <w:color w:val="000000" w:themeColor="text1"/>
                <w:sz w:val="18"/>
                <w:szCs w:val="18"/>
              </w:rPr>
              <w:t>29 CFR §1614.102(c)(2)</w:t>
            </w:r>
            <w:r w:rsidRPr="00C41A5F">
              <w:rPr>
                <w:rFonts w:ascii="Times New Roman" w:eastAsia="Times New Roman" w:hAnsi="Times New Roman" w:cs="Times New Roman"/>
                <w:color w:val="000000" w:themeColor="text1"/>
                <w:sz w:val="18"/>
                <w:szCs w:val="18"/>
              </w:rPr>
              <w:t>]</w:t>
            </w:r>
          </w:p>
        </w:tc>
        <w:tc>
          <w:tcPr>
            <w:tcW w:w="0" w:type="auto"/>
            <w:shd w:val="clear" w:color="auto" w:fill="auto"/>
          </w:tcPr>
          <w:p w14:paraId="08681C4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1D12AE3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When there is a finding or a settlement due to management’s inaction or inappropriate action, the EDI Director provides guidance.</w:t>
            </w:r>
          </w:p>
        </w:tc>
      </w:tr>
      <w:tr w:rsidR="00C41A5F" w:rsidRPr="00C41A5F" w14:paraId="6B5BBD0F" w14:textId="77777777" w:rsidTr="009B2D93">
        <w:tc>
          <w:tcPr>
            <w:tcW w:w="0" w:type="auto"/>
            <w:gridSpan w:val="4"/>
            <w:shd w:val="clear" w:color="auto" w:fill="auto"/>
          </w:tcPr>
          <w:p w14:paraId="1D6FF6CC" w14:textId="77777777" w:rsidR="009819B2" w:rsidRPr="00C41A5F" w:rsidRDefault="009819B2" w:rsidP="009B2D93">
            <w:pPr>
              <w:spacing w:beforeLines="1" w:before="2" w:afterLines="1" w:after="2"/>
              <w:ind w:firstLine="720"/>
              <w:rPr>
                <w:rFonts w:ascii="Times New Roman" w:eastAsia="Times New Roman" w:hAnsi="Times New Roman" w:cs="Times New Roman"/>
                <w:color w:val="000000" w:themeColor="text1"/>
                <w:sz w:val="18"/>
                <w:szCs w:val="18"/>
              </w:rPr>
            </w:pPr>
          </w:p>
        </w:tc>
      </w:tr>
      <w:tr w:rsidR="00C41A5F" w:rsidRPr="00C41A5F" w14:paraId="5A6DA8B4" w14:textId="77777777" w:rsidTr="009B2D93">
        <w:trPr>
          <w:trHeight w:val="1240"/>
        </w:trPr>
        <w:tc>
          <w:tcPr>
            <w:tcW w:w="1345" w:type="dxa"/>
            <w:shd w:val="clear" w:color="auto" w:fill="auto"/>
          </w:tcPr>
          <w:p w14:paraId="3970D732" w14:textId="6F051932"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571948B4" wp14:editId="0007002E">
                  <wp:extent cx="334010" cy="151130"/>
                  <wp:effectExtent l="0" t="0" r="8890" b="1270"/>
                  <wp:docPr id="30" name="Picture 30"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38FC5EA0"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44C6E236" w14:textId="7FC86747"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279E8F92" wp14:editId="08F6A9FD">
                  <wp:extent cx="222885" cy="198755"/>
                  <wp:effectExtent l="0" t="0" r="5715" b="0"/>
                  <wp:docPr id="29" name="Picture 29"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1CE11367"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01B20B79"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 C.4 – The agency ensures effective coordination between its EEO programs and Human Resources (HR) program.</w:t>
            </w:r>
          </w:p>
        </w:tc>
        <w:tc>
          <w:tcPr>
            <w:tcW w:w="0" w:type="auto"/>
            <w:shd w:val="clear" w:color="auto" w:fill="auto"/>
          </w:tcPr>
          <w:p w14:paraId="266EC526"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028E1263"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1F640056"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tc>
      </w:tr>
      <w:tr w:rsidR="00C41A5F" w:rsidRPr="00C41A5F" w14:paraId="2EAAA190" w14:textId="77777777" w:rsidTr="009B2D93">
        <w:tc>
          <w:tcPr>
            <w:tcW w:w="1345" w:type="dxa"/>
            <w:shd w:val="clear" w:color="auto" w:fill="auto"/>
          </w:tcPr>
          <w:p w14:paraId="3BEDDA7B"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p>
          <w:p w14:paraId="2EE37966" w14:textId="77777777" w:rsidR="009819B2" w:rsidRPr="00C41A5F" w:rsidDel="002B79B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C.4.a</w:t>
            </w:r>
          </w:p>
        </w:tc>
        <w:tc>
          <w:tcPr>
            <w:tcW w:w="2920" w:type="dxa"/>
            <w:shd w:val="clear" w:color="auto" w:fill="auto"/>
          </w:tcPr>
          <w:p w14:paraId="67B51A4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bCs/>
                <w:color w:val="000000" w:themeColor="text1"/>
                <w:sz w:val="18"/>
                <w:szCs w:val="18"/>
              </w:rPr>
              <w:t>Do t</w:t>
            </w:r>
            <w:r w:rsidRPr="00C41A5F">
              <w:rPr>
                <w:rFonts w:ascii="Times New Roman" w:eastAsia="Times New Roman" w:hAnsi="Times New Roman" w:cs="Times New Roman"/>
                <w:color w:val="000000" w:themeColor="text1"/>
                <w:sz w:val="18"/>
                <w:szCs w:val="18"/>
              </w:rPr>
              <w:t xml:space="preserve">he HR Director and the EEO Director meet regularly to assess whether personnel programs, policies, and procedures conform to EEOC laws, instructions, and management directives? [see </w:t>
            </w:r>
            <w:r w:rsidRPr="00C41A5F">
              <w:rPr>
                <w:rFonts w:ascii="Times New Roman" w:eastAsia="Times New Roman" w:hAnsi="Times New Roman" w:cs="Times New Roman"/>
                <w:bCs/>
                <w:color w:val="000000" w:themeColor="text1"/>
                <w:sz w:val="18"/>
                <w:szCs w:val="18"/>
              </w:rPr>
              <w:t>29 CFR §1614.102(a)(2)]</w:t>
            </w:r>
          </w:p>
        </w:tc>
        <w:tc>
          <w:tcPr>
            <w:tcW w:w="0" w:type="auto"/>
            <w:shd w:val="clear" w:color="auto" w:fill="auto"/>
          </w:tcPr>
          <w:p w14:paraId="29BE79B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0B509D2E"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0851BCFA" w14:textId="77777777" w:rsidTr="009B2D93">
        <w:tc>
          <w:tcPr>
            <w:tcW w:w="1345" w:type="dxa"/>
            <w:shd w:val="clear" w:color="auto" w:fill="auto"/>
          </w:tcPr>
          <w:p w14:paraId="6304DF76" w14:textId="2C7CFEFF"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38" w:name="_Hlk524948059"/>
            <w:r w:rsidRPr="00C41A5F">
              <w:rPr>
                <w:rFonts w:ascii="Times New Roman" w:eastAsia="Times New Roman" w:hAnsi="Times New Roman" w:cs="Times New Roman"/>
                <w:b/>
                <w:color w:val="000000" w:themeColor="text1"/>
                <w:sz w:val="18"/>
                <w:szCs w:val="18"/>
              </w:rPr>
              <w:lastRenderedPageBreak/>
              <w:t>C.4.b</w:t>
            </w:r>
            <w:bookmarkEnd w:id="38"/>
          </w:p>
        </w:tc>
        <w:tc>
          <w:tcPr>
            <w:tcW w:w="2920" w:type="dxa"/>
            <w:shd w:val="clear" w:color="auto" w:fill="auto"/>
          </w:tcPr>
          <w:p w14:paraId="4CFD9D04"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39" w:name="_Hlk519505408"/>
            <w:r w:rsidRPr="00C41A5F">
              <w:rPr>
                <w:rFonts w:ascii="Times New Roman" w:eastAsia="Times New Roman" w:hAnsi="Times New Roman" w:cs="Times New Roman"/>
                <w:color w:val="000000" w:themeColor="text1"/>
                <w:sz w:val="18"/>
                <w:szCs w:val="18"/>
              </w:rPr>
              <w:t xml:space="preserve">Has the agency </w:t>
            </w:r>
            <w:bookmarkStart w:id="40" w:name="_Hlk524948053"/>
            <w:r w:rsidRPr="00C41A5F">
              <w:rPr>
                <w:rFonts w:ascii="Times New Roman" w:eastAsia="Times New Roman" w:hAnsi="Times New Roman" w:cs="Times New Roman"/>
                <w:color w:val="000000" w:themeColor="text1"/>
                <w:sz w:val="18"/>
                <w:szCs w:val="18"/>
              </w:rPr>
              <w:t xml:space="preserve">established timetables/schedules to review at regular intervals its merit promotion program, employee recognition awards program, employee development/training programs, and management/personnel policies, procedures, and practices </w:t>
            </w:r>
            <w:bookmarkEnd w:id="39"/>
            <w:r w:rsidRPr="00C41A5F">
              <w:rPr>
                <w:rFonts w:ascii="Times New Roman" w:eastAsia="Times New Roman" w:hAnsi="Times New Roman" w:cs="Times New Roman"/>
                <w:color w:val="000000" w:themeColor="text1"/>
                <w:sz w:val="18"/>
                <w:szCs w:val="18"/>
              </w:rPr>
              <w:t xml:space="preserve">for systemic barriers that may be impeding full participation in the program by all EEO groups?  </w:t>
            </w:r>
            <w:bookmarkEnd w:id="40"/>
            <w:r w:rsidRPr="00C41A5F">
              <w:rPr>
                <w:rFonts w:ascii="Times New Roman" w:eastAsia="Times New Roman" w:hAnsi="Times New Roman" w:cs="Times New Roman"/>
                <w:color w:val="000000" w:themeColor="text1"/>
                <w:sz w:val="18"/>
                <w:szCs w:val="18"/>
              </w:rPr>
              <w:t>[see MD-715 Instructions, Sec. I]</w:t>
            </w:r>
          </w:p>
        </w:tc>
        <w:tc>
          <w:tcPr>
            <w:tcW w:w="0" w:type="auto"/>
            <w:shd w:val="clear" w:color="auto" w:fill="auto"/>
          </w:tcPr>
          <w:p w14:paraId="387D728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3FA06BB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5211773C" w14:textId="77777777" w:rsidTr="009B2D93">
        <w:tc>
          <w:tcPr>
            <w:tcW w:w="1345" w:type="dxa"/>
            <w:shd w:val="clear" w:color="auto" w:fill="auto"/>
          </w:tcPr>
          <w:p w14:paraId="42CB86B5" w14:textId="68C9359D"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41" w:name="_Hlk524948067"/>
            <w:r w:rsidRPr="00C41A5F">
              <w:rPr>
                <w:rFonts w:ascii="Times New Roman" w:eastAsia="Times New Roman" w:hAnsi="Times New Roman" w:cs="Times New Roman"/>
                <w:b/>
                <w:color w:val="000000" w:themeColor="text1"/>
                <w:sz w:val="18"/>
                <w:szCs w:val="18"/>
              </w:rPr>
              <w:t>C.4.c</w:t>
            </w:r>
            <w:bookmarkEnd w:id="41"/>
          </w:p>
        </w:tc>
        <w:tc>
          <w:tcPr>
            <w:tcW w:w="2920" w:type="dxa"/>
            <w:shd w:val="clear" w:color="auto" w:fill="auto"/>
          </w:tcPr>
          <w:p w14:paraId="14FB96F6"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42" w:name="_Hlk519505508"/>
            <w:r w:rsidRPr="00C41A5F">
              <w:rPr>
                <w:rFonts w:ascii="Times New Roman" w:eastAsia="Times New Roman" w:hAnsi="Times New Roman" w:cs="Times New Roman"/>
                <w:color w:val="000000" w:themeColor="text1"/>
                <w:sz w:val="18"/>
                <w:szCs w:val="18"/>
              </w:rPr>
              <w:t xml:space="preserve">Does the EEO office have timely access to accurate and complete data </w:t>
            </w:r>
            <w:bookmarkStart w:id="43" w:name="_Hlk524948042"/>
            <w:r w:rsidRPr="00C41A5F">
              <w:rPr>
                <w:rFonts w:ascii="Times New Roman" w:eastAsia="Times New Roman" w:hAnsi="Times New Roman" w:cs="Times New Roman"/>
                <w:color w:val="000000" w:themeColor="text1"/>
                <w:sz w:val="18"/>
                <w:szCs w:val="18"/>
              </w:rPr>
              <w:t xml:space="preserve">(e.g., demographic data for workforce, applicants, training programs, etc.) </w:t>
            </w:r>
            <w:bookmarkEnd w:id="43"/>
            <w:r w:rsidRPr="00C41A5F">
              <w:rPr>
                <w:rFonts w:ascii="Times New Roman" w:eastAsia="Times New Roman" w:hAnsi="Times New Roman" w:cs="Times New Roman"/>
                <w:color w:val="000000" w:themeColor="text1"/>
                <w:sz w:val="18"/>
                <w:szCs w:val="18"/>
              </w:rPr>
              <w:t xml:space="preserve">required to prepare the MD-715 workforce data tables?  </w:t>
            </w:r>
            <w:bookmarkEnd w:id="42"/>
            <w:r w:rsidRPr="00C41A5F">
              <w:rPr>
                <w:rFonts w:ascii="Times New Roman" w:eastAsia="Times New Roman" w:hAnsi="Times New Roman" w:cs="Times New Roman"/>
                <w:color w:val="000000" w:themeColor="text1"/>
                <w:sz w:val="18"/>
                <w:szCs w:val="18"/>
              </w:rPr>
              <w:t xml:space="preserve">[see </w:t>
            </w:r>
            <w:r w:rsidRPr="00C41A5F">
              <w:rPr>
                <w:rFonts w:ascii="Times New Roman" w:eastAsia="Times New Roman" w:hAnsi="Times New Roman" w:cs="Times New Roman"/>
                <w:bCs/>
                <w:color w:val="000000" w:themeColor="text1"/>
                <w:sz w:val="18"/>
                <w:szCs w:val="18"/>
              </w:rPr>
              <w:t>29 CFR §1614.601(a)]</w:t>
            </w:r>
          </w:p>
        </w:tc>
        <w:tc>
          <w:tcPr>
            <w:tcW w:w="0" w:type="auto"/>
            <w:shd w:val="clear" w:color="auto" w:fill="auto"/>
          </w:tcPr>
          <w:p w14:paraId="12DB209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7B7E877D" w14:textId="096804EB"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Working with </w:t>
            </w:r>
            <w:r w:rsidR="00AB10D6" w:rsidRPr="00C41A5F">
              <w:rPr>
                <w:rFonts w:ascii="Times New Roman" w:eastAsia="Times New Roman" w:hAnsi="Times New Roman" w:cs="Times New Roman"/>
                <w:color w:val="000000" w:themeColor="text1"/>
                <w:sz w:val="18"/>
                <w:szCs w:val="18"/>
              </w:rPr>
              <w:t>D</w:t>
            </w:r>
            <w:r w:rsidRPr="00C41A5F">
              <w:rPr>
                <w:rFonts w:ascii="Times New Roman" w:eastAsia="Times New Roman" w:hAnsi="Times New Roman" w:cs="Times New Roman"/>
                <w:color w:val="000000" w:themeColor="text1"/>
                <w:sz w:val="18"/>
                <w:szCs w:val="18"/>
              </w:rPr>
              <w:t xml:space="preserve">HHS to make the required changes to achieve accurate data collection and complete data reporting.  </w:t>
            </w:r>
          </w:p>
          <w:p w14:paraId="4020B48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p w14:paraId="41BB8606"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4ADE02AE" w14:textId="77777777" w:rsidTr="009B2D93">
        <w:tc>
          <w:tcPr>
            <w:tcW w:w="1345" w:type="dxa"/>
            <w:shd w:val="clear" w:color="auto" w:fill="auto"/>
          </w:tcPr>
          <w:p w14:paraId="03181796"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44" w:name="_Hlk519505643"/>
            <w:bookmarkStart w:id="45" w:name="_Hlk516567714"/>
            <w:r w:rsidRPr="00C41A5F">
              <w:rPr>
                <w:rFonts w:ascii="Times New Roman" w:eastAsia="Times New Roman" w:hAnsi="Times New Roman" w:cs="Times New Roman"/>
                <w:b/>
                <w:color w:val="000000" w:themeColor="text1"/>
                <w:sz w:val="18"/>
                <w:szCs w:val="18"/>
              </w:rPr>
              <w:t>C.4.d</w:t>
            </w:r>
            <w:bookmarkEnd w:id="44"/>
          </w:p>
        </w:tc>
        <w:tc>
          <w:tcPr>
            <w:tcW w:w="2920" w:type="dxa"/>
            <w:shd w:val="clear" w:color="auto" w:fill="auto"/>
          </w:tcPr>
          <w:p w14:paraId="4E4D805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46" w:name="_Hlk519505652"/>
            <w:r w:rsidRPr="00C41A5F">
              <w:rPr>
                <w:rFonts w:ascii="Times New Roman" w:eastAsia="Times New Roman" w:hAnsi="Times New Roman" w:cs="Times New Roman"/>
                <w:color w:val="000000" w:themeColor="text1"/>
                <w:sz w:val="18"/>
                <w:szCs w:val="18"/>
              </w:rPr>
              <w:t xml:space="preserve">Does the HR office timely provide the EEO office with access to other data (e.g., exit interview data, climate assessment surveys, and grievance data), upon request? </w:t>
            </w:r>
            <w:bookmarkEnd w:id="46"/>
            <w:r w:rsidRPr="00C41A5F">
              <w:rPr>
                <w:rFonts w:ascii="Times New Roman" w:eastAsia="Times New Roman" w:hAnsi="Times New Roman" w:cs="Times New Roman"/>
                <w:color w:val="000000" w:themeColor="text1"/>
                <w:sz w:val="18"/>
                <w:szCs w:val="18"/>
              </w:rPr>
              <w:t>[see MD-715, II(C)]</w:t>
            </w:r>
          </w:p>
        </w:tc>
        <w:tc>
          <w:tcPr>
            <w:tcW w:w="0" w:type="auto"/>
            <w:shd w:val="clear" w:color="auto" w:fill="auto"/>
          </w:tcPr>
          <w:p w14:paraId="0E41D2A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 Yes</w:t>
            </w:r>
          </w:p>
        </w:tc>
        <w:tc>
          <w:tcPr>
            <w:tcW w:w="0" w:type="auto"/>
            <w:shd w:val="clear" w:color="auto" w:fill="auto"/>
          </w:tcPr>
          <w:p w14:paraId="0E3AB52C" w14:textId="65AA832D"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EDI has been successful and able to access OHR data in a timely manner.  Exit interview survey data </w:t>
            </w:r>
            <w:r w:rsidR="003A4565" w:rsidRPr="00C41A5F">
              <w:rPr>
                <w:rFonts w:ascii="Times New Roman" w:eastAsia="Times New Roman" w:hAnsi="Times New Roman" w:cs="Times New Roman"/>
                <w:color w:val="000000" w:themeColor="text1"/>
                <w:sz w:val="18"/>
                <w:szCs w:val="18"/>
              </w:rPr>
              <w:t>are</w:t>
            </w:r>
            <w:r w:rsidRPr="00C41A5F">
              <w:rPr>
                <w:rFonts w:ascii="Times New Roman" w:eastAsia="Times New Roman" w:hAnsi="Times New Roman" w:cs="Times New Roman"/>
                <w:color w:val="000000" w:themeColor="text1"/>
                <w:sz w:val="18"/>
                <w:szCs w:val="18"/>
              </w:rPr>
              <w:t xml:space="preserve"> available, as</w:t>
            </w:r>
            <w:r w:rsidR="003A4565" w:rsidRPr="00C41A5F">
              <w:rPr>
                <w:rFonts w:ascii="Times New Roman" w:eastAsia="Times New Roman" w:hAnsi="Times New Roman" w:cs="Times New Roman"/>
                <w:color w:val="000000" w:themeColor="text1"/>
                <w:sz w:val="18"/>
                <w:szCs w:val="18"/>
              </w:rPr>
              <w:t xml:space="preserve"> are</w:t>
            </w:r>
            <w:r w:rsidRPr="00C41A5F">
              <w:rPr>
                <w:rFonts w:ascii="Times New Roman" w:eastAsia="Times New Roman" w:hAnsi="Times New Roman" w:cs="Times New Roman"/>
                <w:color w:val="000000" w:themeColor="text1"/>
                <w:sz w:val="18"/>
                <w:szCs w:val="18"/>
              </w:rPr>
              <w:t xml:space="preserve"> other centralized data. </w:t>
            </w:r>
          </w:p>
          <w:p w14:paraId="7D45196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p w14:paraId="5EED262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The recommendation is to close this plan as of 9/30/21.</w:t>
            </w:r>
          </w:p>
        </w:tc>
      </w:tr>
      <w:bookmarkEnd w:id="45"/>
      <w:tr w:rsidR="00C41A5F" w:rsidRPr="00C41A5F" w14:paraId="1270BBB1" w14:textId="77777777" w:rsidTr="009B2D93">
        <w:tc>
          <w:tcPr>
            <w:tcW w:w="1345" w:type="dxa"/>
            <w:shd w:val="clear" w:color="auto" w:fill="auto"/>
          </w:tcPr>
          <w:p w14:paraId="4219BCDB"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C.4.e</w:t>
            </w:r>
          </w:p>
        </w:tc>
        <w:tc>
          <w:tcPr>
            <w:tcW w:w="2920" w:type="dxa"/>
            <w:shd w:val="clear" w:color="auto" w:fill="auto"/>
          </w:tcPr>
          <w:p w14:paraId="706EE9C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bCs/>
                <w:color w:val="000000" w:themeColor="text1"/>
                <w:sz w:val="18"/>
                <w:szCs w:val="18"/>
              </w:rPr>
              <w:t>Pursuant to</w:t>
            </w:r>
            <w:r w:rsidRPr="00C41A5F">
              <w:rPr>
                <w:rFonts w:ascii="Times New Roman" w:eastAsia="Times New Roman" w:hAnsi="Times New Roman" w:cs="Times New Roman"/>
                <w:b/>
                <w:bCs/>
                <w:color w:val="000000" w:themeColor="text1"/>
                <w:sz w:val="18"/>
                <w:szCs w:val="18"/>
              </w:rPr>
              <w:t xml:space="preserve"> </w:t>
            </w:r>
            <w:r w:rsidRPr="00C41A5F">
              <w:rPr>
                <w:rFonts w:ascii="Times New Roman" w:eastAsia="Times New Roman" w:hAnsi="Times New Roman" w:cs="Times New Roman"/>
                <w:bCs/>
                <w:color w:val="000000" w:themeColor="text1"/>
                <w:sz w:val="18"/>
                <w:szCs w:val="18"/>
              </w:rPr>
              <w:t>Section II(C) of MD-715,</w:t>
            </w:r>
            <w:r w:rsidRPr="00C41A5F">
              <w:rPr>
                <w:rFonts w:ascii="Times New Roman" w:eastAsia="Times New Roman" w:hAnsi="Times New Roman" w:cs="Times New Roman"/>
                <w:b/>
                <w:bCs/>
                <w:color w:val="000000" w:themeColor="text1"/>
                <w:sz w:val="18"/>
                <w:szCs w:val="18"/>
              </w:rPr>
              <w:t xml:space="preserve"> </w:t>
            </w:r>
            <w:r w:rsidRPr="00C41A5F">
              <w:rPr>
                <w:rFonts w:ascii="Times New Roman" w:eastAsia="Times New Roman" w:hAnsi="Times New Roman" w:cs="Times New Roman"/>
                <w:color w:val="000000" w:themeColor="text1"/>
                <w:sz w:val="18"/>
                <w:szCs w:val="18"/>
              </w:rPr>
              <w:t>does the EEO office collaborate with the HR office to:</w:t>
            </w:r>
          </w:p>
        </w:tc>
        <w:tc>
          <w:tcPr>
            <w:tcW w:w="0" w:type="auto"/>
            <w:shd w:val="clear" w:color="auto" w:fill="auto"/>
          </w:tcPr>
          <w:p w14:paraId="6A0AAD43"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N/A</w:t>
            </w:r>
          </w:p>
        </w:tc>
        <w:tc>
          <w:tcPr>
            <w:tcW w:w="0" w:type="auto"/>
            <w:shd w:val="clear" w:color="auto" w:fill="auto"/>
          </w:tcPr>
          <w:p w14:paraId="36A5D1DC"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4EFD0C5E" w14:textId="77777777" w:rsidTr="009B2D93">
        <w:tc>
          <w:tcPr>
            <w:tcW w:w="1345" w:type="dxa"/>
            <w:shd w:val="clear" w:color="auto" w:fill="auto"/>
          </w:tcPr>
          <w:p w14:paraId="09DD35D1"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4.e.</w:t>
            </w:r>
            <w:proofErr w:type="gramEnd"/>
            <w:r w:rsidRPr="00C41A5F">
              <w:rPr>
                <w:rFonts w:ascii="Times New Roman" w:eastAsia="Times New Roman" w:hAnsi="Times New Roman" w:cs="Times New Roman"/>
                <w:b/>
                <w:color w:val="000000" w:themeColor="text1"/>
                <w:sz w:val="18"/>
                <w:szCs w:val="18"/>
              </w:rPr>
              <w:t>1</w:t>
            </w:r>
          </w:p>
        </w:tc>
        <w:tc>
          <w:tcPr>
            <w:tcW w:w="2920" w:type="dxa"/>
            <w:shd w:val="clear" w:color="auto" w:fill="auto"/>
          </w:tcPr>
          <w:p w14:paraId="06665577"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Implement the Affirmative Action Plan for Individuals with Disabilities? [</w:t>
            </w:r>
            <w:r w:rsidRPr="00C41A5F">
              <w:rPr>
                <w:rFonts w:ascii="Times New Roman" w:eastAsia="Times New Roman" w:hAnsi="Times New Roman" w:cs="Times New Roman"/>
                <w:bCs/>
                <w:color w:val="000000" w:themeColor="text1"/>
                <w:sz w:val="18"/>
                <w:szCs w:val="18"/>
              </w:rPr>
              <w:t>see 29 CFR §1614.203(d); MD-715, II(C)]</w:t>
            </w:r>
          </w:p>
        </w:tc>
        <w:tc>
          <w:tcPr>
            <w:tcW w:w="0" w:type="auto"/>
            <w:shd w:val="clear" w:color="auto" w:fill="auto"/>
          </w:tcPr>
          <w:p w14:paraId="1EE97519" w14:textId="1C2E46B7" w:rsidR="009819B2" w:rsidRPr="00C41A5F" w:rsidRDefault="009A18F8"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7D3E02C4" w14:textId="62A4BC6B"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OHR and EDI have developed new partnerships to implement the A</w:t>
            </w:r>
            <w:r w:rsidR="003A4565" w:rsidRPr="00C41A5F">
              <w:rPr>
                <w:rFonts w:ascii="Times New Roman" w:eastAsia="Times New Roman" w:hAnsi="Times New Roman" w:cs="Times New Roman"/>
                <w:color w:val="000000" w:themeColor="text1"/>
                <w:sz w:val="18"/>
                <w:szCs w:val="18"/>
              </w:rPr>
              <w:t xml:space="preserve">ffirmative </w:t>
            </w:r>
            <w:r w:rsidRPr="00C41A5F">
              <w:rPr>
                <w:rFonts w:ascii="Times New Roman" w:eastAsia="Times New Roman" w:hAnsi="Times New Roman" w:cs="Times New Roman"/>
                <w:color w:val="000000" w:themeColor="text1"/>
                <w:sz w:val="18"/>
                <w:szCs w:val="18"/>
              </w:rPr>
              <w:t>A</w:t>
            </w:r>
            <w:r w:rsidR="003A4565" w:rsidRPr="00C41A5F">
              <w:rPr>
                <w:rFonts w:ascii="Times New Roman" w:eastAsia="Times New Roman" w:hAnsi="Times New Roman" w:cs="Times New Roman"/>
                <w:color w:val="000000" w:themeColor="text1"/>
                <w:sz w:val="18"/>
                <w:szCs w:val="18"/>
              </w:rPr>
              <w:t xml:space="preserve">ction </w:t>
            </w:r>
            <w:r w:rsidRPr="00C41A5F">
              <w:rPr>
                <w:rFonts w:ascii="Times New Roman" w:eastAsia="Times New Roman" w:hAnsi="Times New Roman" w:cs="Times New Roman"/>
                <w:color w:val="000000" w:themeColor="text1"/>
                <w:sz w:val="18"/>
                <w:szCs w:val="18"/>
              </w:rPr>
              <w:t>P</w:t>
            </w:r>
            <w:r w:rsidR="003A4565" w:rsidRPr="00C41A5F">
              <w:rPr>
                <w:rFonts w:ascii="Times New Roman" w:eastAsia="Times New Roman" w:hAnsi="Times New Roman" w:cs="Times New Roman"/>
                <w:color w:val="000000" w:themeColor="text1"/>
                <w:sz w:val="18"/>
                <w:szCs w:val="18"/>
              </w:rPr>
              <w:t>lan</w:t>
            </w:r>
            <w:r w:rsidRPr="00C41A5F">
              <w:rPr>
                <w:rFonts w:ascii="Times New Roman" w:eastAsia="Times New Roman" w:hAnsi="Times New Roman" w:cs="Times New Roman"/>
                <w:color w:val="000000" w:themeColor="text1"/>
                <w:sz w:val="18"/>
                <w:szCs w:val="18"/>
              </w:rPr>
              <w:t xml:space="preserve"> for people with disabilities (Part J)</w:t>
            </w:r>
            <w:r w:rsidR="003A4565" w:rsidRPr="00C41A5F">
              <w:rPr>
                <w:rFonts w:ascii="Times New Roman" w:eastAsia="Times New Roman" w:hAnsi="Times New Roman" w:cs="Times New Roman"/>
                <w:color w:val="000000" w:themeColor="text1"/>
                <w:sz w:val="18"/>
                <w:szCs w:val="18"/>
              </w:rPr>
              <w:t>.</w:t>
            </w:r>
          </w:p>
        </w:tc>
      </w:tr>
      <w:tr w:rsidR="00C41A5F" w:rsidRPr="00C41A5F" w14:paraId="5A2437EF" w14:textId="77777777" w:rsidTr="009B2D93">
        <w:tc>
          <w:tcPr>
            <w:tcW w:w="1345" w:type="dxa"/>
            <w:shd w:val="clear" w:color="auto" w:fill="auto"/>
          </w:tcPr>
          <w:p w14:paraId="5CD05307"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4.e.</w:t>
            </w:r>
            <w:proofErr w:type="gramEnd"/>
            <w:r w:rsidRPr="00C41A5F">
              <w:rPr>
                <w:rFonts w:ascii="Times New Roman" w:eastAsia="Times New Roman" w:hAnsi="Times New Roman" w:cs="Times New Roman"/>
                <w:b/>
                <w:color w:val="000000" w:themeColor="text1"/>
                <w:sz w:val="18"/>
                <w:szCs w:val="18"/>
              </w:rPr>
              <w:t>2</w:t>
            </w:r>
          </w:p>
        </w:tc>
        <w:tc>
          <w:tcPr>
            <w:tcW w:w="2920" w:type="dxa"/>
            <w:shd w:val="clear" w:color="auto" w:fill="auto"/>
          </w:tcPr>
          <w:p w14:paraId="3F0E2E6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Develop and/or conduct outreach and recruiting initiatives? </w:t>
            </w:r>
            <w:r w:rsidRPr="00C41A5F">
              <w:rPr>
                <w:rFonts w:ascii="Times New Roman" w:eastAsia="Times New Roman" w:hAnsi="Times New Roman" w:cs="Times New Roman"/>
                <w:bCs/>
                <w:color w:val="000000" w:themeColor="text1"/>
                <w:sz w:val="18"/>
                <w:szCs w:val="18"/>
              </w:rPr>
              <w:t>[see MD-715, II(C)]</w:t>
            </w:r>
          </w:p>
        </w:tc>
        <w:tc>
          <w:tcPr>
            <w:tcW w:w="0" w:type="auto"/>
            <w:shd w:val="clear" w:color="auto" w:fill="auto"/>
          </w:tcPr>
          <w:p w14:paraId="1E17E13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1528D29B"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6E45BBE6" w14:textId="77777777" w:rsidTr="009B2D93">
        <w:tc>
          <w:tcPr>
            <w:tcW w:w="1345" w:type="dxa"/>
            <w:shd w:val="clear" w:color="auto" w:fill="auto"/>
          </w:tcPr>
          <w:p w14:paraId="3A82AB6F"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4.e.</w:t>
            </w:r>
            <w:proofErr w:type="gramEnd"/>
            <w:r w:rsidRPr="00C41A5F">
              <w:rPr>
                <w:rFonts w:ascii="Times New Roman" w:eastAsia="Times New Roman" w:hAnsi="Times New Roman" w:cs="Times New Roman"/>
                <w:b/>
                <w:color w:val="000000" w:themeColor="text1"/>
                <w:sz w:val="18"/>
                <w:szCs w:val="18"/>
              </w:rPr>
              <w:t>3</w:t>
            </w:r>
          </w:p>
        </w:tc>
        <w:tc>
          <w:tcPr>
            <w:tcW w:w="2920" w:type="dxa"/>
            <w:shd w:val="clear" w:color="auto" w:fill="auto"/>
          </w:tcPr>
          <w:p w14:paraId="41F79279"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Develop and/or provide training for managers and employees? </w:t>
            </w:r>
            <w:r w:rsidRPr="00C41A5F">
              <w:rPr>
                <w:rFonts w:ascii="Times New Roman" w:eastAsia="Times New Roman" w:hAnsi="Times New Roman" w:cs="Times New Roman"/>
                <w:bCs/>
                <w:color w:val="000000" w:themeColor="text1"/>
                <w:sz w:val="18"/>
                <w:szCs w:val="18"/>
              </w:rPr>
              <w:t>[see MD-715, II(C)]</w:t>
            </w:r>
          </w:p>
        </w:tc>
        <w:tc>
          <w:tcPr>
            <w:tcW w:w="0" w:type="auto"/>
            <w:shd w:val="clear" w:color="auto" w:fill="auto"/>
          </w:tcPr>
          <w:p w14:paraId="51BAFAE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0D396789"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137C3868" w14:textId="77777777" w:rsidTr="009B2D93">
        <w:tc>
          <w:tcPr>
            <w:tcW w:w="1345" w:type="dxa"/>
            <w:shd w:val="clear" w:color="auto" w:fill="auto"/>
          </w:tcPr>
          <w:p w14:paraId="04464B30" w14:textId="2223BE08"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47" w:name="_Hlk524948116"/>
            <w:r w:rsidRPr="00C41A5F">
              <w:rPr>
                <w:rFonts w:ascii="Times New Roman" w:eastAsia="Times New Roman" w:hAnsi="Times New Roman" w:cs="Times New Roman"/>
                <w:b/>
                <w:color w:val="000000" w:themeColor="text1"/>
                <w:sz w:val="18"/>
                <w:szCs w:val="18"/>
              </w:rPr>
              <w:t>C.</w:t>
            </w:r>
            <w:proofErr w:type="gramStart"/>
            <w:r w:rsidRPr="00C41A5F">
              <w:rPr>
                <w:rFonts w:ascii="Times New Roman" w:eastAsia="Times New Roman" w:hAnsi="Times New Roman" w:cs="Times New Roman"/>
                <w:b/>
                <w:color w:val="000000" w:themeColor="text1"/>
                <w:sz w:val="18"/>
                <w:szCs w:val="18"/>
              </w:rPr>
              <w:t>4.e.</w:t>
            </w:r>
            <w:proofErr w:type="gramEnd"/>
            <w:r w:rsidRPr="00C41A5F">
              <w:rPr>
                <w:rFonts w:ascii="Times New Roman" w:eastAsia="Times New Roman" w:hAnsi="Times New Roman" w:cs="Times New Roman"/>
                <w:b/>
                <w:color w:val="000000" w:themeColor="text1"/>
                <w:sz w:val="18"/>
                <w:szCs w:val="18"/>
              </w:rPr>
              <w:t>4</w:t>
            </w:r>
            <w:bookmarkEnd w:id="47"/>
          </w:p>
        </w:tc>
        <w:tc>
          <w:tcPr>
            <w:tcW w:w="2920" w:type="dxa"/>
            <w:shd w:val="clear" w:color="auto" w:fill="auto"/>
          </w:tcPr>
          <w:p w14:paraId="17BF21D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48" w:name="_Hlk524948110"/>
            <w:r w:rsidRPr="00C41A5F">
              <w:rPr>
                <w:rFonts w:ascii="Times New Roman" w:eastAsia="Times New Roman" w:hAnsi="Times New Roman" w:cs="Times New Roman"/>
                <w:color w:val="000000" w:themeColor="text1"/>
                <w:sz w:val="18"/>
                <w:szCs w:val="18"/>
              </w:rPr>
              <w:t xml:space="preserve">Identify and remove barriers to equal opportunity in the workplace? </w:t>
            </w:r>
            <w:bookmarkEnd w:id="48"/>
            <w:r w:rsidRPr="00C41A5F">
              <w:rPr>
                <w:rFonts w:ascii="Times New Roman" w:eastAsia="Times New Roman" w:hAnsi="Times New Roman" w:cs="Times New Roman"/>
                <w:bCs/>
                <w:color w:val="000000" w:themeColor="text1"/>
                <w:sz w:val="18"/>
                <w:szCs w:val="18"/>
              </w:rPr>
              <w:t>[see MD-715, II(C)]</w:t>
            </w:r>
          </w:p>
        </w:tc>
        <w:tc>
          <w:tcPr>
            <w:tcW w:w="0" w:type="auto"/>
            <w:shd w:val="clear" w:color="auto" w:fill="auto"/>
          </w:tcPr>
          <w:p w14:paraId="1A811D4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664DECA9" w14:textId="216E6654"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In FY</w:t>
            </w:r>
            <w:r w:rsidR="00396168" w:rsidRPr="00C41A5F">
              <w:rPr>
                <w:rFonts w:ascii="Times New Roman" w:eastAsia="Times New Roman" w:hAnsi="Times New Roman" w:cs="Times New Roman"/>
                <w:color w:val="000000" w:themeColor="text1"/>
                <w:sz w:val="18"/>
                <w:szCs w:val="18"/>
              </w:rPr>
              <w:t xml:space="preserve"> </w:t>
            </w:r>
            <w:r w:rsidR="00CB1BFA" w:rsidRPr="00C41A5F">
              <w:rPr>
                <w:rFonts w:ascii="Times New Roman" w:eastAsia="Times New Roman" w:hAnsi="Times New Roman" w:cs="Times New Roman"/>
                <w:color w:val="000000" w:themeColor="text1"/>
                <w:sz w:val="18"/>
                <w:szCs w:val="18"/>
              </w:rPr>
              <w:t>20</w:t>
            </w:r>
            <w:r w:rsidRPr="00C41A5F">
              <w:rPr>
                <w:rFonts w:ascii="Times New Roman" w:eastAsia="Times New Roman" w:hAnsi="Times New Roman" w:cs="Times New Roman"/>
                <w:color w:val="000000" w:themeColor="text1"/>
                <w:sz w:val="18"/>
                <w:szCs w:val="18"/>
              </w:rPr>
              <w:t xml:space="preserve">22, the organization will brief leadership on the </w:t>
            </w:r>
            <w:proofErr w:type="spellStart"/>
            <w:r w:rsidRPr="00C41A5F">
              <w:rPr>
                <w:rFonts w:ascii="Times New Roman" w:eastAsia="Times New Roman" w:hAnsi="Times New Roman" w:cs="Times New Roman"/>
                <w:color w:val="000000" w:themeColor="text1"/>
                <w:sz w:val="18"/>
                <w:szCs w:val="18"/>
              </w:rPr>
              <w:t>EconSys</w:t>
            </w:r>
            <w:proofErr w:type="spellEnd"/>
            <w:r w:rsidRPr="00C41A5F">
              <w:rPr>
                <w:rFonts w:ascii="Times New Roman" w:eastAsia="Times New Roman" w:hAnsi="Times New Roman" w:cs="Times New Roman"/>
                <w:color w:val="000000" w:themeColor="text1"/>
                <w:sz w:val="18"/>
                <w:szCs w:val="18"/>
              </w:rPr>
              <w:t xml:space="preserve"> data findings, triggers, barriers, and initial recommendations to move the organization forward.</w:t>
            </w:r>
          </w:p>
          <w:p w14:paraId="567CF97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6C49709F" w14:textId="77777777" w:rsidTr="009B2D93">
        <w:tc>
          <w:tcPr>
            <w:tcW w:w="1345" w:type="dxa"/>
            <w:shd w:val="clear" w:color="auto" w:fill="auto"/>
          </w:tcPr>
          <w:p w14:paraId="1F8CBB42" w14:textId="6264EC76"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49" w:name="_Hlk524948177"/>
            <w:r w:rsidRPr="00C41A5F">
              <w:rPr>
                <w:rFonts w:ascii="Times New Roman" w:eastAsia="Times New Roman" w:hAnsi="Times New Roman" w:cs="Times New Roman"/>
                <w:b/>
                <w:color w:val="000000" w:themeColor="text1"/>
                <w:sz w:val="18"/>
                <w:szCs w:val="18"/>
              </w:rPr>
              <w:lastRenderedPageBreak/>
              <w:t>C.</w:t>
            </w:r>
            <w:proofErr w:type="gramStart"/>
            <w:r w:rsidRPr="00C41A5F">
              <w:rPr>
                <w:rFonts w:ascii="Times New Roman" w:eastAsia="Times New Roman" w:hAnsi="Times New Roman" w:cs="Times New Roman"/>
                <w:b/>
                <w:color w:val="000000" w:themeColor="text1"/>
                <w:sz w:val="18"/>
                <w:szCs w:val="18"/>
              </w:rPr>
              <w:t>4.e.</w:t>
            </w:r>
            <w:proofErr w:type="gramEnd"/>
            <w:r w:rsidRPr="00C41A5F">
              <w:rPr>
                <w:rFonts w:ascii="Times New Roman" w:eastAsia="Times New Roman" w:hAnsi="Times New Roman" w:cs="Times New Roman"/>
                <w:b/>
                <w:color w:val="000000" w:themeColor="text1"/>
                <w:sz w:val="18"/>
                <w:szCs w:val="18"/>
              </w:rPr>
              <w:t>5</w:t>
            </w:r>
            <w:bookmarkEnd w:id="49"/>
          </w:p>
        </w:tc>
        <w:tc>
          <w:tcPr>
            <w:tcW w:w="2920" w:type="dxa"/>
            <w:shd w:val="clear" w:color="auto" w:fill="auto"/>
          </w:tcPr>
          <w:p w14:paraId="74F8A5C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50" w:name="_Hlk524948168"/>
            <w:r w:rsidRPr="00C41A5F">
              <w:rPr>
                <w:rFonts w:ascii="Times New Roman" w:eastAsia="Times New Roman" w:hAnsi="Times New Roman" w:cs="Times New Roman"/>
                <w:color w:val="000000" w:themeColor="text1"/>
                <w:sz w:val="18"/>
                <w:szCs w:val="18"/>
              </w:rPr>
              <w:t>Assist in preparing the MD-715 report?</w:t>
            </w:r>
            <w:r w:rsidRPr="00C41A5F">
              <w:rPr>
                <w:rFonts w:ascii="Times New Roman" w:eastAsia="Times New Roman" w:hAnsi="Times New Roman" w:cs="Times New Roman"/>
                <w:bCs/>
                <w:color w:val="000000" w:themeColor="text1"/>
                <w:sz w:val="18"/>
                <w:szCs w:val="18"/>
              </w:rPr>
              <w:t xml:space="preserve"> </w:t>
            </w:r>
            <w:bookmarkEnd w:id="50"/>
            <w:r w:rsidRPr="00C41A5F">
              <w:rPr>
                <w:rFonts w:ascii="Times New Roman" w:eastAsia="Times New Roman" w:hAnsi="Times New Roman" w:cs="Times New Roman"/>
                <w:bCs/>
                <w:color w:val="000000" w:themeColor="text1"/>
                <w:sz w:val="18"/>
                <w:szCs w:val="18"/>
              </w:rPr>
              <w:t>[see MD-715, II(C)]</w:t>
            </w:r>
          </w:p>
        </w:tc>
        <w:tc>
          <w:tcPr>
            <w:tcW w:w="0" w:type="auto"/>
            <w:shd w:val="clear" w:color="auto" w:fill="auto"/>
          </w:tcPr>
          <w:p w14:paraId="01FC6BC2" w14:textId="5234F55D" w:rsidR="009819B2" w:rsidRPr="00C41A5F" w:rsidRDefault="002A251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w:t>
            </w:r>
            <w:r w:rsidR="009819B2" w:rsidRPr="00C41A5F">
              <w:rPr>
                <w:rFonts w:ascii="Times New Roman" w:eastAsia="Times New Roman" w:hAnsi="Times New Roman" w:cs="Times New Roman"/>
                <w:color w:val="000000" w:themeColor="text1"/>
                <w:sz w:val="18"/>
                <w:szCs w:val="18"/>
              </w:rPr>
              <w:t>es</w:t>
            </w:r>
          </w:p>
        </w:tc>
        <w:tc>
          <w:tcPr>
            <w:tcW w:w="0" w:type="auto"/>
            <w:shd w:val="clear" w:color="auto" w:fill="auto"/>
          </w:tcPr>
          <w:p w14:paraId="4BBEA84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EDI has updated the H plans to name the appropriate HR responsible management officials needed to prepare the MD-715 report.</w:t>
            </w:r>
          </w:p>
        </w:tc>
      </w:tr>
      <w:tr w:rsidR="00C41A5F" w:rsidRPr="00C41A5F" w14:paraId="3B715596" w14:textId="77777777" w:rsidTr="009B2D93">
        <w:tc>
          <w:tcPr>
            <w:tcW w:w="0" w:type="auto"/>
            <w:gridSpan w:val="4"/>
            <w:shd w:val="clear" w:color="auto" w:fill="auto"/>
          </w:tcPr>
          <w:p w14:paraId="58727EA5" w14:textId="77777777" w:rsidR="009819B2" w:rsidRPr="00C41A5F" w:rsidRDefault="009819B2" w:rsidP="009B2D93">
            <w:pPr>
              <w:spacing w:beforeLines="1" w:before="2" w:afterLines="1" w:after="2"/>
              <w:ind w:firstLine="720"/>
              <w:rPr>
                <w:rFonts w:ascii="Times New Roman" w:eastAsia="Times New Roman" w:hAnsi="Times New Roman" w:cs="Times New Roman"/>
                <w:color w:val="000000" w:themeColor="text1"/>
                <w:sz w:val="18"/>
                <w:szCs w:val="18"/>
              </w:rPr>
            </w:pPr>
          </w:p>
        </w:tc>
      </w:tr>
      <w:tr w:rsidR="00C41A5F" w:rsidRPr="00C41A5F" w14:paraId="634930B5" w14:textId="77777777" w:rsidTr="009B2D93">
        <w:trPr>
          <w:trHeight w:val="1240"/>
        </w:trPr>
        <w:tc>
          <w:tcPr>
            <w:tcW w:w="1345" w:type="dxa"/>
            <w:shd w:val="clear" w:color="auto" w:fill="auto"/>
          </w:tcPr>
          <w:p w14:paraId="05ED2693" w14:textId="5DC8A58B"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79E3F6C5" wp14:editId="397ED5AF">
                  <wp:extent cx="334010" cy="151130"/>
                  <wp:effectExtent l="0" t="0" r="8890" b="1270"/>
                  <wp:docPr id="28" name="Picture 28"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75ED8906"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34AEB127" w14:textId="341D996A"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51D866A0" wp14:editId="75E5EFF9">
                  <wp:extent cx="222885" cy="198755"/>
                  <wp:effectExtent l="0" t="0" r="5715" b="0"/>
                  <wp:docPr id="27" name="Picture 27"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2CCEF651"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FFFFFF"/>
          </w:tcPr>
          <w:p w14:paraId="1ACC5067"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highlight w:val="yellow"/>
              </w:rPr>
            </w:pPr>
            <w:r w:rsidRPr="00C41A5F">
              <w:rPr>
                <w:rFonts w:ascii="Times New Roman" w:eastAsia="Times New Roman" w:hAnsi="Times New Roman" w:cs="Times New Roman"/>
                <w:b/>
                <w:bCs/>
                <w:color w:val="000000" w:themeColor="text1"/>
                <w:sz w:val="18"/>
                <w:szCs w:val="18"/>
              </w:rPr>
              <w:t>C.5 – Following a finding of discrimination, the agency explores whether it should take a disciplinary action.</w:t>
            </w:r>
          </w:p>
        </w:tc>
        <w:tc>
          <w:tcPr>
            <w:tcW w:w="0" w:type="auto"/>
            <w:shd w:val="clear" w:color="auto" w:fill="auto"/>
          </w:tcPr>
          <w:p w14:paraId="2B354421"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35836F1F"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0E4AB688"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tc>
      </w:tr>
      <w:tr w:rsidR="00C41A5F" w:rsidRPr="00C41A5F" w14:paraId="4D8473F2" w14:textId="77777777" w:rsidTr="009B2D93">
        <w:tc>
          <w:tcPr>
            <w:tcW w:w="1345" w:type="dxa"/>
            <w:shd w:val="clear" w:color="auto" w:fill="auto"/>
          </w:tcPr>
          <w:p w14:paraId="09DE7D87"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C.5.a</w:t>
            </w:r>
          </w:p>
        </w:tc>
        <w:tc>
          <w:tcPr>
            <w:tcW w:w="2920" w:type="dxa"/>
            <w:shd w:val="clear" w:color="auto" w:fill="auto"/>
          </w:tcPr>
          <w:p w14:paraId="37825B7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Does the agency have a disciplinary policy and/or table of penalties that covers discriminatory conduct?  29 CFR § 1614.102(a)(6); </w:t>
            </w:r>
            <w:r w:rsidRPr="00C41A5F">
              <w:rPr>
                <w:rFonts w:ascii="Times New Roman" w:eastAsia="Times New Roman" w:hAnsi="Times New Roman" w:cs="Times New Roman"/>
                <w:bCs/>
                <w:color w:val="000000" w:themeColor="text1"/>
                <w:sz w:val="18"/>
                <w:szCs w:val="18"/>
              </w:rPr>
              <w:t xml:space="preserve">see also </w:t>
            </w:r>
            <w:r w:rsidRPr="00C41A5F">
              <w:rPr>
                <w:rFonts w:ascii="Times New Roman" w:eastAsia="Times New Roman" w:hAnsi="Times New Roman" w:cs="Times New Roman"/>
                <w:bCs/>
                <w:color w:val="000000" w:themeColor="text1"/>
                <w:sz w:val="18"/>
                <w:szCs w:val="18"/>
                <w:u w:val="single"/>
              </w:rPr>
              <w:t>Douglas v. Veterans Administration</w:t>
            </w:r>
            <w:r w:rsidRPr="00C41A5F">
              <w:rPr>
                <w:rFonts w:ascii="Times New Roman" w:eastAsia="Times New Roman" w:hAnsi="Times New Roman" w:cs="Times New Roman"/>
                <w:bCs/>
                <w:color w:val="000000" w:themeColor="text1"/>
                <w:sz w:val="18"/>
                <w:szCs w:val="18"/>
              </w:rPr>
              <w:t>, 5 MSPR 280 (1981)</w:t>
            </w:r>
          </w:p>
        </w:tc>
        <w:tc>
          <w:tcPr>
            <w:tcW w:w="0" w:type="auto"/>
            <w:shd w:val="clear" w:color="auto" w:fill="auto"/>
          </w:tcPr>
          <w:p w14:paraId="1EFCB423"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5F97618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529B0465" w14:textId="77777777" w:rsidTr="009B2D93">
        <w:tc>
          <w:tcPr>
            <w:tcW w:w="1345" w:type="dxa"/>
            <w:shd w:val="clear" w:color="auto" w:fill="auto"/>
          </w:tcPr>
          <w:p w14:paraId="6D60DBD6"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C.5.b</w:t>
            </w:r>
          </w:p>
        </w:tc>
        <w:tc>
          <w:tcPr>
            <w:tcW w:w="2920" w:type="dxa"/>
            <w:shd w:val="clear" w:color="auto" w:fill="auto"/>
          </w:tcPr>
          <w:p w14:paraId="37DE812D" w14:textId="39D93BB3"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51" w:name="_Hlk519505816"/>
            <w:bookmarkStart w:id="52" w:name="_Hlk98775319"/>
            <w:r w:rsidRPr="00C41A5F">
              <w:rPr>
                <w:rFonts w:ascii="Times New Roman" w:eastAsia="Times New Roman" w:hAnsi="Times New Roman" w:cs="Times New Roman"/>
                <w:color w:val="000000" w:themeColor="text1"/>
                <w:sz w:val="18"/>
                <w:szCs w:val="18"/>
              </w:rPr>
              <w:t>When appropriate, does the agency discipline or sanction managers and employees for discriminatory conduct?</w:t>
            </w:r>
            <w:r w:rsidRPr="00C41A5F">
              <w:rPr>
                <w:rFonts w:ascii="Times New Roman" w:eastAsia="Times New Roman" w:hAnsi="Times New Roman" w:cs="Times New Roman"/>
                <w:b/>
                <w:bCs/>
                <w:color w:val="000000" w:themeColor="text1"/>
                <w:sz w:val="18"/>
                <w:szCs w:val="18"/>
              </w:rPr>
              <w:t xml:space="preserve"> </w:t>
            </w:r>
            <w:bookmarkEnd w:id="51"/>
            <w:r w:rsidRPr="00C41A5F">
              <w:rPr>
                <w:rFonts w:ascii="Times New Roman" w:eastAsia="Times New Roman" w:hAnsi="Times New Roman" w:cs="Times New Roman"/>
                <w:bCs/>
                <w:color w:val="000000" w:themeColor="text1"/>
                <w:sz w:val="18"/>
                <w:szCs w:val="18"/>
              </w:rPr>
              <w:t>[see 29 CFR §1614.102(a)(6)]</w:t>
            </w:r>
            <w:r w:rsidRPr="00C41A5F">
              <w:rPr>
                <w:rFonts w:ascii="Times New Roman" w:eastAsia="Times New Roman" w:hAnsi="Times New Roman" w:cs="Times New Roman"/>
                <w:b/>
                <w:bCs/>
                <w:color w:val="000000" w:themeColor="text1"/>
                <w:sz w:val="18"/>
                <w:szCs w:val="18"/>
              </w:rPr>
              <w:t xml:space="preserve"> </w:t>
            </w:r>
            <w:r w:rsidRPr="00C41A5F">
              <w:rPr>
                <w:rFonts w:ascii="Times New Roman" w:eastAsia="Times New Roman" w:hAnsi="Times New Roman" w:cs="Times New Roman"/>
                <w:bCs/>
                <w:color w:val="000000" w:themeColor="text1"/>
                <w:sz w:val="18"/>
                <w:szCs w:val="18"/>
              </w:rPr>
              <w:t>If “yes”, please state the number of disciplined/sanctioned individuals during this reporting period in the comments.</w:t>
            </w:r>
            <w:bookmarkEnd w:id="52"/>
          </w:p>
        </w:tc>
        <w:tc>
          <w:tcPr>
            <w:tcW w:w="0" w:type="auto"/>
            <w:shd w:val="clear" w:color="auto" w:fill="auto"/>
          </w:tcPr>
          <w:p w14:paraId="6E0E6C7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3A65131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EDI is establishing a tracking system of discipline or sanctioning for discriminatory conduct. </w:t>
            </w:r>
          </w:p>
        </w:tc>
      </w:tr>
      <w:tr w:rsidR="00C41A5F" w:rsidRPr="00C41A5F" w14:paraId="51C7373E" w14:textId="77777777" w:rsidTr="009B2D93">
        <w:tc>
          <w:tcPr>
            <w:tcW w:w="1345" w:type="dxa"/>
            <w:shd w:val="clear" w:color="auto" w:fill="FFFFFF"/>
          </w:tcPr>
          <w:p w14:paraId="20046DC3"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C.5.c</w:t>
            </w:r>
          </w:p>
        </w:tc>
        <w:tc>
          <w:tcPr>
            <w:tcW w:w="2920" w:type="dxa"/>
            <w:shd w:val="clear" w:color="auto" w:fill="FFFFFF"/>
          </w:tcPr>
          <w:p w14:paraId="64F387D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53" w:name="_Hlk519505837"/>
            <w:r w:rsidRPr="00C41A5F">
              <w:rPr>
                <w:rFonts w:ascii="Times New Roman" w:eastAsia="Times New Roman" w:hAnsi="Times New Roman" w:cs="Times New Roman"/>
                <w:color w:val="000000" w:themeColor="text1"/>
                <w:sz w:val="18"/>
                <w:szCs w:val="18"/>
              </w:rPr>
              <w:t>If the agency has a finding of discrimination (or settles cases in which a finding was likely), does the agency inform managers and supervisors about the discriminatory conduct?</w:t>
            </w:r>
            <w:r w:rsidRPr="00C41A5F">
              <w:rPr>
                <w:rFonts w:ascii="Times New Roman" w:eastAsia="Times New Roman" w:hAnsi="Times New Roman" w:cs="Times New Roman"/>
                <w:b/>
                <w:bCs/>
                <w:color w:val="000000" w:themeColor="text1"/>
                <w:sz w:val="18"/>
                <w:szCs w:val="18"/>
              </w:rPr>
              <w:t xml:space="preserve"> </w:t>
            </w:r>
            <w:bookmarkEnd w:id="53"/>
            <w:r w:rsidRPr="00C41A5F">
              <w:rPr>
                <w:rFonts w:ascii="Times New Roman" w:eastAsia="Times New Roman" w:hAnsi="Times New Roman" w:cs="Times New Roman"/>
                <w:bCs/>
                <w:color w:val="000000" w:themeColor="text1"/>
                <w:sz w:val="18"/>
                <w:szCs w:val="18"/>
              </w:rPr>
              <w:t>[see MD-715, II(C)]</w:t>
            </w:r>
          </w:p>
        </w:tc>
        <w:tc>
          <w:tcPr>
            <w:tcW w:w="0" w:type="auto"/>
            <w:shd w:val="clear" w:color="auto" w:fill="FFFFFF"/>
          </w:tcPr>
          <w:p w14:paraId="6DB001B3"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p w14:paraId="143E16C2"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c>
          <w:tcPr>
            <w:tcW w:w="0" w:type="auto"/>
            <w:shd w:val="clear" w:color="auto" w:fill="FFFFFF"/>
          </w:tcPr>
          <w:p w14:paraId="2CFBC527"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We inform the Responsible Management Official and the Executive Officer for the Institute or Center.</w:t>
            </w:r>
          </w:p>
        </w:tc>
      </w:tr>
      <w:tr w:rsidR="00C41A5F" w:rsidRPr="00C41A5F" w14:paraId="0F0FB29D" w14:textId="77777777" w:rsidTr="009B2D93">
        <w:tc>
          <w:tcPr>
            <w:tcW w:w="0" w:type="auto"/>
            <w:gridSpan w:val="4"/>
            <w:shd w:val="clear" w:color="auto" w:fill="auto"/>
          </w:tcPr>
          <w:p w14:paraId="629F29B3" w14:textId="77777777" w:rsidR="009819B2" w:rsidRPr="00C41A5F" w:rsidRDefault="009819B2" w:rsidP="009B2D93">
            <w:pPr>
              <w:spacing w:beforeLines="1" w:before="2" w:afterLines="1" w:after="2"/>
              <w:ind w:firstLine="720"/>
              <w:rPr>
                <w:rFonts w:ascii="Times New Roman" w:eastAsia="Times New Roman" w:hAnsi="Times New Roman" w:cs="Times New Roman"/>
                <w:color w:val="000000" w:themeColor="text1"/>
                <w:sz w:val="18"/>
                <w:szCs w:val="18"/>
              </w:rPr>
            </w:pPr>
          </w:p>
        </w:tc>
      </w:tr>
      <w:tr w:rsidR="00C41A5F" w:rsidRPr="00C41A5F" w14:paraId="19DEBA09" w14:textId="77777777" w:rsidTr="009B2D93">
        <w:trPr>
          <w:trHeight w:val="1240"/>
        </w:trPr>
        <w:tc>
          <w:tcPr>
            <w:tcW w:w="1345" w:type="dxa"/>
            <w:shd w:val="clear" w:color="auto" w:fill="auto"/>
          </w:tcPr>
          <w:p w14:paraId="6843EACE" w14:textId="507435CB"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11341A39" wp14:editId="16DEAC70">
                  <wp:extent cx="334010" cy="151130"/>
                  <wp:effectExtent l="0" t="0" r="8890" b="1270"/>
                  <wp:docPr id="26" name="Picture 26"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1093BC67"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0EAF6D8C" w14:textId="0E253E97"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778A1336" wp14:editId="070FE63F">
                  <wp:extent cx="222885" cy="198755"/>
                  <wp:effectExtent l="0" t="0" r="5715" b="0"/>
                  <wp:docPr id="25" name="Picture 25"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7B0A5B30"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57593DA4"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C.6 – The EEO office advises managers/supervisors on EEO matters.</w:t>
            </w:r>
          </w:p>
        </w:tc>
        <w:tc>
          <w:tcPr>
            <w:tcW w:w="0" w:type="auto"/>
            <w:shd w:val="clear" w:color="auto" w:fill="auto"/>
          </w:tcPr>
          <w:p w14:paraId="159EAA80"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02FFB5E3"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26F18096"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tc>
      </w:tr>
      <w:tr w:rsidR="00C41A5F" w:rsidRPr="00C41A5F" w14:paraId="0A077DD2" w14:textId="77777777" w:rsidTr="009B2D93">
        <w:tc>
          <w:tcPr>
            <w:tcW w:w="1345" w:type="dxa"/>
            <w:shd w:val="clear" w:color="auto" w:fill="auto"/>
          </w:tcPr>
          <w:p w14:paraId="1093B6F3"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C.6.a</w:t>
            </w:r>
          </w:p>
        </w:tc>
        <w:tc>
          <w:tcPr>
            <w:tcW w:w="2920" w:type="dxa"/>
            <w:shd w:val="clear" w:color="auto" w:fill="auto"/>
          </w:tcPr>
          <w:p w14:paraId="0DDE4D4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EEO office provide management/supervisory officials</w:t>
            </w:r>
            <w:r w:rsidRPr="00C41A5F" w:rsidDel="00EC373F">
              <w:rPr>
                <w:rFonts w:ascii="Times New Roman" w:eastAsia="Times New Roman" w:hAnsi="Times New Roman" w:cs="Times New Roman"/>
                <w:color w:val="000000" w:themeColor="text1"/>
                <w:sz w:val="18"/>
                <w:szCs w:val="18"/>
              </w:rPr>
              <w:t xml:space="preserve"> </w:t>
            </w:r>
            <w:r w:rsidRPr="00C41A5F">
              <w:rPr>
                <w:rFonts w:ascii="Times New Roman" w:eastAsia="Times New Roman" w:hAnsi="Times New Roman" w:cs="Times New Roman"/>
                <w:color w:val="000000" w:themeColor="text1"/>
                <w:sz w:val="18"/>
                <w:szCs w:val="18"/>
              </w:rPr>
              <w:t xml:space="preserve">with regular EEO updates on at least an annual basis, including EEO complaints, workforce demographics and data summaries, legal updates, barrier analysis </w:t>
            </w:r>
            <w:r w:rsidRPr="00C41A5F">
              <w:rPr>
                <w:rFonts w:ascii="Times New Roman" w:eastAsia="Times New Roman" w:hAnsi="Times New Roman" w:cs="Times New Roman"/>
                <w:color w:val="000000" w:themeColor="text1"/>
                <w:sz w:val="18"/>
                <w:szCs w:val="18"/>
              </w:rPr>
              <w:lastRenderedPageBreak/>
              <w:t>plans, and special emphasis updates?  [see MD-715 Instructions, Sec. I]  If “yes”, please identify the frequency of the EEO updates in the comment’s column.</w:t>
            </w:r>
          </w:p>
        </w:tc>
        <w:tc>
          <w:tcPr>
            <w:tcW w:w="0" w:type="auto"/>
            <w:shd w:val="clear" w:color="auto" w:fill="auto"/>
          </w:tcPr>
          <w:p w14:paraId="2447CE86"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lastRenderedPageBreak/>
              <w:t>Yes</w:t>
            </w:r>
          </w:p>
        </w:tc>
        <w:tc>
          <w:tcPr>
            <w:tcW w:w="0" w:type="auto"/>
            <w:shd w:val="clear" w:color="auto" w:fill="auto"/>
          </w:tcPr>
          <w:p w14:paraId="71CABED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EDI provides management/supervisory officials</w:t>
            </w:r>
            <w:r w:rsidRPr="00C41A5F" w:rsidDel="00EC373F">
              <w:rPr>
                <w:rFonts w:ascii="Times New Roman" w:eastAsia="Times New Roman" w:hAnsi="Times New Roman" w:cs="Times New Roman"/>
                <w:color w:val="000000" w:themeColor="text1"/>
                <w:sz w:val="18"/>
                <w:szCs w:val="18"/>
              </w:rPr>
              <w:t xml:space="preserve"> </w:t>
            </w:r>
            <w:r w:rsidRPr="00C41A5F">
              <w:rPr>
                <w:rFonts w:ascii="Times New Roman" w:eastAsia="Times New Roman" w:hAnsi="Times New Roman" w:cs="Times New Roman"/>
                <w:color w:val="000000" w:themeColor="text1"/>
                <w:sz w:val="18"/>
                <w:szCs w:val="18"/>
              </w:rPr>
              <w:t>with regular EEO updates on a biannual basis.</w:t>
            </w:r>
          </w:p>
        </w:tc>
      </w:tr>
      <w:tr w:rsidR="00C41A5F" w:rsidRPr="00C41A5F" w14:paraId="207DEC3C" w14:textId="77777777" w:rsidTr="009B2D93">
        <w:tc>
          <w:tcPr>
            <w:tcW w:w="1345" w:type="dxa"/>
            <w:shd w:val="clear" w:color="auto" w:fill="auto"/>
          </w:tcPr>
          <w:p w14:paraId="5C729AC2"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C.6.b</w:t>
            </w:r>
          </w:p>
        </w:tc>
        <w:tc>
          <w:tcPr>
            <w:tcW w:w="2920" w:type="dxa"/>
            <w:shd w:val="clear" w:color="auto" w:fill="auto"/>
          </w:tcPr>
          <w:p w14:paraId="33A7EA8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Are EEO officials readily available to answer managers’ and supervisors’ questions or concerns? [see MD-715 Instructions, Sec. I]</w:t>
            </w:r>
          </w:p>
        </w:tc>
        <w:tc>
          <w:tcPr>
            <w:tcW w:w="0" w:type="auto"/>
            <w:shd w:val="clear" w:color="auto" w:fill="auto"/>
          </w:tcPr>
          <w:p w14:paraId="4BDD2604"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7E0853A5"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3C35BB9D" w14:textId="77777777" w:rsidTr="009B2D93">
        <w:tc>
          <w:tcPr>
            <w:tcW w:w="0" w:type="auto"/>
            <w:gridSpan w:val="4"/>
            <w:shd w:val="clear" w:color="auto" w:fill="auto"/>
          </w:tcPr>
          <w:p w14:paraId="19DC870D" w14:textId="77777777" w:rsidR="009819B2" w:rsidRPr="00C41A5F" w:rsidRDefault="009819B2" w:rsidP="009B2D93">
            <w:pPr>
              <w:spacing w:beforeLines="1" w:before="2" w:afterLines="1" w:after="2"/>
              <w:ind w:firstLine="720"/>
              <w:rPr>
                <w:rFonts w:ascii="Times New Roman" w:eastAsia="Times New Roman" w:hAnsi="Times New Roman" w:cs="Times New Roman"/>
                <w:color w:val="000000" w:themeColor="text1"/>
                <w:sz w:val="18"/>
                <w:szCs w:val="18"/>
              </w:rPr>
            </w:pPr>
          </w:p>
        </w:tc>
      </w:tr>
      <w:tr w:rsidR="00C41A5F" w:rsidRPr="00C41A5F" w14:paraId="5417D3B8" w14:textId="77777777" w:rsidTr="009B2D93">
        <w:tc>
          <w:tcPr>
            <w:tcW w:w="0" w:type="auto"/>
            <w:gridSpan w:val="4"/>
            <w:shd w:val="clear" w:color="auto" w:fill="auto"/>
          </w:tcPr>
          <w:p w14:paraId="746B5138" w14:textId="77777777" w:rsidR="009819B2" w:rsidRPr="00C41A5F" w:rsidRDefault="009819B2" w:rsidP="009B2D93">
            <w:pPr>
              <w:spacing w:beforeLines="1" w:before="2" w:afterLines="1" w:after="2"/>
              <w:ind w:firstLine="720"/>
              <w:jc w:val="center"/>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Essential Element D: </w:t>
            </w:r>
            <w:r w:rsidRPr="00C41A5F">
              <w:rPr>
                <w:rFonts w:ascii="Times New Roman" w:eastAsia="Times New Roman" w:hAnsi="Times New Roman" w:cs="Times New Roman"/>
                <w:b/>
                <w:bCs/>
                <w:smallCaps/>
                <w:color w:val="000000" w:themeColor="text1"/>
                <w:sz w:val="18"/>
                <w:szCs w:val="18"/>
              </w:rPr>
              <w:t>Proactive Prevention</w:t>
            </w:r>
            <w:r w:rsidRPr="00C41A5F">
              <w:rPr>
                <w:rFonts w:ascii="Times New Roman" w:eastAsia="Times New Roman" w:hAnsi="Times New Roman" w:cs="Times New Roman"/>
                <w:b/>
                <w:bCs/>
                <w:color w:val="000000" w:themeColor="text1"/>
                <w:sz w:val="18"/>
                <w:szCs w:val="18"/>
              </w:rPr>
              <w:br/>
              <w:t>This element requires that the agency head make early efforts to prevent discrimination and to identify and eliminate barriers to equal employment opportunity.</w:t>
            </w:r>
          </w:p>
        </w:tc>
      </w:tr>
      <w:tr w:rsidR="00C41A5F" w:rsidRPr="00C41A5F" w14:paraId="4814EFD2" w14:textId="77777777" w:rsidTr="009B2D93">
        <w:trPr>
          <w:trHeight w:val="1240"/>
        </w:trPr>
        <w:tc>
          <w:tcPr>
            <w:tcW w:w="1345" w:type="dxa"/>
            <w:shd w:val="clear" w:color="auto" w:fill="auto"/>
          </w:tcPr>
          <w:p w14:paraId="312215C8" w14:textId="52C4EE9E"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0800BA75" wp14:editId="1EFDDD7E">
                  <wp:extent cx="334010" cy="151130"/>
                  <wp:effectExtent l="0" t="0" r="8890" b="1270"/>
                  <wp:docPr id="24" name="Picture 24"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03AA6EA1"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3C62C937" w14:textId="5DA2A8AF"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0C26ED17" wp14:editId="4C623551">
                  <wp:extent cx="222885" cy="198755"/>
                  <wp:effectExtent l="0" t="0" r="5715" b="0"/>
                  <wp:docPr id="23" name="Picture 23"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34CE1BB2"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620957E6"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D.1 – The agency conducts a reasonable assessment to monitor progress towards achieving equal employment opportunity throughout the year.</w:t>
            </w:r>
          </w:p>
        </w:tc>
        <w:tc>
          <w:tcPr>
            <w:tcW w:w="0" w:type="auto"/>
            <w:shd w:val="clear" w:color="auto" w:fill="auto"/>
          </w:tcPr>
          <w:p w14:paraId="1B7E0366"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4C5528A9"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7A05B59B"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tc>
      </w:tr>
      <w:tr w:rsidR="00C41A5F" w:rsidRPr="00C41A5F" w14:paraId="1FD9F332" w14:textId="77777777" w:rsidTr="009B2D93">
        <w:tc>
          <w:tcPr>
            <w:tcW w:w="1345" w:type="dxa"/>
            <w:shd w:val="clear" w:color="auto" w:fill="auto"/>
          </w:tcPr>
          <w:p w14:paraId="66413682" w14:textId="0AA1DD61"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54" w:name="_Hlk524950354"/>
            <w:r w:rsidRPr="00C41A5F">
              <w:rPr>
                <w:rFonts w:ascii="Times New Roman" w:eastAsia="Times New Roman" w:hAnsi="Times New Roman" w:cs="Times New Roman"/>
                <w:b/>
                <w:color w:val="000000" w:themeColor="text1"/>
                <w:sz w:val="18"/>
                <w:szCs w:val="18"/>
              </w:rPr>
              <w:t>D.1.a</w:t>
            </w:r>
            <w:bookmarkEnd w:id="54"/>
          </w:p>
        </w:tc>
        <w:tc>
          <w:tcPr>
            <w:tcW w:w="2920" w:type="dxa"/>
            <w:shd w:val="clear" w:color="auto" w:fill="auto"/>
          </w:tcPr>
          <w:p w14:paraId="6ED516A7"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55" w:name="_Hlk519505989"/>
            <w:r w:rsidRPr="00C41A5F">
              <w:rPr>
                <w:rFonts w:ascii="Times New Roman" w:eastAsia="Times New Roman" w:hAnsi="Times New Roman" w:cs="Times New Roman"/>
                <w:color w:val="000000" w:themeColor="text1"/>
                <w:sz w:val="18"/>
                <w:szCs w:val="18"/>
              </w:rPr>
              <w:t xml:space="preserve">Does the agency have a process for </w:t>
            </w:r>
            <w:bookmarkStart w:id="56" w:name="_Hlk524950303"/>
            <w:r w:rsidRPr="00C41A5F">
              <w:rPr>
                <w:rFonts w:ascii="Times New Roman" w:eastAsia="Times New Roman" w:hAnsi="Times New Roman" w:cs="Times New Roman"/>
                <w:color w:val="000000" w:themeColor="text1"/>
                <w:sz w:val="18"/>
                <w:szCs w:val="18"/>
              </w:rPr>
              <w:t xml:space="preserve">identifying triggers in the workplace?  </w:t>
            </w:r>
            <w:bookmarkEnd w:id="55"/>
            <w:bookmarkEnd w:id="56"/>
            <w:r w:rsidRPr="00C41A5F">
              <w:rPr>
                <w:rFonts w:ascii="Times New Roman" w:eastAsia="Times New Roman" w:hAnsi="Times New Roman" w:cs="Times New Roman"/>
                <w:color w:val="000000" w:themeColor="text1"/>
                <w:sz w:val="18"/>
                <w:szCs w:val="18"/>
              </w:rPr>
              <w:t>[see MD-715 Instructions, Sec. I]</w:t>
            </w:r>
          </w:p>
        </w:tc>
        <w:tc>
          <w:tcPr>
            <w:tcW w:w="0" w:type="auto"/>
            <w:shd w:val="clear" w:color="auto" w:fill="auto"/>
          </w:tcPr>
          <w:p w14:paraId="7FD3076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 Yes</w:t>
            </w:r>
          </w:p>
        </w:tc>
        <w:tc>
          <w:tcPr>
            <w:tcW w:w="0" w:type="auto"/>
            <w:shd w:val="clear" w:color="auto" w:fill="auto"/>
          </w:tcPr>
          <w:p w14:paraId="5DD06C5C" w14:textId="5E6EDC76" w:rsidR="009819B2" w:rsidRPr="00C41A5F" w:rsidRDefault="009819B2" w:rsidP="002A3E05">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This plan is now closed. In FY</w:t>
            </w:r>
            <w:r w:rsidR="00322D1D" w:rsidRPr="00C41A5F">
              <w:rPr>
                <w:rFonts w:ascii="Times New Roman" w:eastAsia="Times New Roman" w:hAnsi="Times New Roman" w:cs="Times New Roman"/>
                <w:color w:val="000000" w:themeColor="text1"/>
                <w:sz w:val="18"/>
                <w:szCs w:val="18"/>
              </w:rPr>
              <w:t xml:space="preserve"> </w:t>
            </w:r>
            <w:r w:rsidRPr="00C41A5F">
              <w:rPr>
                <w:rFonts w:ascii="Times New Roman" w:eastAsia="Times New Roman" w:hAnsi="Times New Roman" w:cs="Times New Roman"/>
                <w:color w:val="000000" w:themeColor="text1"/>
                <w:sz w:val="18"/>
                <w:szCs w:val="18"/>
              </w:rPr>
              <w:t>2020 NIH procured a 5-Year Barrier Analysis Contract.</w:t>
            </w:r>
          </w:p>
        </w:tc>
      </w:tr>
      <w:tr w:rsidR="00C41A5F" w:rsidRPr="00C41A5F" w14:paraId="56D05F25" w14:textId="77777777" w:rsidTr="009B2D93">
        <w:tc>
          <w:tcPr>
            <w:tcW w:w="1345" w:type="dxa"/>
            <w:shd w:val="clear" w:color="auto" w:fill="auto"/>
          </w:tcPr>
          <w:p w14:paraId="07537C9D"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57" w:name="_Hlk516571457"/>
            <w:r w:rsidRPr="00C41A5F">
              <w:rPr>
                <w:rFonts w:ascii="Times New Roman" w:eastAsia="Times New Roman" w:hAnsi="Times New Roman" w:cs="Times New Roman"/>
                <w:b/>
                <w:color w:val="000000" w:themeColor="text1"/>
                <w:sz w:val="18"/>
                <w:szCs w:val="18"/>
              </w:rPr>
              <w:t>D.1.b</w:t>
            </w:r>
          </w:p>
        </w:tc>
        <w:tc>
          <w:tcPr>
            <w:tcW w:w="2920" w:type="dxa"/>
            <w:shd w:val="clear" w:color="auto" w:fill="auto"/>
          </w:tcPr>
          <w:p w14:paraId="28E05666"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58" w:name="_Hlk519506038"/>
            <w:r w:rsidRPr="00C41A5F">
              <w:rPr>
                <w:rFonts w:ascii="Times New Roman" w:eastAsia="Times New Roman" w:hAnsi="Times New Roman" w:cs="Times New Roman"/>
                <w:color w:val="000000" w:themeColor="text1"/>
                <w:sz w:val="18"/>
                <w:szCs w:val="18"/>
              </w:rPr>
              <w:t xml:space="preserve">Does the agency regularly use the following sources of information for trigger identification: workforce data; complaint/grievance data; exit surveys; employee climate surveys; focus groups; affinity groups; union; program evaluations; special emphasis programs; reasonable accommodation program; anti-harassment program; and/or external special interest groups? </w:t>
            </w:r>
            <w:bookmarkEnd w:id="58"/>
            <w:r w:rsidRPr="00C41A5F">
              <w:rPr>
                <w:rFonts w:ascii="Times New Roman" w:eastAsia="Times New Roman" w:hAnsi="Times New Roman" w:cs="Times New Roman"/>
                <w:color w:val="000000" w:themeColor="text1"/>
                <w:sz w:val="18"/>
                <w:szCs w:val="18"/>
              </w:rPr>
              <w:t>[see MD-715 Instructions, Sec. I]</w:t>
            </w:r>
          </w:p>
        </w:tc>
        <w:tc>
          <w:tcPr>
            <w:tcW w:w="0" w:type="auto"/>
            <w:shd w:val="clear" w:color="auto" w:fill="auto"/>
          </w:tcPr>
          <w:p w14:paraId="415F45D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 Yes</w:t>
            </w:r>
          </w:p>
        </w:tc>
        <w:tc>
          <w:tcPr>
            <w:tcW w:w="0" w:type="auto"/>
            <w:shd w:val="clear" w:color="auto" w:fill="auto"/>
          </w:tcPr>
          <w:p w14:paraId="7F07518C" w14:textId="102C3A3C" w:rsidR="009819B2" w:rsidRPr="00C41A5F" w:rsidRDefault="009819B2" w:rsidP="0022409B">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This plan is now closed. In FY</w:t>
            </w:r>
            <w:r w:rsidR="00A71433" w:rsidRPr="00C41A5F">
              <w:rPr>
                <w:rFonts w:ascii="Times New Roman" w:eastAsia="Times New Roman" w:hAnsi="Times New Roman" w:cs="Times New Roman"/>
                <w:color w:val="000000" w:themeColor="text1"/>
                <w:sz w:val="18"/>
                <w:szCs w:val="18"/>
              </w:rPr>
              <w:t xml:space="preserve"> </w:t>
            </w:r>
            <w:r w:rsidRPr="00C41A5F">
              <w:rPr>
                <w:rFonts w:ascii="Times New Roman" w:eastAsia="Times New Roman" w:hAnsi="Times New Roman" w:cs="Times New Roman"/>
                <w:color w:val="000000" w:themeColor="text1"/>
                <w:sz w:val="18"/>
                <w:szCs w:val="18"/>
              </w:rPr>
              <w:t>2020 NIH procured a 5-Year Barrier Analysis Contract.</w:t>
            </w:r>
          </w:p>
        </w:tc>
      </w:tr>
      <w:tr w:rsidR="00C41A5F" w:rsidRPr="00C41A5F" w14:paraId="6C0EF1F3" w14:textId="77777777" w:rsidTr="009B2D93">
        <w:tc>
          <w:tcPr>
            <w:tcW w:w="1345" w:type="dxa"/>
            <w:shd w:val="clear" w:color="auto" w:fill="auto"/>
          </w:tcPr>
          <w:p w14:paraId="12DEEEE1"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59" w:name="_Hlk524950610"/>
            <w:r w:rsidRPr="00C41A5F">
              <w:rPr>
                <w:rFonts w:ascii="Times New Roman" w:eastAsia="Times New Roman" w:hAnsi="Times New Roman" w:cs="Times New Roman"/>
                <w:b/>
                <w:color w:val="000000" w:themeColor="text1"/>
                <w:sz w:val="18"/>
                <w:szCs w:val="18"/>
              </w:rPr>
              <w:t>D.1.c</w:t>
            </w:r>
            <w:bookmarkEnd w:id="59"/>
          </w:p>
        </w:tc>
        <w:tc>
          <w:tcPr>
            <w:tcW w:w="2920" w:type="dxa"/>
            <w:shd w:val="clear" w:color="auto" w:fill="auto"/>
          </w:tcPr>
          <w:p w14:paraId="0D7ED873" w14:textId="511FEC3F" w:rsidR="009819B2" w:rsidRPr="00C41A5F" w:rsidRDefault="009819B2" w:rsidP="009B2D93">
            <w:pPr>
              <w:spacing w:beforeLines="1" w:before="2" w:afterLines="1" w:after="2"/>
              <w:rPr>
                <w:rFonts w:ascii="Times New Roman" w:hAnsi="Times New Roman" w:cs="Times New Roman"/>
                <w:color w:val="000000" w:themeColor="text1"/>
                <w:sz w:val="18"/>
                <w:szCs w:val="18"/>
              </w:rPr>
            </w:pPr>
            <w:r w:rsidRPr="00C41A5F">
              <w:rPr>
                <w:rFonts w:ascii="Times New Roman" w:hAnsi="Times New Roman" w:cs="Times New Roman"/>
                <w:color w:val="000000" w:themeColor="text1"/>
                <w:sz w:val="18"/>
                <w:szCs w:val="18"/>
              </w:rPr>
              <w:t xml:space="preserve">Does the agency </w:t>
            </w:r>
            <w:bookmarkStart w:id="60" w:name="_Hlk524950408"/>
            <w:r w:rsidRPr="00C41A5F">
              <w:rPr>
                <w:rFonts w:ascii="Times New Roman" w:hAnsi="Times New Roman" w:cs="Times New Roman"/>
                <w:color w:val="000000" w:themeColor="text1"/>
                <w:sz w:val="18"/>
                <w:szCs w:val="18"/>
              </w:rPr>
              <w:t xml:space="preserve">conduct exit interviews or surveys that include questions on how the agency could improve the recruitment, hiring, inclusion, </w:t>
            </w:r>
            <w:r w:rsidR="00366111" w:rsidRPr="00C41A5F">
              <w:rPr>
                <w:rFonts w:ascii="Times New Roman" w:hAnsi="Times New Roman" w:cs="Times New Roman"/>
                <w:color w:val="000000" w:themeColor="text1"/>
                <w:sz w:val="18"/>
                <w:szCs w:val="18"/>
              </w:rPr>
              <w:t>retention,</w:t>
            </w:r>
            <w:r w:rsidRPr="00C41A5F">
              <w:rPr>
                <w:rFonts w:ascii="Times New Roman" w:hAnsi="Times New Roman" w:cs="Times New Roman"/>
                <w:color w:val="000000" w:themeColor="text1"/>
                <w:sz w:val="18"/>
                <w:szCs w:val="18"/>
              </w:rPr>
              <w:t xml:space="preserve"> and advancement of individuals with disabilities? </w:t>
            </w:r>
            <w:bookmarkEnd w:id="60"/>
            <w:r w:rsidRPr="00C41A5F">
              <w:rPr>
                <w:rFonts w:ascii="Times New Roman" w:hAnsi="Times New Roman" w:cs="Times New Roman"/>
                <w:color w:val="000000" w:themeColor="text1"/>
                <w:sz w:val="18"/>
                <w:szCs w:val="18"/>
              </w:rPr>
              <w:t>[see 29 CFR 1614.203(d)(1)(iii)(C)]</w:t>
            </w:r>
          </w:p>
        </w:tc>
        <w:tc>
          <w:tcPr>
            <w:tcW w:w="0" w:type="auto"/>
            <w:shd w:val="clear" w:color="auto" w:fill="auto"/>
          </w:tcPr>
          <w:p w14:paraId="56427BC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No </w:t>
            </w:r>
          </w:p>
        </w:tc>
        <w:tc>
          <w:tcPr>
            <w:tcW w:w="0" w:type="auto"/>
            <w:shd w:val="clear" w:color="auto" w:fill="auto"/>
          </w:tcPr>
          <w:p w14:paraId="4F9396D9"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bookmarkEnd w:id="57"/>
      <w:tr w:rsidR="00C41A5F" w:rsidRPr="00C41A5F" w14:paraId="2572E530" w14:textId="77777777" w:rsidTr="009B2D93">
        <w:trPr>
          <w:trHeight w:val="1664"/>
        </w:trPr>
        <w:tc>
          <w:tcPr>
            <w:tcW w:w="1345" w:type="dxa"/>
            <w:shd w:val="clear" w:color="auto" w:fill="auto"/>
          </w:tcPr>
          <w:p w14:paraId="1464DF6E" w14:textId="46158D64"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lastRenderedPageBreak/>
              <w:drawing>
                <wp:inline distT="0" distB="0" distL="0" distR="0" wp14:anchorId="6EA43379" wp14:editId="2C579B00">
                  <wp:extent cx="334010" cy="151130"/>
                  <wp:effectExtent l="0" t="0" r="8890" b="1270"/>
                  <wp:docPr id="22" name="Picture 22"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7CDC4504"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2950A44A" w14:textId="4D3DEB4D"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37E21429" wp14:editId="772C3578">
                  <wp:extent cx="222885" cy="198755"/>
                  <wp:effectExtent l="0" t="0" r="5715" b="0"/>
                  <wp:docPr id="21" name="Picture 21"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15BB6BD9"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522529D0"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D.2 – The agency identifies areas where barriers may exclude EEO groups (reasonable basis to act.)</w:t>
            </w:r>
          </w:p>
        </w:tc>
        <w:tc>
          <w:tcPr>
            <w:tcW w:w="0" w:type="auto"/>
            <w:shd w:val="clear" w:color="auto" w:fill="auto"/>
          </w:tcPr>
          <w:p w14:paraId="76C2036D"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0C0A57E6"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03DACA3B"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p w14:paraId="7B8CEB55"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p>
          <w:p w14:paraId="682D1B08"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New Indicator</w:t>
            </w:r>
          </w:p>
        </w:tc>
      </w:tr>
      <w:tr w:rsidR="00C41A5F" w:rsidRPr="00C41A5F" w14:paraId="7596F515" w14:textId="77777777" w:rsidTr="009B2D93">
        <w:tc>
          <w:tcPr>
            <w:tcW w:w="1345" w:type="dxa"/>
            <w:shd w:val="clear" w:color="auto" w:fill="auto"/>
          </w:tcPr>
          <w:p w14:paraId="43CF2FC3" w14:textId="552F9E68"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61" w:name="_Hlk524950646"/>
            <w:r w:rsidRPr="00C41A5F">
              <w:rPr>
                <w:rFonts w:ascii="Times New Roman" w:eastAsia="Times New Roman" w:hAnsi="Times New Roman" w:cs="Times New Roman"/>
                <w:b/>
                <w:color w:val="000000" w:themeColor="text1"/>
                <w:sz w:val="18"/>
                <w:szCs w:val="18"/>
              </w:rPr>
              <w:t>D.2.a</w:t>
            </w:r>
            <w:bookmarkEnd w:id="61"/>
          </w:p>
        </w:tc>
        <w:tc>
          <w:tcPr>
            <w:tcW w:w="2920" w:type="dxa"/>
            <w:shd w:val="clear" w:color="auto" w:fill="auto"/>
          </w:tcPr>
          <w:p w14:paraId="7E68370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62" w:name="_Hlk519506120"/>
            <w:r w:rsidRPr="00C41A5F">
              <w:rPr>
                <w:rFonts w:ascii="Times New Roman" w:eastAsia="Times New Roman" w:hAnsi="Times New Roman" w:cs="Times New Roman"/>
                <w:color w:val="000000" w:themeColor="text1"/>
                <w:sz w:val="18"/>
                <w:szCs w:val="18"/>
              </w:rPr>
              <w:t xml:space="preserve">Does the agency have a process for </w:t>
            </w:r>
            <w:bookmarkStart w:id="63" w:name="_Hlk524950632"/>
            <w:r w:rsidRPr="00C41A5F">
              <w:rPr>
                <w:rFonts w:ascii="Times New Roman" w:eastAsia="Times New Roman" w:hAnsi="Times New Roman" w:cs="Times New Roman"/>
                <w:color w:val="000000" w:themeColor="text1"/>
                <w:sz w:val="18"/>
                <w:szCs w:val="18"/>
              </w:rPr>
              <w:t xml:space="preserve">analyzing the identified triggers to find possible barriers? </w:t>
            </w:r>
            <w:bookmarkEnd w:id="62"/>
            <w:bookmarkEnd w:id="63"/>
            <w:r w:rsidRPr="00C41A5F">
              <w:rPr>
                <w:rFonts w:ascii="Times New Roman" w:eastAsia="Times New Roman" w:hAnsi="Times New Roman" w:cs="Times New Roman"/>
                <w:color w:val="000000" w:themeColor="text1"/>
                <w:sz w:val="18"/>
                <w:szCs w:val="18"/>
              </w:rPr>
              <w:t>[see MD-715, (II)(B)]</w:t>
            </w:r>
          </w:p>
        </w:tc>
        <w:tc>
          <w:tcPr>
            <w:tcW w:w="0" w:type="auto"/>
            <w:shd w:val="clear" w:color="auto" w:fill="auto"/>
          </w:tcPr>
          <w:p w14:paraId="7F1537E0" w14:textId="58702556" w:rsidR="009819B2" w:rsidRPr="00C41A5F" w:rsidRDefault="00AC2205" w:rsidP="009B2D93">
            <w:pPr>
              <w:spacing w:beforeLines="1" w:before="2" w:afterLines="1" w:after="2"/>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Yes</w:t>
            </w:r>
          </w:p>
        </w:tc>
        <w:tc>
          <w:tcPr>
            <w:tcW w:w="0" w:type="auto"/>
            <w:shd w:val="clear" w:color="auto" w:fill="auto"/>
          </w:tcPr>
          <w:p w14:paraId="6C0D8F46"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roofErr w:type="spellStart"/>
            <w:r w:rsidRPr="00C41A5F">
              <w:rPr>
                <w:rFonts w:ascii="Times New Roman" w:eastAsia="Times New Roman" w:hAnsi="Times New Roman" w:cs="Times New Roman"/>
                <w:color w:val="000000" w:themeColor="text1"/>
                <w:sz w:val="18"/>
                <w:szCs w:val="18"/>
              </w:rPr>
              <w:t>EconSys</w:t>
            </w:r>
            <w:proofErr w:type="spellEnd"/>
            <w:r w:rsidRPr="00C41A5F">
              <w:rPr>
                <w:rFonts w:ascii="Times New Roman" w:eastAsia="Times New Roman" w:hAnsi="Times New Roman" w:cs="Times New Roman"/>
                <w:color w:val="000000" w:themeColor="text1"/>
                <w:sz w:val="18"/>
                <w:szCs w:val="18"/>
              </w:rPr>
              <w:t xml:space="preserve"> completed their year one trigger analysis that will lead to a full barrier analysis.  The expected completion date is November 2022.</w:t>
            </w:r>
          </w:p>
          <w:p w14:paraId="5F3E56D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3BB6563F" w14:textId="77777777" w:rsidTr="009B2D93">
        <w:tc>
          <w:tcPr>
            <w:tcW w:w="1345" w:type="dxa"/>
            <w:shd w:val="clear" w:color="auto" w:fill="auto"/>
          </w:tcPr>
          <w:p w14:paraId="3B452B8D"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D.2.b</w:t>
            </w:r>
          </w:p>
        </w:tc>
        <w:tc>
          <w:tcPr>
            <w:tcW w:w="2920" w:type="dxa"/>
            <w:shd w:val="clear" w:color="auto" w:fill="auto"/>
          </w:tcPr>
          <w:p w14:paraId="67A4A30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64" w:name="_Hlk519506152"/>
            <w:r w:rsidRPr="00C41A5F">
              <w:rPr>
                <w:rFonts w:ascii="Times New Roman" w:eastAsia="Times New Roman" w:hAnsi="Times New Roman" w:cs="Times New Roman"/>
                <w:color w:val="000000" w:themeColor="text1"/>
                <w:sz w:val="18"/>
                <w:szCs w:val="18"/>
              </w:rPr>
              <w:t xml:space="preserve">Does the agency </w:t>
            </w:r>
            <w:bookmarkStart w:id="65" w:name="_Hlk524950683"/>
            <w:r w:rsidRPr="00C41A5F">
              <w:rPr>
                <w:rFonts w:ascii="Times New Roman" w:eastAsia="Times New Roman" w:hAnsi="Times New Roman" w:cs="Times New Roman"/>
                <w:color w:val="000000" w:themeColor="text1"/>
                <w:sz w:val="18"/>
                <w:szCs w:val="18"/>
              </w:rPr>
              <w:t>regularly examine the impact of management/personnel policies, procedures, and practices by race, national origin, sex, and disability?</w:t>
            </w:r>
            <w:r w:rsidRPr="00C41A5F">
              <w:rPr>
                <w:rFonts w:ascii="Times New Roman" w:eastAsia="Times New Roman" w:hAnsi="Times New Roman" w:cs="Times New Roman"/>
                <w:b/>
                <w:bCs/>
                <w:color w:val="000000" w:themeColor="text1"/>
                <w:sz w:val="18"/>
                <w:szCs w:val="18"/>
              </w:rPr>
              <w:t xml:space="preserve"> </w:t>
            </w:r>
            <w:bookmarkEnd w:id="64"/>
            <w:bookmarkEnd w:id="65"/>
            <w:r w:rsidRPr="00C41A5F">
              <w:rPr>
                <w:rFonts w:ascii="Times New Roman" w:eastAsia="Times New Roman" w:hAnsi="Times New Roman" w:cs="Times New Roman"/>
                <w:bCs/>
                <w:color w:val="000000" w:themeColor="text1"/>
                <w:sz w:val="18"/>
                <w:szCs w:val="18"/>
              </w:rPr>
              <w:t>[see 29 CFR §1614.102(a)(3)]</w:t>
            </w:r>
          </w:p>
        </w:tc>
        <w:tc>
          <w:tcPr>
            <w:tcW w:w="0" w:type="auto"/>
            <w:shd w:val="clear" w:color="auto" w:fill="auto"/>
          </w:tcPr>
          <w:p w14:paraId="321019F7"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2EC0F651"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69A8E039" w14:textId="77777777" w:rsidTr="009B2D93">
        <w:tc>
          <w:tcPr>
            <w:tcW w:w="1345" w:type="dxa"/>
            <w:shd w:val="clear" w:color="auto" w:fill="auto"/>
          </w:tcPr>
          <w:p w14:paraId="5D177A0A"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D.2.c</w:t>
            </w:r>
          </w:p>
        </w:tc>
        <w:tc>
          <w:tcPr>
            <w:tcW w:w="2920" w:type="dxa"/>
            <w:shd w:val="clear" w:color="auto" w:fill="auto"/>
          </w:tcPr>
          <w:p w14:paraId="68B1B296"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66" w:name="_Hlk519506287"/>
            <w:r w:rsidRPr="00C41A5F">
              <w:rPr>
                <w:rFonts w:ascii="Times New Roman" w:eastAsia="Times New Roman" w:hAnsi="Times New Roman" w:cs="Times New Roman"/>
                <w:color w:val="000000" w:themeColor="text1"/>
                <w:sz w:val="18"/>
                <w:szCs w:val="18"/>
              </w:rPr>
              <w:t xml:space="preserve">Does the agency consider whether any group of employees or applicants might be negatively impacted prior to making human resource decisions, such as re-organizations and realignments? </w:t>
            </w:r>
            <w:bookmarkEnd w:id="66"/>
            <w:r w:rsidRPr="00C41A5F">
              <w:rPr>
                <w:rFonts w:ascii="Times New Roman" w:eastAsia="Times New Roman" w:hAnsi="Times New Roman" w:cs="Times New Roman"/>
                <w:color w:val="000000" w:themeColor="text1"/>
                <w:sz w:val="18"/>
                <w:szCs w:val="18"/>
              </w:rPr>
              <w:t>[</w:t>
            </w:r>
            <w:r w:rsidRPr="00C41A5F">
              <w:rPr>
                <w:rFonts w:ascii="Times New Roman" w:eastAsia="Times New Roman" w:hAnsi="Times New Roman" w:cs="Times New Roman"/>
                <w:bCs/>
                <w:color w:val="000000" w:themeColor="text1"/>
                <w:sz w:val="18"/>
                <w:szCs w:val="18"/>
              </w:rPr>
              <w:t>see 29 CFR §1614.102(a)(3)</w:t>
            </w:r>
            <w:r w:rsidRPr="00C41A5F">
              <w:rPr>
                <w:rFonts w:ascii="Times New Roman" w:eastAsia="Times New Roman" w:hAnsi="Times New Roman" w:cs="Times New Roman"/>
                <w:color w:val="000000" w:themeColor="text1"/>
                <w:sz w:val="18"/>
                <w:szCs w:val="18"/>
              </w:rPr>
              <w:t>]</w:t>
            </w:r>
          </w:p>
        </w:tc>
        <w:tc>
          <w:tcPr>
            <w:tcW w:w="0" w:type="auto"/>
            <w:shd w:val="clear" w:color="auto" w:fill="auto"/>
          </w:tcPr>
          <w:p w14:paraId="041D2659"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6D54CF7D" w14:textId="2ACA3C7C"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In coordination with NIH Office of Management Analysis, EDI reviews all proposed organization changes at the NIH. Please refer to </w:t>
            </w:r>
            <w:hyperlink r:id="rId54" w:history="1">
              <w:r w:rsidRPr="00C41A5F">
                <w:rPr>
                  <w:rFonts w:ascii="Times New Roman" w:eastAsia="Times New Roman" w:hAnsi="Times New Roman" w:cs="Times New Roman"/>
                  <w:color w:val="000000" w:themeColor="text1"/>
                  <w:sz w:val="18"/>
                  <w:szCs w:val="18"/>
                  <w:u w:val="single"/>
                </w:rPr>
                <w:t>https://policymanual.nih.gov/0001</w:t>
              </w:r>
            </w:hyperlink>
            <w:r w:rsidRPr="00C41A5F">
              <w:rPr>
                <w:rFonts w:ascii="Times New Roman" w:eastAsia="Times New Roman" w:hAnsi="Times New Roman" w:cs="Times New Roman"/>
                <w:color w:val="000000" w:themeColor="text1"/>
                <w:sz w:val="18"/>
                <w:szCs w:val="18"/>
                <w:u w:val="single"/>
              </w:rPr>
              <w:t>.</w:t>
            </w:r>
          </w:p>
        </w:tc>
      </w:tr>
      <w:tr w:rsidR="00C41A5F" w:rsidRPr="00C41A5F" w14:paraId="03A0D1B0" w14:textId="77777777" w:rsidTr="009B2D93">
        <w:tc>
          <w:tcPr>
            <w:tcW w:w="1345" w:type="dxa"/>
            <w:shd w:val="clear" w:color="auto" w:fill="auto"/>
          </w:tcPr>
          <w:p w14:paraId="0EAEE79E"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67" w:name="_Hlk516571535"/>
            <w:r w:rsidRPr="00C41A5F">
              <w:rPr>
                <w:rFonts w:ascii="Times New Roman" w:eastAsia="Times New Roman" w:hAnsi="Times New Roman" w:cs="Times New Roman"/>
                <w:b/>
                <w:color w:val="000000" w:themeColor="text1"/>
                <w:sz w:val="18"/>
                <w:szCs w:val="18"/>
              </w:rPr>
              <w:t>D.2.d</w:t>
            </w:r>
          </w:p>
        </w:tc>
        <w:tc>
          <w:tcPr>
            <w:tcW w:w="2920" w:type="dxa"/>
            <w:shd w:val="clear" w:color="auto" w:fill="auto"/>
          </w:tcPr>
          <w:p w14:paraId="66F8440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68" w:name="_Hlk519506347"/>
            <w:r w:rsidRPr="00C41A5F">
              <w:rPr>
                <w:rFonts w:ascii="Times New Roman" w:eastAsia="Times New Roman" w:hAnsi="Times New Roman" w:cs="Times New Roman"/>
                <w:color w:val="000000" w:themeColor="text1"/>
                <w:sz w:val="18"/>
                <w:szCs w:val="18"/>
              </w:rPr>
              <w:t xml:space="preserve">Does the agency regularly review the following sources of information to find barriers: complaint/grievance data, exit surveys, employee climate surveys, focus groups, affinity groups, union, program evaluations, anti-harassment program, special emphasis programs, reasonable accommodation program; anti-harassment program; and/or external special interest groups? </w:t>
            </w:r>
            <w:bookmarkEnd w:id="68"/>
            <w:r w:rsidRPr="00C41A5F">
              <w:rPr>
                <w:rFonts w:ascii="Times New Roman" w:eastAsia="Times New Roman" w:hAnsi="Times New Roman" w:cs="Times New Roman"/>
                <w:color w:val="000000" w:themeColor="text1"/>
                <w:sz w:val="18"/>
                <w:szCs w:val="18"/>
              </w:rPr>
              <w:t>[see MD-715 Instructions, Sec. I]  If “yes”, please identify the data sources in the comment’s column.</w:t>
            </w:r>
          </w:p>
        </w:tc>
        <w:tc>
          <w:tcPr>
            <w:tcW w:w="0" w:type="auto"/>
            <w:shd w:val="clear" w:color="auto" w:fill="auto"/>
          </w:tcPr>
          <w:p w14:paraId="5D55CFA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400B113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The agency has developed multiple mechanisms to track current data sources.  NIH is now compliant with a new NIH Exit Interview Survey Platform.</w:t>
            </w:r>
          </w:p>
        </w:tc>
      </w:tr>
      <w:bookmarkEnd w:id="67"/>
      <w:tr w:rsidR="00C41A5F" w:rsidRPr="00C41A5F" w14:paraId="49414234" w14:textId="77777777" w:rsidTr="009B2D93">
        <w:tc>
          <w:tcPr>
            <w:tcW w:w="0" w:type="auto"/>
            <w:gridSpan w:val="4"/>
            <w:shd w:val="clear" w:color="auto" w:fill="auto"/>
          </w:tcPr>
          <w:p w14:paraId="4B990AD4" w14:textId="77777777" w:rsidR="009819B2" w:rsidRPr="00C41A5F" w:rsidRDefault="009819B2" w:rsidP="009B2D93">
            <w:pPr>
              <w:spacing w:beforeLines="1" w:before="2" w:afterLines="1" w:after="2"/>
              <w:ind w:firstLine="720"/>
              <w:rPr>
                <w:rFonts w:ascii="Times New Roman" w:eastAsia="Times New Roman" w:hAnsi="Times New Roman" w:cs="Times New Roman"/>
                <w:color w:val="000000" w:themeColor="text1"/>
                <w:sz w:val="18"/>
                <w:szCs w:val="18"/>
              </w:rPr>
            </w:pPr>
          </w:p>
        </w:tc>
      </w:tr>
      <w:tr w:rsidR="00C41A5F" w:rsidRPr="00C41A5F" w14:paraId="51A555A2" w14:textId="77777777" w:rsidTr="009B2D93">
        <w:trPr>
          <w:trHeight w:val="1240"/>
        </w:trPr>
        <w:tc>
          <w:tcPr>
            <w:tcW w:w="1345" w:type="dxa"/>
            <w:shd w:val="clear" w:color="auto" w:fill="auto"/>
          </w:tcPr>
          <w:p w14:paraId="6795A0E7" w14:textId="1276AAE4"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760C2EDB" wp14:editId="4C6E87E9">
                  <wp:extent cx="334010" cy="151130"/>
                  <wp:effectExtent l="0" t="0" r="8890" b="1270"/>
                  <wp:docPr id="20" name="Picture 20"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724A99DA"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32FD3B87" w14:textId="60FD2EB1"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4760D554" wp14:editId="68E4CFA1">
                  <wp:extent cx="222885" cy="198755"/>
                  <wp:effectExtent l="0" t="0" r="5715" b="0"/>
                  <wp:docPr id="19" name="Picture 19"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37E18349"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617647CE"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D.3 – The agency establishes appropriate action plans to remove identified barriers.</w:t>
            </w:r>
          </w:p>
        </w:tc>
        <w:tc>
          <w:tcPr>
            <w:tcW w:w="0" w:type="auto"/>
            <w:shd w:val="clear" w:color="auto" w:fill="auto"/>
          </w:tcPr>
          <w:p w14:paraId="11ADA432"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4D80DD64"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63BA2D40"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p w14:paraId="7866EDFA"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p>
          <w:p w14:paraId="1FC48815"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New Indicator</w:t>
            </w:r>
          </w:p>
        </w:tc>
      </w:tr>
      <w:tr w:rsidR="00C41A5F" w:rsidRPr="00C41A5F" w14:paraId="67F6AB70" w14:textId="77777777" w:rsidTr="009B2D93">
        <w:tc>
          <w:tcPr>
            <w:tcW w:w="1345" w:type="dxa"/>
            <w:shd w:val="clear" w:color="auto" w:fill="auto"/>
          </w:tcPr>
          <w:p w14:paraId="4ED3170B"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lastRenderedPageBreak/>
              <w:t>D.</w:t>
            </w:r>
            <w:proofErr w:type="gramStart"/>
            <w:r w:rsidRPr="00C41A5F">
              <w:rPr>
                <w:rFonts w:ascii="Times New Roman" w:eastAsia="Times New Roman" w:hAnsi="Times New Roman" w:cs="Times New Roman"/>
                <w:b/>
                <w:color w:val="000000" w:themeColor="text1"/>
                <w:sz w:val="18"/>
                <w:szCs w:val="18"/>
              </w:rPr>
              <w:t>3.a.</w:t>
            </w:r>
            <w:proofErr w:type="gramEnd"/>
          </w:p>
        </w:tc>
        <w:tc>
          <w:tcPr>
            <w:tcW w:w="2920" w:type="dxa"/>
            <w:shd w:val="clear" w:color="auto" w:fill="auto"/>
          </w:tcPr>
          <w:p w14:paraId="1327F01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69" w:name="_Hlk3192662"/>
            <w:r w:rsidRPr="00C41A5F">
              <w:rPr>
                <w:rFonts w:ascii="Times New Roman" w:eastAsia="Times New Roman" w:hAnsi="Times New Roman" w:cs="Times New Roman"/>
                <w:color w:val="000000" w:themeColor="text1"/>
                <w:sz w:val="18"/>
                <w:szCs w:val="18"/>
                <w:shd w:val="clear" w:color="auto" w:fill="FFFFFF"/>
              </w:rPr>
              <w:t>Does the agency effectively tailor action plans to address the identified barriers, in particular policies, procedures, or practices?</w:t>
            </w:r>
            <w:r w:rsidRPr="00C41A5F">
              <w:rPr>
                <w:rFonts w:ascii="Times New Roman" w:eastAsia="Times New Roman" w:hAnsi="Times New Roman" w:cs="Times New Roman"/>
                <w:b/>
                <w:bCs/>
                <w:color w:val="000000" w:themeColor="text1"/>
                <w:sz w:val="18"/>
                <w:szCs w:val="18"/>
              </w:rPr>
              <w:t xml:space="preserve"> </w:t>
            </w:r>
            <w:bookmarkEnd w:id="69"/>
            <w:r w:rsidRPr="00C41A5F">
              <w:rPr>
                <w:rFonts w:ascii="Times New Roman" w:eastAsia="Times New Roman" w:hAnsi="Times New Roman" w:cs="Times New Roman"/>
                <w:bCs/>
                <w:color w:val="000000" w:themeColor="text1"/>
                <w:sz w:val="18"/>
                <w:szCs w:val="18"/>
              </w:rPr>
              <w:t>[see 29 CFR §1614.102(a)(3)]</w:t>
            </w:r>
          </w:p>
        </w:tc>
        <w:tc>
          <w:tcPr>
            <w:tcW w:w="0" w:type="auto"/>
            <w:shd w:val="clear" w:color="auto" w:fill="auto"/>
          </w:tcPr>
          <w:p w14:paraId="7E3370A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1676D5D9"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Action plans have not yet been identified because trigger and barrier analysis are still in progress.</w:t>
            </w:r>
          </w:p>
        </w:tc>
      </w:tr>
      <w:tr w:rsidR="00C41A5F" w:rsidRPr="00C41A5F" w14:paraId="56E19064" w14:textId="77777777" w:rsidTr="009B2D93">
        <w:tc>
          <w:tcPr>
            <w:tcW w:w="1345" w:type="dxa"/>
            <w:shd w:val="clear" w:color="auto" w:fill="auto"/>
          </w:tcPr>
          <w:p w14:paraId="7D1BDE12"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D.3.b</w:t>
            </w:r>
          </w:p>
        </w:tc>
        <w:tc>
          <w:tcPr>
            <w:tcW w:w="2920" w:type="dxa"/>
            <w:shd w:val="clear" w:color="auto" w:fill="auto"/>
          </w:tcPr>
          <w:p w14:paraId="3123587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70" w:name="_Hlk3192718"/>
            <w:r w:rsidRPr="00C41A5F">
              <w:rPr>
                <w:rFonts w:ascii="Times New Roman" w:eastAsia="Times New Roman" w:hAnsi="Times New Roman" w:cs="Times New Roman"/>
                <w:bCs/>
                <w:color w:val="000000" w:themeColor="text1"/>
                <w:sz w:val="18"/>
                <w:szCs w:val="18"/>
              </w:rPr>
              <w:t xml:space="preserve">If the agency identified one or more barriers during the reporting period, did the agency implement a plan in Part I, including meeting the target dates for the planned activities? </w:t>
            </w:r>
            <w:bookmarkEnd w:id="70"/>
            <w:r w:rsidRPr="00C41A5F">
              <w:rPr>
                <w:rFonts w:ascii="Times New Roman" w:eastAsia="Times New Roman" w:hAnsi="Times New Roman" w:cs="Times New Roman"/>
                <w:bCs/>
                <w:color w:val="000000" w:themeColor="text1"/>
                <w:sz w:val="18"/>
                <w:szCs w:val="18"/>
              </w:rPr>
              <w:t xml:space="preserve">[see MD-715, II(D)] </w:t>
            </w:r>
          </w:p>
        </w:tc>
        <w:tc>
          <w:tcPr>
            <w:tcW w:w="0" w:type="auto"/>
            <w:shd w:val="clear" w:color="auto" w:fill="auto"/>
          </w:tcPr>
          <w:p w14:paraId="3404C34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35C4B85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Part I plans have not yet been identified because trigger and barrier analysis are still in progress.</w:t>
            </w:r>
          </w:p>
        </w:tc>
      </w:tr>
      <w:tr w:rsidR="00C41A5F" w:rsidRPr="00C41A5F" w14:paraId="6DCFF9A5" w14:textId="77777777" w:rsidTr="009B2D93">
        <w:tc>
          <w:tcPr>
            <w:tcW w:w="1345" w:type="dxa"/>
            <w:shd w:val="clear" w:color="auto" w:fill="auto"/>
          </w:tcPr>
          <w:p w14:paraId="266D268B"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D.3.c</w:t>
            </w:r>
          </w:p>
        </w:tc>
        <w:tc>
          <w:tcPr>
            <w:tcW w:w="2920" w:type="dxa"/>
            <w:shd w:val="clear" w:color="auto" w:fill="auto"/>
          </w:tcPr>
          <w:p w14:paraId="446C70A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71" w:name="_Hlk3192726"/>
            <w:r w:rsidRPr="00C41A5F">
              <w:rPr>
                <w:rFonts w:ascii="Times New Roman" w:eastAsia="Times New Roman" w:hAnsi="Times New Roman" w:cs="Times New Roman"/>
                <w:bCs/>
                <w:color w:val="000000" w:themeColor="text1"/>
                <w:sz w:val="18"/>
                <w:szCs w:val="18"/>
              </w:rPr>
              <w:t xml:space="preserve">Does the agency periodically review the effectiveness of the plans? </w:t>
            </w:r>
            <w:bookmarkEnd w:id="71"/>
            <w:r w:rsidRPr="00C41A5F">
              <w:rPr>
                <w:rFonts w:ascii="Times New Roman" w:eastAsia="Times New Roman" w:hAnsi="Times New Roman" w:cs="Times New Roman"/>
                <w:bCs/>
                <w:color w:val="000000" w:themeColor="text1"/>
                <w:sz w:val="18"/>
                <w:szCs w:val="18"/>
              </w:rPr>
              <w:t>[see MD-715, II(D)]</w:t>
            </w:r>
          </w:p>
        </w:tc>
        <w:tc>
          <w:tcPr>
            <w:tcW w:w="0" w:type="auto"/>
            <w:shd w:val="clear" w:color="auto" w:fill="auto"/>
          </w:tcPr>
          <w:p w14:paraId="0F2A551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 Yes</w:t>
            </w:r>
          </w:p>
        </w:tc>
        <w:tc>
          <w:tcPr>
            <w:tcW w:w="0" w:type="auto"/>
            <w:shd w:val="clear" w:color="auto" w:fill="auto"/>
          </w:tcPr>
          <w:p w14:paraId="660F2374"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4DC3CE40" w14:textId="77777777" w:rsidTr="009B2D93">
        <w:tc>
          <w:tcPr>
            <w:tcW w:w="1345" w:type="dxa"/>
            <w:shd w:val="clear" w:color="auto" w:fill="auto"/>
          </w:tcPr>
          <w:p w14:paraId="5EA92D58"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p>
        </w:tc>
        <w:tc>
          <w:tcPr>
            <w:tcW w:w="2920" w:type="dxa"/>
            <w:shd w:val="clear" w:color="auto" w:fill="auto"/>
          </w:tcPr>
          <w:p w14:paraId="1B3D734B"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p>
        </w:tc>
        <w:tc>
          <w:tcPr>
            <w:tcW w:w="0" w:type="auto"/>
            <w:shd w:val="clear" w:color="auto" w:fill="auto"/>
          </w:tcPr>
          <w:p w14:paraId="1F7CD46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c>
          <w:tcPr>
            <w:tcW w:w="0" w:type="auto"/>
            <w:shd w:val="clear" w:color="auto" w:fill="auto"/>
          </w:tcPr>
          <w:p w14:paraId="12EDF45A"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1F36F53E" w14:textId="77777777" w:rsidTr="009B2D93">
        <w:tc>
          <w:tcPr>
            <w:tcW w:w="1345" w:type="dxa"/>
            <w:shd w:val="clear" w:color="auto" w:fill="auto"/>
          </w:tcPr>
          <w:p w14:paraId="6BCC57DF" w14:textId="323CE23F"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2CFE44B5" wp14:editId="319E98D7">
                  <wp:extent cx="334010" cy="151130"/>
                  <wp:effectExtent l="0" t="0" r="8890" b="1270"/>
                  <wp:docPr id="18" name="Picture 18"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1953F210"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447A0097" w14:textId="4D86A157"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2C5A35B7" wp14:editId="1BCB7D82">
                  <wp:extent cx="222885" cy="198755"/>
                  <wp:effectExtent l="0" t="0" r="5715" b="0"/>
                  <wp:docPr id="17" name="Picture 17"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17758437"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125DDFEA"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
                <w:bCs/>
                <w:color w:val="000000" w:themeColor="text1"/>
                <w:sz w:val="18"/>
                <w:szCs w:val="18"/>
              </w:rPr>
              <w:t>D.4 – The agency has an affirmative action plan for people with disabilities, including those with targeted disabilities</w:t>
            </w:r>
          </w:p>
        </w:tc>
        <w:tc>
          <w:tcPr>
            <w:tcW w:w="0" w:type="auto"/>
            <w:shd w:val="clear" w:color="auto" w:fill="auto"/>
          </w:tcPr>
          <w:p w14:paraId="3663D4BF"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2EE57AD4"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34A5EFE2"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p w14:paraId="5CF074E9"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p>
          <w:p w14:paraId="0FC1F73F"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b/>
                <w:bCs/>
                <w:color w:val="000000" w:themeColor="text1"/>
                <w:sz w:val="18"/>
                <w:szCs w:val="18"/>
              </w:rPr>
              <w:t>New Indicator</w:t>
            </w:r>
          </w:p>
        </w:tc>
      </w:tr>
      <w:tr w:rsidR="00C41A5F" w:rsidRPr="00C41A5F" w14:paraId="104ED2E2" w14:textId="77777777" w:rsidTr="009B2D93">
        <w:tc>
          <w:tcPr>
            <w:tcW w:w="1345" w:type="dxa"/>
            <w:shd w:val="clear" w:color="auto" w:fill="auto"/>
            <w:vAlign w:val="center"/>
          </w:tcPr>
          <w:p w14:paraId="1A6B1EB2"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D.4.a</w:t>
            </w:r>
          </w:p>
        </w:tc>
        <w:tc>
          <w:tcPr>
            <w:tcW w:w="2920" w:type="dxa"/>
            <w:shd w:val="clear" w:color="auto" w:fill="auto"/>
          </w:tcPr>
          <w:p w14:paraId="1A855DF8"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color w:val="000000" w:themeColor="text1"/>
                <w:sz w:val="18"/>
                <w:szCs w:val="18"/>
              </w:rPr>
              <w:t>Does the agency post its affirmative action plan on its public website? [see 29 CFR 1614.203(d)(4</w:t>
            </w:r>
            <w:proofErr w:type="gramStart"/>
            <w:r w:rsidRPr="00C41A5F">
              <w:rPr>
                <w:rFonts w:ascii="Times New Roman" w:eastAsia="Times New Roman" w:hAnsi="Times New Roman" w:cs="Times New Roman"/>
                <w:color w:val="000000" w:themeColor="text1"/>
                <w:sz w:val="18"/>
                <w:szCs w:val="18"/>
              </w:rPr>
              <w:t>)]  Please</w:t>
            </w:r>
            <w:proofErr w:type="gramEnd"/>
            <w:r w:rsidRPr="00C41A5F">
              <w:rPr>
                <w:rFonts w:ascii="Times New Roman" w:eastAsia="Times New Roman" w:hAnsi="Times New Roman" w:cs="Times New Roman"/>
                <w:color w:val="000000" w:themeColor="text1"/>
                <w:sz w:val="18"/>
                <w:szCs w:val="18"/>
              </w:rPr>
              <w:t xml:space="preserve"> provide the internet address in the comments.</w:t>
            </w:r>
          </w:p>
        </w:tc>
        <w:tc>
          <w:tcPr>
            <w:tcW w:w="0" w:type="auto"/>
            <w:shd w:val="clear" w:color="auto" w:fill="auto"/>
          </w:tcPr>
          <w:p w14:paraId="0972BBA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1194BC6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p w14:paraId="120B5AC9"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p w14:paraId="58A6956E" w14:textId="77777777" w:rsidR="009819B2" w:rsidRPr="00C41A5F" w:rsidRDefault="008E6184" w:rsidP="009B2D93">
            <w:pPr>
              <w:spacing w:beforeLines="1" w:before="2" w:afterLines="1" w:after="2"/>
              <w:rPr>
                <w:rFonts w:ascii="Times New Roman" w:eastAsia="Times New Roman" w:hAnsi="Times New Roman" w:cs="Times New Roman"/>
                <w:color w:val="000000" w:themeColor="text1"/>
                <w:sz w:val="18"/>
                <w:szCs w:val="18"/>
              </w:rPr>
            </w:pPr>
            <w:hyperlink r:id="rId55" w:history="1">
              <w:r w:rsidR="009819B2" w:rsidRPr="00C41A5F">
                <w:rPr>
                  <w:rStyle w:val="Hyperlink"/>
                  <w:rFonts w:ascii="Times New Roman" w:eastAsia="Times New Roman" w:hAnsi="Times New Roman" w:cs="Times New Roman"/>
                  <w:color w:val="000000" w:themeColor="text1"/>
                  <w:sz w:val="18"/>
                  <w:szCs w:val="18"/>
                </w:rPr>
                <w:t>https://www.edi.nih.gov/sites/default/files/downloads/md-715/2020/nih-aap-pwd-2020.pdf</w:t>
              </w:r>
            </w:hyperlink>
          </w:p>
          <w:p w14:paraId="09BF7096"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5CD2E585" w14:textId="77777777" w:rsidTr="009B2D93">
        <w:tc>
          <w:tcPr>
            <w:tcW w:w="1345" w:type="dxa"/>
            <w:shd w:val="clear" w:color="auto" w:fill="auto"/>
            <w:vAlign w:val="center"/>
          </w:tcPr>
          <w:p w14:paraId="3AFCD7E8"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D.4.b</w:t>
            </w:r>
          </w:p>
        </w:tc>
        <w:tc>
          <w:tcPr>
            <w:tcW w:w="2920" w:type="dxa"/>
            <w:shd w:val="clear" w:color="auto" w:fill="auto"/>
          </w:tcPr>
          <w:p w14:paraId="10F3B4C7"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color w:val="000000" w:themeColor="text1"/>
                <w:sz w:val="18"/>
                <w:szCs w:val="18"/>
              </w:rPr>
              <w:t xml:space="preserve">Does the agency </w:t>
            </w:r>
            <w:bookmarkStart w:id="72" w:name="_Hlk524950827"/>
            <w:r w:rsidRPr="00C41A5F">
              <w:rPr>
                <w:rFonts w:ascii="Times New Roman" w:eastAsia="Times New Roman" w:hAnsi="Times New Roman" w:cs="Times New Roman"/>
                <w:color w:val="000000" w:themeColor="text1"/>
                <w:sz w:val="18"/>
                <w:szCs w:val="18"/>
              </w:rPr>
              <w:t xml:space="preserve">take specific steps to ensure qualified people with disabilities are aware of and encouraged to apply for job vacancies? </w:t>
            </w:r>
            <w:bookmarkEnd w:id="72"/>
            <w:r w:rsidRPr="00C41A5F">
              <w:rPr>
                <w:rFonts w:ascii="Times New Roman" w:eastAsia="Times New Roman" w:hAnsi="Times New Roman" w:cs="Times New Roman"/>
                <w:color w:val="000000" w:themeColor="text1"/>
                <w:sz w:val="18"/>
                <w:szCs w:val="18"/>
              </w:rPr>
              <w:t>[see 29 CFR 1614.203(d)(1)(</w:t>
            </w:r>
            <w:proofErr w:type="spellStart"/>
            <w:r w:rsidRPr="00C41A5F">
              <w:rPr>
                <w:rFonts w:ascii="Times New Roman" w:eastAsia="Times New Roman" w:hAnsi="Times New Roman" w:cs="Times New Roman"/>
                <w:color w:val="000000" w:themeColor="text1"/>
                <w:sz w:val="18"/>
                <w:szCs w:val="18"/>
              </w:rPr>
              <w:t>i</w:t>
            </w:r>
            <w:proofErr w:type="spellEnd"/>
            <w:r w:rsidRPr="00C41A5F">
              <w:rPr>
                <w:rFonts w:ascii="Times New Roman" w:eastAsia="Times New Roman" w:hAnsi="Times New Roman" w:cs="Times New Roman"/>
                <w:color w:val="000000" w:themeColor="text1"/>
                <w:sz w:val="18"/>
                <w:szCs w:val="18"/>
              </w:rPr>
              <w:t>)]</w:t>
            </w:r>
          </w:p>
        </w:tc>
        <w:tc>
          <w:tcPr>
            <w:tcW w:w="0" w:type="auto"/>
            <w:shd w:val="clear" w:color="auto" w:fill="auto"/>
          </w:tcPr>
          <w:p w14:paraId="706AF36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5209CB8E" w14:textId="1721D0D5"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The Special Emphasis Program Manager circulates announcements to the disability community, search committees are provided with information for advertising vacancies with organizations serving individuals with disabilities, the schedule A hiring authority is utilized</w:t>
            </w:r>
            <w:r w:rsidR="009C3AF9" w:rsidRPr="00C41A5F">
              <w:rPr>
                <w:rFonts w:ascii="Times New Roman" w:eastAsia="Times New Roman" w:hAnsi="Times New Roman" w:cs="Times New Roman"/>
                <w:color w:val="000000" w:themeColor="text1"/>
                <w:sz w:val="18"/>
                <w:szCs w:val="18"/>
              </w:rPr>
              <w:t>,</w:t>
            </w:r>
            <w:r w:rsidRPr="00C41A5F">
              <w:rPr>
                <w:rFonts w:ascii="Times New Roman" w:eastAsia="Times New Roman" w:hAnsi="Times New Roman" w:cs="Times New Roman"/>
                <w:color w:val="000000" w:themeColor="text1"/>
                <w:sz w:val="18"/>
                <w:szCs w:val="18"/>
              </w:rPr>
              <w:t xml:space="preserve"> and the Workforce Recruitment Program is used as a source for filling vacancies.</w:t>
            </w:r>
          </w:p>
        </w:tc>
      </w:tr>
      <w:tr w:rsidR="00C41A5F" w:rsidRPr="00C41A5F" w14:paraId="1BA58B8E" w14:textId="77777777" w:rsidTr="009B2D93">
        <w:tc>
          <w:tcPr>
            <w:tcW w:w="1345" w:type="dxa"/>
            <w:shd w:val="clear" w:color="auto" w:fill="auto"/>
            <w:vAlign w:val="center"/>
          </w:tcPr>
          <w:p w14:paraId="21BBFE7A"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D.4.c</w:t>
            </w:r>
          </w:p>
        </w:tc>
        <w:tc>
          <w:tcPr>
            <w:tcW w:w="2920" w:type="dxa"/>
            <w:shd w:val="clear" w:color="auto" w:fill="auto"/>
          </w:tcPr>
          <w:p w14:paraId="441E5C05"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color w:val="000000" w:themeColor="text1"/>
                <w:sz w:val="18"/>
                <w:szCs w:val="18"/>
              </w:rPr>
              <w:t xml:space="preserve">Does the agency </w:t>
            </w:r>
            <w:bookmarkStart w:id="73" w:name="_Hlk524950890"/>
            <w:r w:rsidRPr="00C41A5F">
              <w:rPr>
                <w:rFonts w:ascii="Times New Roman" w:eastAsia="Times New Roman" w:hAnsi="Times New Roman" w:cs="Times New Roman"/>
                <w:color w:val="000000" w:themeColor="text1"/>
                <w:sz w:val="18"/>
                <w:szCs w:val="18"/>
              </w:rPr>
              <w:t xml:space="preserve">ensure that disability-related questions from members of the public are answered promptly and correctly? </w:t>
            </w:r>
            <w:bookmarkEnd w:id="73"/>
            <w:r w:rsidRPr="00C41A5F">
              <w:rPr>
                <w:rFonts w:ascii="Times New Roman" w:eastAsia="Times New Roman" w:hAnsi="Times New Roman" w:cs="Times New Roman"/>
                <w:color w:val="000000" w:themeColor="text1"/>
                <w:sz w:val="18"/>
                <w:szCs w:val="18"/>
              </w:rPr>
              <w:t>[see 29 CFR 1614.203(d)(1)(ii)(A)]</w:t>
            </w:r>
          </w:p>
        </w:tc>
        <w:tc>
          <w:tcPr>
            <w:tcW w:w="0" w:type="auto"/>
            <w:shd w:val="clear" w:color="auto" w:fill="auto"/>
          </w:tcPr>
          <w:p w14:paraId="5BBD1384"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7FA297C6"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3CC621B3" w14:textId="77777777" w:rsidTr="009B2D93">
        <w:tc>
          <w:tcPr>
            <w:tcW w:w="1345" w:type="dxa"/>
            <w:shd w:val="clear" w:color="auto" w:fill="auto"/>
            <w:vAlign w:val="center"/>
          </w:tcPr>
          <w:p w14:paraId="38E78D8B"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D.4.d</w:t>
            </w:r>
          </w:p>
        </w:tc>
        <w:tc>
          <w:tcPr>
            <w:tcW w:w="2920" w:type="dxa"/>
            <w:shd w:val="clear" w:color="auto" w:fill="auto"/>
          </w:tcPr>
          <w:p w14:paraId="262DE7DD"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color w:val="000000" w:themeColor="text1"/>
                <w:sz w:val="18"/>
                <w:szCs w:val="18"/>
              </w:rPr>
              <w:t>Has the agency taken s</w:t>
            </w:r>
            <w:bookmarkStart w:id="74" w:name="_Hlk524950918"/>
            <w:r w:rsidRPr="00C41A5F">
              <w:rPr>
                <w:rFonts w:ascii="Times New Roman" w:eastAsia="Times New Roman" w:hAnsi="Times New Roman" w:cs="Times New Roman"/>
                <w:color w:val="000000" w:themeColor="text1"/>
                <w:sz w:val="18"/>
                <w:szCs w:val="18"/>
              </w:rPr>
              <w:t xml:space="preserve">pecific steps that are reasonably designed to increase the number of persons with disabilities or targeted disabilities employed at the agency until it meets the goals? </w:t>
            </w:r>
            <w:bookmarkEnd w:id="74"/>
            <w:r w:rsidRPr="00C41A5F">
              <w:rPr>
                <w:rFonts w:ascii="Times New Roman" w:eastAsia="Times New Roman" w:hAnsi="Times New Roman" w:cs="Times New Roman"/>
                <w:color w:val="000000" w:themeColor="text1"/>
                <w:sz w:val="18"/>
                <w:szCs w:val="18"/>
              </w:rPr>
              <w:lastRenderedPageBreak/>
              <w:t>[see 29 CFR 1614.203(d)(7)(ii)]</w:t>
            </w:r>
          </w:p>
        </w:tc>
        <w:tc>
          <w:tcPr>
            <w:tcW w:w="0" w:type="auto"/>
            <w:shd w:val="clear" w:color="auto" w:fill="auto"/>
          </w:tcPr>
          <w:p w14:paraId="4A24BF02" w14:textId="0648620F" w:rsidR="009819B2" w:rsidRPr="00C41A5F" w:rsidRDefault="00351FFC"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lastRenderedPageBreak/>
              <w:t>Yes</w:t>
            </w:r>
          </w:p>
        </w:tc>
        <w:tc>
          <w:tcPr>
            <w:tcW w:w="0" w:type="auto"/>
            <w:shd w:val="clear" w:color="auto" w:fill="auto"/>
          </w:tcPr>
          <w:p w14:paraId="54ADBF58" w14:textId="51825345"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EDI and HR are partnering to identify and implement strategies to increase the number of individuals with disabilities in the workforce.</w:t>
            </w:r>
            <w:r w:rsidR="00091551" w:rsidRPr="00C41A5F">
              <w:rPr>
                <w:rFonts w:ascii="Times New Roman" w:eastAsia="Times New Roman" w:hAnsi="Times New Roman" w:cs="Times New Roman"/>
                <w:color w:val="000000" w:themeColor="text1"/>
                <w:sz w:val="18"/>
                <w:szCs w:val="18"/>
              </w:rPr>
              <w:t xml:space="preserve">  NIH is looking at additional ways to strategically address accessibility</w:t>
            </w:r>
            <w:r w:rsidR="0093479A" w:rsidRPr="00C41A5F">
              <w:rPr>
                <w:rFonts w:ascii="Times New Roman" w:eastAsia="Times New Roman" w:hAnsi="Times New Roman" w:cs="Times New Roman"/>
                <w:color w:val="000000" w:themeColor="text1"/>
                <w:sz w:val="18"/>
                <w:szCs w:val="18"/>
              </w:rPr>
              <w:t xml:space="preserve"> issues across NIH (e.g., website updates</w:t>
            </w:r>
            <w:r w:rsidR="00926E83" w:rsidRPr="00C41A5F">
              <w:rPr>
                <w:rFonts w:ascii="Times New Roman" w:eastAsia="Times New Roman" w:hAnsi="Times New Roman" w:cs="Times New Roman"/>
                <w:color w:val="000000" w:themeColor="text1"/>
                <w:sz w:val="18"/>
                <w:szCs w:val="18"/>
              </w:rPr>
              <w:t>, revisions to contracting language).</w:t>
            </w:r>
          </w:p>
          <w:p w14:paraId="71CED900" w14:textId="77777777" w:rsidR="00147818" w:rsidRPr="00C41A5F" w:rsidRDefault="00147818" w:rsidP="009B2D93">
            <w:pPr>
              <w:spacing w:beforeLines="1" w:before="2" w:afterLines="1" w:after="2"/>
              <w:rPr>
                <w:rFonts w:ascii="Times New Roman" w:eastAsia="Times New Roman" w:hAnsi="Times New Roman" w:cs="Times New Roman"/>
                <w:color w:val="000000" w:themeColor="text1"/>
                <w:sz w:val="18"/>
                <w:szCs w:val="18"/>
              </w:rPr>
            </w:pPr>
          </w:p>
          <w:p w14:paraId="42976D74" w14:textId="1932B80F" w:rsidR="002C5955" w:rsidRPr="00C41A5F" w:rsidRDefault="002C5955">
            <w:pPr>
              <w:pStyle w:val="ListParagraph"/>
              <w:numPr>
                <w:ilvl w:val="0"/>
                <w:numId w:val="24"/>
              </w:num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NIH has a robust Schedule A program</w:t>
            </w:r>
            <w:r w:rsidR="00AC3768" w:rsidRPr="00C41A5F">
              <w:rPr>
                <w:rFonts w:ascii="Times New Roman" w:eastAsia="Times New Roman" w:hAnsi="Times New Roman" w:cs="Times New Roman"/>
                <w:color w:val="000000" w:themeColor="text1"/>
                <w:sz w:val="18"/>
                <w:szCs w:val="18"/>
              </w:rPr>
              <w:t>.</w:t>
            </w:r>
          </w:p>
          <w:p w14:paraId="49CBCB86" w14:textId="780B5418" w:rsidR="00ED3DB1" w:rsidRPr="00C41A5F" w:rsidRDefault="00ED3DB1">
            <w:pPr>
              <w:pStyle w:val="ListParagraph"/>
              <w:numPr>
                <w:ilvl w:val="0"/>
                <w:numId w:val="24"/>
              </w:num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Use of Workforce</w:t>
            </w:r>
            <w:r w:rsidR="00016BF4" w:rsidRPr="00C41A5F">
              <w:rPr>
                <w:rFonts w:ascii="Times New Roman" w:eastAsia="Times New Roman" w:hAnsi="Times New Roman" w:cs="Times New Roman"/>
                <w:color w:val="000000" w:themeColor="text1"/>
                <w:sz w:val="18"/>
                <w:szCs w:val="18"/>
              </w:rPr>
              <w:t xml:space="preserve"> Recruitment Program</w:t>
            </w:r>
          </w:p>
          <w:p w14:paraId="65A6070A" w14:textId="30CCB54E" w:rsidR="00016BF4" w:rsidRPr="00C41A5F" w:rsidRDefault="00016BF4">
            <w:pPr>
              <w:pStyle w:val="ListParagraph"/>
              <w:numPr>
                <w:ilvl w:val="0"/>
                <w:numId w:val="24"/>
              </w:num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ERGs with </w:t>
            </w:r>
            <w:r w:rsidR="00091551" w:rsidRPr="00C41A5F">
              <w:rPr>
                <w:rFonts w:ascii="Times New Roman" w:eastAsia="Times New Roman" w:hAnsi="Times New Roman" w:cs="Times New Roman"/>
                <w:color w:val="000000" w:themeColor="text1"/>
                <w:sz w:val="18"/>
                <w:szCs w:val="18"/>
              </w:rPr>
              <w:t>disability component</w:t>
            </w:r>
          </w:p>
          <w:p w14:paraId="7EC092A1" w14:textId="299B36F0" w:rsidR="00AC3768" w:rsidRPr="00C41A5F" w:rsidRDefault="00AC3768" w:rsidP="009B2D93">
            <w:pPr>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7900FBD6" w14:textId="77777777" w:rsidTr="009B2D93">
        <w:tc>
          <w:tcPr>
            <w:tcW w:w="0" w:type="auto"/>
            <w:gridSpan w:val="4"/>
            <w:shd w:val="clear" w:color="auto" w:fill="auto"/>
          </w:tcPr>
          <w:p w14:paraId="1807A992" w14:textId="77777777" w:rsidR="009819B2" w:rsidRPr="00C41A5F" w:rsidRDefault="009819B2" w:rsidP="009B2D93">
            <w:pPr>
              <w:spacing w:beforeLines="1" w:before="2" w:afterLines="1" w:after="2"/>
              <w:ind w:firstLine="720"/>
              <w:rPr>
                <w:rFonts w:ascii="Times New Roman" w:eastAsia="Times New Roman" w:hAnsi="Times New Roman" w:cs="Times New Roman"/>
                <w:color w:val="000000" w:themeColor="text1"/>
                <w:sz w:val="18"/>
                <w:szCs w:val="18"/>
              </w:rPr>
            </w:pPr>
          </w:p>
        </w:tc>
      </w:tr>
      <w:tr w:rsidR="00C41A5F" w:rsidRPr="00C41A5F" w14:paraId="27D1BC34" w14:textId="77777777" w:rsidTr="009B2D93">
        <w:tc>
          <w:tcPr>
            <w:tcW w:w="0" w:type="auto"/>
            <w:gridSpan w:val="4"/>
            <w:shd w:val="clear" w:color="auto" w:fill="auto"/>
          </w:tcPr>
          <w:p w14:paraId="35CA2A9E" w14:textId="77777777" w:rsidR="009819B2" w:rsidRPr="00C41A5F" w:rsidRDefault="009819B2" w:rsidP="009B2D93">
            <w:pPr>
              <w:spacing w:beforeLines="1" w:before="2" w:afterLines="1" w:after="2"/>
              <w:ind w:firstLine="720"/>
              <w:jc w:val="center"/>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Essential Element E: </w:t>
            </w:r>
            <w:r w:rsidRPr="00C41A5F">
              <w:rPr>
                <w:rFonts w:ascii="Times New Roman" w:eastAsia="Times New Roman" w:hAnsi="Times New Roman" w:cs="Times New Roman"/>
                <w:b/>
                <w:bCs/>
                <w:smallCaps/>
                <w:color w:val="000000" w:themeColor="text1"/>
                <w:sz w:val="18"/>
                <w:szCs w:val="18"/>
              </w:rPr>
              <w:t>Efficiency</w:t>
            </w:r>
            <w:r w:rsidRPr="00C41A5F">
              <w:rPr>
                <w:rFonts w:ascii="Times New Roman" w:eastAsia="Times New Roman" w:hAnsi="Times New Roman" w:cs="Times New Roman"/>
                <w:b/>
                <w:bCs/>
                <w:color w:val="000000" w:themeColor="text1"/>
                <w:sz w:val="18"/>
                <w:szCs w:val="18"/>
              </w:rPr>
              <w:br/>
              <w:t>This element requires the agency head to ensure that there are effective systems for evaluating the impact and effectiveness of the agency’s EEO programs and an efficient and fair dispute resolution process.</w:t>
            </w:r>
          </w:p>
        </w:tc>
      </w:tr>
      <w:tr w:rsidR="00C41A5F" w:rsidRPr="00C41A5F" w14:paraId="285E63AF" w14:textId="77777777" w:rsidTr="009B2D93">
        <w:tc>
          <w:tcPr>
            <w:tcW w:w="1345" w:type="dxa"/>
            <w:shd w:val="clear" w:color="auto" w:fill="auto"/>
          </w:tcPr>
          <w:p w14:paraId="342DD156" w14:textId="7185F3EE"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689A9767" wp14:editId="0DAF2695">
                  <wp:extent cx="334010" cy="151130"/>
                  <wp:effectExtent l="0" t="0" r="8890" b="1270"/>
                  <wp:docPr id="16" name="Picture 16"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5CC49DCB"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tc>
        <w:tc>
          <w:tcPr>
            <w:tcW w:w="2920" w:type="dxa"/>
            <w:vMerge w:val="restart"/>
            <w:shd w:val="clear" w:color="auto" w:fill="auto"/>
          </w:tcPr>
          <w:p w14:paraId="7DE64E82" w14:textId="17A6F861"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E.1 - </w:t>
            </w:r>
            <w:bookmarkStart w:id="75" w:name="_Hlk519506867"/>
            <w:r w:rsidRPr="00C41A5F">
              <w:rPr>
                <w:rFonts w:ascii="Times New Roman" w:eastAsia="Times New Roman" w:hAnsi="Times New Roman" w:cs="Times New Roman"/>
                <w:b/>
                <w:bCs/>
                <w:color w:val="000000" w:themeColor="text1"/>
                <w:sz w:val="18"/>
                <w:szCs w:val="18"/>
              </w:rPr>
              <w:t>The agency maintains an efficient, fair, and impartial complaint resolution process.</w:t>
            </w:r>
            <w:bookmarkEnd w:id="75"/>
          </w:p>
        </w:tc>
        <w:tc>
          <w:tcPr>
            <w:tcW w:w="0" w:type="auto"/>
            <w:vMerge w:val="restart"/>
            <w:shd w:val="clear" w:color="auto" w:fill="auto"/>
          </w:tcPr>
          <w:p w14:paraId="075EC24C"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595094D5"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vMerge w:val="restart"/>
            <w:shd w:val="clear" w:color="auto" w:fill="auto"/>
          </w:tcPr>
          <w:p w14:paraId="036A8434"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tc>
      </w:tr>
      <w:tr w:rsidR="00C41A5F" w:rsidRPr="00C41A5F" w14:paraId="70EB7526" w14:textId="77777777" w:rsidTr="009B2D93">
        <w:tc>
          <w:tcPr>
            <w:tcW w:w="1345" w:type="dxa"/>
            <w:shd w:val="clear" w:color="auto" w:fill="auto"/>
          </w:tcPr>
          <w:p w14:paraId="4822EB2B" w14:textId="37E094EE"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1367E5A4" wp14:editId="13E1914F">
                  <wp:extent cx="222885" cy="198755"/>
                  <wp:effectExtent l="0" t="0" r="5715" b="0"/>
                  <wp:docPr id="15" name="Picture 15"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7EA4AC1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vMerge/>
            <w:shd w:val="clear" w:color="auto" w:fill="auto"/>
          </w:tcPr>
          <w:p w14:paraId="0E6B7FB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c>
          <w:tcPr>
            <w:tcW w:w="0" w:type="auto"/>
            <w:vMerge/>
            <w:shd w:val="clear" w:color="auto" w:fill="auto"/>
          </w:tcPr>
          <w:p w14:paraId="4D0E9B1E"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p>
        </w:tc>
        <w:tc>
          <w:tcPr>
            <w:tcW w:w="0" w:type="auto"/>
            <w:vMerge/>
            <w:shd w:val="clear" w:color="auto" w:fill="auto"/>
          </w:tcPr>
          <w:p w14:paraId="4461A45E" w14:textId="77777777" w:rsidR="009819B2" w:rsidRPr="00C41A5F" w:rsidRDefault="009819B2" w:rsidP="009B2D93">
            <w:pPr>
              <w:spacing w:beforeLines="1" w:before="2" w:afterLines="1" w:after="2"/>
              <w:ind w:firstLine="720"/>
              <w:rPr>
                <w:rFonts w:ascii="Times New Roman" w:eastAsia="Times New Roman" w:hAnsi="Times New Roman" w:cs="Times New Roman"/>
                <w:color w:val="000000" w:themeColor="text1"/>
                <w:sz w:val="18"/>
                <w:szCs w:val="18"/>
              </w:rPr>
            </w:pPr>
          </w:p>
        </w:tc>
      </w:tr>
      <w:tr w:rsidR="00C41A5F" w:rsidRPr="00C41A5F" w14:paraId="5036F27E" w14:textId="77777777" w:rsidTr="009B2D93">
        <w:tc>
          <w:tcPr>
            <w:tcW w:w="1345" w:type="dxa"/>
            <w:shd w:val="clear" w:color="auto" w:fill="auto"/>
          </w:tcPr>
          <w:p w14:paraId="13FA2C31"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E.1.a</w:t>
            </w:r>
          </w:p>
        </w:tc>
        <w:tc>
          <w:tcPr>
            <w:tcW w:w="2920" w:type="dxa"/>
            <w:shd w:val="clear" w:color="auto" w:fill="auto"/>
          </w:tcPr>
          <w:p w14:paraId="7F7E112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agency timely provide EEO counseling</w:t>
            </w:r>
            <w:r w:rsidRPr="00C41A5F">
              <w:rPr>
                <w:rFonts w:ascii="Times New Roman" w:eastAsia="Times New Roman" w:hAnsi="Times New Roman" w:cs="Times New Roman"/>
                <w:bCs/>
                <w:color w:val="000000" w:themeColor="text1"/>
                <w:sz w:val="18"/>
                <w:szCs w:val="18"/>
              </w:rPr>
              <w:t>, pursuant to 29 CFR §1614.105?</w:t>
            </w:r>
          </w:p>
        </w:tc>
        <w:tc>
          <w:tcPr>
            <w:tcW w:w="0" w:type="auto"/>
            <w:shd w:val="clear" w:color="auto" w:fill="auto"/>
          </w:tcPr>
          <w:p w14:paraId="22656F6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286F4857"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19303DB4" w14:textId="77777777" w:rsidTr="009B2D93">
        <w:tc>
          <w:tcPr>
            <w:tcW w:w="1345" w:type="dxa"/>
            <w:shd w:val="clear" w:color="auto" w:fill="auto"/>
          </w:tcPr>
          <w:p w14:paraId="6701B126"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E.1.b</w:t>
            </w:r>
          </w:p>
        </w:tc>
        <w:tc>
          <w:tcPr>
            <w:tcW w:w="2920" w:type="dxa"/>
            <w:shd w:val="clear" w:color="auto" w:fill="auto"/>
          </w:tcPr>
          <w:p w14:paraId="46F5F5C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agency provide written notification of rights and responsibilities in the EEO process during the initial counseling session</w:t>
            </w:r>
            <w:r w:rsidRPr="00C41A5F">
              <w:rPr>
                <w:rFonts w:ascii="Times New Roman" w:eastAsia="Times New Roman" w:hAnsi="Times New Roman" w:cs="Times New Roman"/>
                <w:b/>
                <w:bCs/>
                <w:color w:val="000000" w:themeColor="text1"/>
                <w:sz w:val="18"/>
                <w:szCs w:val="18"/>
              </w:rPr>
              <w:t xml:space="preserve">, </w:t>
            </w:r>
            <w:r w:rsidRPr="00C41A5F">
              <w:rPr>
                <w:rFonts w:ascii="Times New Roman" w:eastAsia="Times New Roman" w:hAnsi="Times New Roman" w:cs="Times New Roman"/>
                <w:bCs/>
                <w:color w:val="000000" w:themeColor="text1"/>
                <w:sz w:val="18"/>
                <w:szCs w:val="18"/>
              </w:rPr>
              <w:t>pursuant to</w:t>
            </w:r>
            <w:r w:rsidRPr="00C41A5F">
              <w:rPr>
                <w:rFonts w:ascii="Times New Roman" w:eastAsia="Times New Roman" w:hAnsi="Times New Roman" w:cs="Times New Roman"/>
                <w:b/>
                <w:bCs/>
                <w:color w:val="000000" w:themeColor="text1"/>
                <w:sz w:val="18"/>
                <w:szCs w:val="18"/>
              </w:rPr>
              <w:t xml:space="preserve"> </w:t>
            </w:r>
            <w:r w:rsidRPr="00C41A5F">
              <w:rPr>
                <w:rFonts w:ascii="Times New Roman" w:eastAsia="Times New Roman" w:hAnsi="Times New Roman" w:cs="Times New Roman"/>
                <w:bCs/>
                <w:color w:val="000000" w:themeColor="text1"/>
                <w:sz w:val="18"/>
                <w:szCs w:val="18"/>
              </w:rPr>
              <w:t>29 CFR §1614.105(b)(1)?</w:t>
            </w:r>
          </w:p>
        </w:tc>
        <w:tc>
          <w:tcPr>
            <w:tcW w:w="0" w:type="auto"/>
            <w:shd w:val="clear" w:color="auto" w:fill="auto"/>
          </w:tcPr>
          <w:p w14:paraId="64E3314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7AE75EE4"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559A42EB" w14:textId="77777777" w:rsidTr="009B2D93">
        <w:tc>
          <w:tcPr>
            <w:tcW w:w="1345" w:type="dxa"/>
            <w:shd w:val="clear" w:color="auto" w:fill="auto"/>
          </w:tcPr>
          <w:p w14:paraId="6ABBD304"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E.1.c</w:t>
            </w:r>
          </w:p>
        </w:tc>
        <w:tc>
          <w:tcPr>
            <w:tcW w:w="2920" w:type="dxa"/>
            <w:shd w:val="clear" w:color="auto" w:fill="auto"/>
          </w:tcPr>
          <w:p w14:paraId="429B3C3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agency issue acknowledgment letters immediately upon receipt of a formal complaint, pursuant to</w:t>
            </w:r>
            <w:r w:rsidRPr="00C41A5F">
              <w:rPr>
                <w:rFonts w:ascii="Times New Roman" w:eastAsia="Times New Roman" w:hAnsi="Times New Roman" w:cs="Times New Roman"/>
                <w:b/>
                <w:color w:val="000000" w:themeColor="text1"/>
                <w:sz w:val="18"/>
                <w:szCs w:val="18"/>
              </w:rPr>
              <w:t xml:space="preserve"> </w:t>
            </w:r>
            <w:r w:rsidRPr="00C41A5F">
              <w:rPr>
                <w:rFonts w:ascii="Times New Roman" w:eastAsia="Times New Roman" w:hAnsi="Times New Roman" w:cs="Times New Roman"/>
                <w:color w:val="000000" w:themeColor="text1"/>
                <w:sz w:val="18"/>
                <w:szCs w:val="18"/>
              </w:rPr>
              <w:t xml:space="preserve">MD-110, </w:t>
            </w:r>
            <w:r w:rsidRPr="00C41A5F">
              <w:rPr>
                <w:rFonts w:ascii="Times New Roman" w:eastAsia="Times New Roman" w:hAnsi="Times New Roman" w:cs="Times New Roman"/>
                <w:bCs/>
                <w:color w:val="000000" w:themeColor="text1"/>
                <w:sz w:val="18"/>
                <w:szCs w:val="18"/>
              </w:rPr>
              <w:t>Ch. 5(I)?</w:t>
            </w:r>
          </w:p>
        </w:tc>
        <w:tc>
          <w:tcPr>
            <w:tcW w:w="0" w:type="auto"/>
            <w:shd w:val="clear" w:color="auto" w:fill="auto"/>
          </w:tcPr>
          <w:p w14:paraId="5862A65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5B93F13B"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0540F7D4" w14:textId="77777777" w:rsidTr="009B2D93">
        <w:tc>
          <w:tcPr>
            <w:tcW w:w="1345" w:type="dxa"/>
            <w:shd w:val="clear" w:color="auto" w:fill="auto"/>
          </w:tcPr>
          <w:p w14:paraId="1A060D16"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E.1.d</w:t>
            </w:r>
          </w:p>
        </w:tc>
        <w:tc>
          <w:tcPr>
            <w:tcW w:w="2920" w:type="dxa"/>
            <w:shd w:val="clear" w:color="auto" w:fill="auto"/>
          </w:tcPr>
          <w:p w14:paraId="7530C50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Does the agency issue acceptance letters/dismissal decisions within a reasonable time (e.g., 60 days) after receipt of the written EEO Counselor report, pursuant to </w:t>
            </w:r>
            <w:r w:rsidRPr="00C41A5F">
              <w:rPr>
                <w:rFonts w:ascii="Times New Roman" w:eastAsia="Times New Roman" w:hAnsi="Times New Roman" w:cs="Times New Roman"/>
                <w:bCs/>
                <w:color w:val="000000" w:themeColor="text1"/>
                <w:sz w:val="18"/>
                <w:szCs w:val="18"/>
              </w:rPr>
              <w:t>MD-110, Ch. 5(I)? If so, please provide the average processing time in the comments.</w:t>
            </w:r>
          </w:p>
        </w:tc>
        <w:tc>
          <w:tcPr>
            <w:tcW w:w="0" w:type="auto"/>
            <w:shd w:val="clear" w:color="auto" w:fill="auto"/>
          </w:tcPr>
          <w:p w14:paraId="6B048F89"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290378E0" w14:textId="77777777" w:rsidR="009819B2" w:rsidRPr="00C41A5F" w:rsidRDefault="009819B2"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The average processing time is 60 calendar days. </w:t>
            </w:r>
          </w:p>
        </w:tc>
      </w:tr>
      <w:tr w:rsidR="00C41A5F" w:rsidRPr="00C41A5F" w14:paraId="22929938" w14:textId="77777777" w:rsidTr="009B2D93">
        <w:tc>
          <w:tcPr>
            <w:tcW w:w="1345" w:type="dxa"/>
            <w:shd w:val="clear" w:color="auto" w:fill="auto"/>
          </w:tcPr>
          <w:p w14:paraId="28703A50"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E.1.e</w:t>
            </w:r>
          </w:p>
        </w:tc>
        <w:tc>
          <w:tcPr>
            <w:tcW w:w="2920" w:type="dxa"/>
            <w:shd w:val="clear" w:color="auto" w:fill="auto"/>
          </w:tcPr>
          <w:p w14:paraId="7479CEA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agency ensure all employees fully cooperate with EEO counselors and EEO personnel in the EEO process, including granting routine access to personnel records related to an investigation</w:t>
            </w:r>
            <w:r w:rsidRPr="00C41A5F">
              <w:rPr>
                <w:rFonts w:ascii="Times New Roman" w:eastAsia="Times New Roman" w:hAnsi="Times New Roman" w:cs="Times New Roman"/>
                <w:bCs/>
                <w:color w:val="000000" w:themeColor="text1"/>
                <w:sz w:val="18"/>
                <w:szCs w:val="18"/>
              </w:rPr>
              <w:t>, pursuant to</w:t>
            </w:r>
            <w:r w:rsidRPr="00C41A5F">
              <w:rPr>
                <w:rFonts w:ascii="Times New Roman" w:eastAsia="Times New Roman" w:hAnsi="Times New Roman" w:cs="Times New Roman"/>
                <w:b/>
                <w:bCs/>
                <w:color w:val="000000" w:themeColor="text1"/>
                <w:sz w:val="18"/>
                <w:szCs w:val="18"/>
              </w:rPr>
              <w:t xml:space="preserve"> </w:t>
            </w:r>
            <w:r w:rsidRPr="00C41A5F">
              <w:rPr>
                <w:rFonts w:ascii="Times New Roman" w:eastAsia="Times New Roman" w:hAnsi="Times New Roman" w:cs="Times New Roman"/>
                <w:bCs/>
                <w:color w:val="000000" w:themeColor="text1"/>
                <w:sz w:val="18"/>
                <w:szCs w:val="18"/>
              </w:rPr>
              <w:t xml:space="preserve">29 CFR §1614.102(b)(6)? </w:t>
            </w:r>
          </w:p>
        </w:tc>
        <w:tc>
          <w:tcPr>
            <w:tcW w:w="0" w:type="auto"/>
            <w:shd w:val="clear" w:color="auto" w:fill="auto"/>
          </w:tcPr>
          <w:p w14:paraId="7FFAA4D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4D932F83"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7E5BEAB9" w14:textId="77777777" w:rsidTr="009B2D93">
        <w:tc>
          <w:tcPr>
            <w:tcW w:w="1345" w:type="dxa"/>
            <w:shd w:val="clear" w:color="auto" w:fill="auto"/>
          </w:tcPr>
          <w:p w14:paraId="6D0CD102"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76" w:name="_Hlk3797422"/>
            <w:r w:rsidRPr="00C41A5F">
              <w:rPr>
                <w:rFonts w:ascii="Times New Roman" w:eastAsia="Times New Roman" w:hAnsi="Times New Roman" w:cs="Times New Roman"/>
                <w:b/>
                <w:color w:val="000000" w:themeColor="text1"/>
                <w:sz w:val="18"/>
                <w:szCs w:val="18"/>
              </w:rPr>
              <w:t>E.1.f</w:t>
            </w:r>
          </w:p>
        </w:tc>
        <w:tc>
          <w:tcPr>
            <w:tcW w:w="2920" w:type="dxa"/>
            <w:shd w:val="clear" w:color="auto" w:fill="auto"/>
          </w:tcPr>
          <w:p w14:paraId="1FBB278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Does the agency timely complete investigations, pursuant to </w:t>
            </w:r>
            <w:r w:rsidRPr="00C41A5F">
              <w:rPr>
                <w:rFonts w:ascii="Times New Roman" w:eastAsia="Times New Roman" w:hAnsi="Times New Roman" w:cs="Times New Roman"/>
                <w:bCs/>
                <w:color w:val="000000" w:themeColor="text1"/>
                <w:sz w:val="18"/>
                <w:szCs w:val="18"/>
              </w:rPr>
              <w:t>29 CFR §1614.108?</w:t>
            </w:r>
          </w:p>
        </w:tc>
        <w:tc>
          <w:tcPr>
            <w:tcW w:w="0" w:type="auto"/>
            <w:shd w:val="clear" w:color="auto" w:fill="auto"/>
          </w:tcPr>
          <w:p w14:paraId="69E7110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6084DD82" w14:textId="77777777" w:rsidR="009819B2" w:rsidRPr="00C41A5F" w:rsidRDefault="009819B2"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Overall, NIH completed 100% of investigations timely. The recommendation is to close this H plan.</w:t>
            </w:r>
          </w:p>
          <w:p w14:paraId="6432A542" w14:textId="77777777" w:rsidR="009819B2" w:rsidRPr="00C41A5F" w:rsidRDefault="009819B2"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p>
          <w:p w14:paraId="05FAB770" w14:textId="77777777" w:rsidR="009819B2" w:rsidRPr="00C41A5F" w:rsidRDefault="009819B2"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w:t>
            </w:r>
          </w:p>
        </w:tc>
      </w:tr>
      <w:bookmarkEnd w:id="76"/>
      <w:tr w:rsidR="00C41A5F" w:rsidRPr="00C41A5F" w14:paraId="183F3C6C" w14:textId="77777777" w:rsidTr="009B2D93">
        <w:tc>
          <w:tcPr>
            <w:tcW w:w="1345" w:type="dxa"/>
            <w:shd w:val="clear" w:color="auto" w:fill="auto"/>
          </w:tcPr>
          <w:p w14:paraId="2748AD66"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E.1.g</w:t>
            </w:r>
          </w:p>
        </w:tc>
        <w:tc>
          <w:tcPr>
            <w:tcW w:w="2920" w:type="dxa"/>
            <w:shd w:val="clear" w:color="auto" w:fill="auto"/>
          </w:tcPr>
          <w:p w14:paraId="2A30F50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If the agency does not timely complete investigations, does the </w:t>
            </w:r>
            <w:r w:rsidRPr="00C41A5F">
              <w:rPr>
                <w:rFonts w:ascii="Times New Roman" w:eastAsia="Times New Roman" w:hAnsi="Times New Roman" w:cs="Times New Roman"/>
                <w:color w:val="000000" w:themeColor="text1"/>
                <w:sz w:val="18"/>
                <w:szCs w:val="18"/>
              </w:rPr>
              <w:lastRenderedPageBreak/>
              <w:t xml:space="preserve">agency notify complainants of the date by which the investigation will be completed and of their right to request a hearing or file a lawsuit, pursuant to </w:t>
            </w:r>
            <w:r w:rsidRPr="00C41A5F">
              <w:rPr>
                <w:rFonts w:ascii="Times New Roman" w:eastAsia="Times New Roman" w:hAnsi="Times New Roman" w:cs="Times New Roman"/>
                <w:bCs/>
                <w:color w:val="000000" w:themeColor="text1"/>
                <w:sz w:val="18"/>
                <w:szCs w:val="18"/>
              </w:rPr>
              <w:t>29 CFR §1614.108(g)?</w:t>
            </w:r>
          </w:p>
        </w:tc>
        <w:tc>
          <w:tcPr>
            <w:tcW w:w="0" w:type="auto"/>
            <w:shd w:val="clear" w:color="auto" w:fill="auto"/>
          </w:tcPr>
          <w:p w14:paraId="3333DDC3"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lastRenderedPageBreak/>
              <w:t>Yes</w:t>
            </w:r>
          </w:p>
        </w:tc>
        <w:tc>
          <w:tcPr>
            <w:tcW w:w="0" w:type="auto"/>
            <w:shd w:val="clear" w:color="auto" w:fill="auto"/>
          </w:tcPr>
          <w:p w14:paraId="67CF56BB"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5658FE32" w14:textId="77777777" w:rsidTr="009B2D93">
        <w:tc>
          <w:tcPr>
            <w:tcW w:w="1345" w:type="dxa"/>
            <w:shd w:val="clear" w:color="auto" w:fill="auto"/>
          </w:tcPr>
          <w:p w14:paraId="4CFDB1B5"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77" w:name="_Hlk3797440"/>
            <w:r w:rsidRPr="00C41A5F">
              <w:rPr>
                <w:rFonts w:ascii="Times New Roman" w:eastAsia="Times New Roman" w:hAnsi="Times New Roman" w:cs="Times New Roman"/>
                <w:b/>
                <w:color w:val="000000" w:themeColor="text1"/>
                <w:sz w:val="18"/>
                <w:szCs w:val="18"/>
              </w:rPr>
              <w:t>E.1.h</w:t>
            </w:r>
          </w:p>
        </w:tc>
        <w:tc>
          <w:tcPr>
            <w:tcW w:w="2920" w:type="dxa"/>
            <w:shd w:val="clear" w:color="auto" w:fill="auto"/>
          </w:tcPr>
          <w:p w14:paraId="3B97489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When the complainant does not request a hearing, does the agency timely issue the final agency decision, pursuant to</w:t>
            </w:r>
            <w:r w:rsidRPr="00C41A5F">
              <w:rPr>
                <w:rFonts w:ascii="Times New Roman" w:eastAsia="Times New Roman" w:hAnsi="Times New Roman" w:cs="Times New Roman"/>
                <w:b/>
                <w:bCs/>
                <w:color w:val="000000" w:themeColor="text1"/>
                <w:sz w:val="18"/>
                <w:szCs w:val="18"/>
              </w:rPr>
              <w:t xml:space="preserve"> </w:t>
            </w:r>
            <w:r w:rsidRPr="00C41A5F">
              <w:rPr>
                <w:rFonts w:ascii="Times New Roman" w:eastAsia="Times New Roman" w:hAnsi="Times New Roman" w:cs="Times New Roman"/>
                <w:bCs/>
                <w:color w:val="000000" w:themeColor="text1"/>
                <w:sz w:val="18"/>
                <w:szCs w:val="18"/>
              </w:rPr>
              <w:t>29 CFR §1614.110(b)?</w:t>
            </w:r>
          </w:p>
        </w:tc>
        <w:tc>
          <w:tcPr>
            <w:tcW w:w="0" w:type="auto"/>
            <w:shd w:val="clear" w:color="auto" w:fill="auto"/>
          </w:tcPr>
          <w:p w14:paraId="35C9A366" w14:textId="53B83D71" w:rsidR="009819B2" w:rsidRPr="00C41A5F" w:rsidRDefault="003F31D4"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138E5D45" w14:textId="7C80C9DF" w:rsidR="009819B2" w:rsidRPr="00C41A5F" w:rsidRDefault="009819B2"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NIH hired a</w:t>
            </w:r>
            <w:r w:rsidR="009C3AF9" w:rsidRPr="00C41A5F">
              <w:rPr>
                <w:rFonts w:ascii="Times New Roman" w:eastAsia="Times New Roman" w:hAnsi="Times New Roman" w:cs="Times New Roman"/>
                <w:color w:val="000000" w:themeColor="text1"/>
                <w:sz w:val="18"/>
                <w:szCs w:val="18"/>
              </w:rPr>
              <w:t>n</w:t>
            </w:r>
            <w:r w:rsidRPr="00C41A5F">
              <w:rPr>
                <w:rFonts w:ascii="Times New Roman" w:eastAsia="Times New Roman" w:hAnsi="Times New Roman" w:cs="Times New Roman"/>
                <w:color w:val="000000" w:themeColor="text1"/>
                <w:sz w:val="18"/>
                <w:szCs w:val="18"/>
              </w:rPr>
              <w:t xml:space="preserve"> FTE FAD writer as of 9/30/2021, </w:t>
            </w:r>
            <w:r w:rsidR="003F658A" w:rsidRPr="00C41A5F">
              <w:rPr>
                <w:rFonts w:ascii="Times New Roman" w:eastAsia="Times New Roman" w:hAnsi="Times New Roman" w:cs="Times New Roman"/>
                <w:color w:val="000000" w:themeColor="text1"/>
                <w:sz w:val="18"/>
                <w:szCs w:val="18"/>
              </w:rPr>
              <w:t>who</w:t>
            </w:r>
            <w:r w:rsidRPr="00C41A5F">
              <w:rPr>
                <w:rFonts w:ascii="Times New Roman" w:eastAsia="Times New Roman" w:hAnsi="Times New Roman" w:cs="Times New Roman"/>
                <w:color w:val="000000" w:themeColor="text1"/>
                <w:sz w:val="18"/>
                <w:szCs w:val="18"/>
              </w:rPr>
              <w:t xml:space="preserve"> </w:t>
            </w:r>
            <w:r w:rsidR="009C3AF9" w:rsidRPr="00C41A5F">
              <w:rPr>
                <w:rFonts w:ascii="Times New Roman" w:eastAsia="Times New Roman" w:hAnsi="Times New Roman" w:cs="Times New Roman"/>
                <w:color w:val="000000" w:themeColor="text1"/>
                <w:sz w:val="18"/>
                <w:szCs w:val="18"/>
              </w:rPr>
              <w:t>bears responsibility for writing</w:t>
            </w:r>
            <w:r w:rsidRPr="00C41A5F">
              <w:rPr>
                <w:rFonts w:ascii="Times New Roman" w:eastAsia="Times New Roman" w:hAnsi="Times New Roman" w:cs="Times New Roman"/>
                <w:color w:val="000000" w:themeColor="text1"/>
                <w:sz w:val="18"/>
                <w:szCs w:val="18"/>
              </w:rPr>
              <w:t xml:space="preserve"> non-election FADs on behalf of NIH within the 60-day legal required timeframe.</w:t>
            </w:r>
          </w:p>
          <w:p w14:paraId="579CD20B" w14:textId="77777777" w:rsidR="009819B2" w:rsidRPr="00C41A5F" w:rsidRDefault="009819B2"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p>
          <w:p w14:paraId="3632CFC1" w14:textId="1620A37F" w:rsidR="009819B2" w:rsidRPr="00C41A5F" w:rsidRDefault="00571FB8"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Leave open</w:t>
            </w:r>
          </w:p>
        </w:tc>
      </w:tr>
      <w:tr w:rsidR="00C41A5F" w:rsidRPr="00C41A5F" w14:paraId="1A61AA17" w14:textId="77777777" w:rsidTr="009B2D93">
        <w:tc>
          <w:tcPr>
            <w:tcW w:w="1345" w:type="dxa"/>
            <w:shd w:val="clear" w:color="auto" w:fill="auto"/>
          </w:tcPr>
          <w:p w14:paraId="2F1CB143"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78" w:name="_Hlk3797465"/>
            <w:bookmarkEnd w:id="77"/>
            <w:r w:rsidRPr="00C41A5F">
              <w:rPr>
                <w:rFonts w:ascii="Times New Roman" w:eastAsia="Times New Roman" w:hAnsi="Times New Roman" w:cs="Times New Roman"/>
                <w:b/>
                <w:color w:val="000000" w:themeColor="text1"/>
                <w:sz w:val="18"/>
                <w:szCs w:val="18"/>
              </w:rPr>
              <w:t>E.1.i</w:t>
            </w:r>
          </w:p>
        </w:tc>
        <w:tc>
          <w:tcPr>
            <w:tcW w:w="2920" w:type="dxa"/>
            <w:shd w:val="clear" w:color="auto" w:fill="auto"/>
          </w:tcPr>
          <w:p w14:paraId="7AC91CC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Does the agency timely issue final actions </w:t>
            </w:r>
            <w:proofErr w:type="gramStart"/>
            <w:r w:rsidRPr="00C41A5F">
              <w:rPr>
                <w:rFonts w:ascii="Times New Roman" w:eastAsia="Times New Roman" w:hAnsi="Times New Roman" w:cs="Times New Roman"/>
                <w:color w:val="000000" w:themeColor="text1"/>
                <w:sz w:val="18"/>
                <w:szCs w:val="18"/>
              </w:rPr>
              <w:t>following</w:t>
            </w:r>
            <w:proofErr w:type="gramEnd"/>
            <w:r w:rsidRPr="00C41A5F">
              <w:rPr>
                <w:rFonts w:ascii="Times New Roman" w:eastAsia="Times New Roman" w:hAnsi="Times New Roman" w:cs="Times New Roman"/>
                <w:color w:val="000000" w:themeColor="text1"/>
                <w:sz w:val="18"/>
                <w:szCs w:val="18"/>
              </w:rPr>
              <w:t xml:space="preserve"> receipt of the hearing file and the administrative judge’s decision, pursuant to </w:t>
            </w:r>
            <w:r w:rsidRPr="00C41A5F">
              <w:rPr>
                <w:rFonts w:ascii="Times New Roman" w:eastAsia="Times New Roman" w:hAnsi="Times New Roman" w:cs="Times New Roman"/>
                <w:bCs/>
                <w:color w:val="000000" w:themeColor="text1"/>
                <w:sz w:val="18"/>
                <w:szCs w:val="18"/>
              </w:rPr>
              <w:t>29 CFR §1614.110(a)?</w:t>
            </w:r>
          </w:p>
        </w:tc>
        <w:tc>
          <w:tcPr>
            <w:tcW w:w="0" w:type="auto"/>
            <w:shd w:val="clear" w:color="auto" w:fill="auto"/>
          </w:tcPr>
          <w:p w14:paraId="1062A69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N/A</w:t>
            </w:r>
          </w:p>
        </w:tc>
        <w:tc>
          <w:tcPr>
            <w:tcW w:w="0" w:type="auto"/>
            <w:shd w:val="clear" w:color="auto" w:fill="auto"/>
          </w:tcPr>
          <w:p w14:paraId="339C9DE2" w14:textId="77777777" w:rsidR="009819B2" w:rsidRPr="00C41A5F" w:rsidRDefault="009819B2"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Handled at the DHHS Level.</w:t>
            </w:r>
          </w:p>
        </w:tc>
      </w:tr>
      <w:tr w:rsidR="00C41A5F" w:rsidRPr="00C41A5F" w14:paraId="2687B987" w14:textId="77777777" w:rsidTr="009B2D93">
        <w:tc>
          <w:tcPr>
            <w:tcW w:w="1345" w:type="dxa"/>
            <w:shd w:val="clear" w:color="auto" w:fill="auto"/>
          </w:tcPr>
          <w:p w14:paraId="2FC6F6AB" w14:textId="166FEFB3"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79" w:name="_Hlk39570073"/>
            <w:bookmarkEnd w:id="78"/>
            <w:r w:rsidRPr="00C41A5F">
              <w:rPr>
                <w:rFonts w:ascii="Times New Roman" w:eastAsia="Times New Roman" w:hAnsi="Times New Roman" w:cs="Times New Roman"/>
                <w:b/>
                <w:color w:val="000000" w:themeColor="text1"/>
                <w:sz w:val="18"/>
                <w:szCs w:val="18"/>
              </w:rPr>
              <w:t>E.1.j</w:t>
            </w:r>
            <w:bookmarkEnd w:id="79"/>
          </w:p>
        </w:tc>
        <w:tc>
          <w:tcPr>
            <w:tcW w:w="2920" w:type="dxa"/>
            <w:shd w:val="clear" w:color="auto" w:fill="auto"/>
          </w:tcPr>
          <w:p w14:paraId="7EF1CE71" w14:textId="1FBD0869"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80" w:name="_Hlk39570017"/>
            <w:r w:rsidRPr="00C41A5F">
              <w:rPr>
                <w:rFonts w:ascii="Times New Roman" w:eastAsia="Times New Roman" w:hAnsi="Times New Roman" w:cs="Times New Roman"/>
                <w:color w:val="000000" w:themeColor="text1"/>
                <w:sz w:val="18"/>
                <w:szCs w:val="18"/>
              </w:rPr>
              <w:t xml:space="preserve">If the agency uses contractors to implement any stage of the EEO complaint process, does the agency hold them accountable for poor work product and/or delays? [See MD-110, Ch. 5(V)(A)] If “yes”, please describe how in the </w:t>
            </w:r>
            <w:proofErr w:type="gramStart"/>
            <w:r w:rsidRPr="00C41A5F">
              <w:rPr>
                <w:rFonts w:ascii="Times New Roman" w:eastAsia="Times New Roman" w:hAnsi="Times New Roman" w:cs="Times New Roman"/>
                <w:color w:val="000000" w:themeColor="text1"/>
                <w:sz w:val="18"/>
                <w:szCs w:val="18"/>
              </w:rPr>
              <w:t>comments</w:t>
            </w:r>
            <w:proofErr w:type="gramEnd"/>
            <w:r w:rsidRPr="00C41A5F">
              <w:rPr>
                <w:rFonts w:ascii="Times New Roman" w:eastAsia="Times New Roman" w:hAnsi="Times New Roman" w:cs="Times New Roman"/>
                <w:color w:val="000000" w:themeColor="text1"/>
                <w:sz w:val="18"/>
                <w:szCs w:val="18"/>
              </w:rPr>
              <w:t xml:space="preserve"> column.</w:t>
            </w:r>
            <w:bookmarkEnd w:id="80"/>
          </w:p>
        </w:tc>
        <w:tc>
          <w:tcPr>
            <w:tcW w:w="0" w:type="auto"/>
            <w:shd w:val="clear" w:color="auto" w:fill="auto"/>
          </w:tcPr>
          <w:p w14:paraId="1D89BA77"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N/A</w:t>
            </w:r>
          </w:p>
        </w:tc>
        <w:tc>
          <w:tcPr>
            <w:tcW w:w="0" w:type="auto"/>
            <w:shd w:val="clear" w:color="auto" w:fill="auto"/>
          </w:tcPr>
          <w:p w14:paraId="47C332FC" w14:textId="026BC9D5" w:rsidR="009819B2" w:rsidRPr="00C41A5F" w:rsidRDefault="009819B2"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NIH uses an </w:t>
            </w:r>
            <w:r w:rsidR="00655A04" w:rsidRPr="00C41A5F">
              <w:rPr>
                <w:rFonts w:ascii="Times New Roman" w:eastAsia="Times New Roman" w:hAnsi="Times New Roman" w:cs="Times New Roman"/>
                <w:color w:val="000000" w:themeColor="text1"/>
                <w:sz w:val="18"/>
                <w:szCs w:val="18"/>
              </w:rPr>
              <w:t>D</w:t>
            </w:r>
            <w:r w:rsidRPr="00C41A5F">
              <w:rPr>
                <w:rFonts w:ascii="Times New Roman" w:eastAsia="Times New Roman" w:hAnsi="Times New Roman" w:cs="Times New Roman"/>
                <w:color w:val="000000" w:themeColor="text1"/>
                <w:sz w:val="18"/>
                <w:szCs w:val="18"/>
              </w:rPr>
              <w:t>HHS centralized contract for EEO investigations.</w:t>
            </w:r>
          </w:p>
        </w:tc>
      </w:tr>
      <w:tr w:rsidR="00C41A5F" w:rsidRPr="00C41A5F" w14:paraId="15DFE5F8" w14:textId="77777777" w:rsidTr="009B2D93">
        <w:tc>
          <w:tcPr>
            <w:tcW w:w="1345" w:type="dxa"/>
            <w:shd w:val="clear" w:color="auto" w:fill="auto"/>
          </w:tcPr>
          <w:p w14:paraId="3FE52A90"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E.1.k</w:t>
            </w:r>
          </w:p>
        </w:tc>
        <w:tc>
          <w:tcPr>
            <w:tcW w:w="2920" w:type="dxa"/>
            <w:shd w:val="clear" w:color="auto" w:fill="auto"/>
          </w:tcPr>
          <w:p w14:paraId="559EAAD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If the agency uses employees to implement any stage of the EEO complaint process, does the agency hold them accountable for poor work product and/or delays during performance review? [See MD-110, Ch. 5(V)(A)]</w:t>
            </w:r>
          </w:p>
        </w:tc>
        <w:tc>
          <w:tcPr>
            <w:tcW w:w="0" w:type="auto"/>
            <w:shd w:val="clear" w:color="auto" w:fill="auto"/>
          </w:tcPr>
          <w:p w14:paraId="430C8306"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520B4842"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6043B961" w14:textId="77777777" w:rsidTr="009B2D93">
        <w:tc>
          <w:tcPr>
            <w:tcW w:w="1345" w:type="dxa"/>
            <w:shd w:val="clear" w:color="auto" w:fill="auto"/>
          </w:tcPr>
          <w:p w14:paraId="49861457"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E.1.l</w:t>
            </w:r>
          </w:p>
        </w:tc>
        <w:tc>
          <w:tcPr>
            <w:tcW w:w="2920" w:type="dxa"/>
            <w:shd w:val="clear" w:color="auto" w:fill="auto"/>
          </w:tcPr>
          <w:p w14:paraId="37C71EC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agency submit complaint files and other documents in the proper format to EEOC through the Federal Sector EEO Portal (</w:t>
            </w:r>
            <w:proofErr w:type="spellStart"/>
            <w:r w:rsidRPr="00C41A5F">
              <w:rPr>
                <w:rFonts w:ascii="Times New Roman" w:eastAsia="Times New Roman" w:hAnsi="Times New Roman" w:cs="Times New Roman"/>
                <w:color w:val="000000" w:themeColor="text1"/>
                <w:sz w:val="18"/>
                <w:szCs w:val="18"/>
              </w:rPr>
              <w:t>FedSEP</w:t>
            </w:r>
            <w:proofErr w:type="spellEnd"/>
            <w:r w:rsidRPr="00C41A5F">
              <w:rPr>
                <w:rFonts w:ascii="Times New Roman" w:eastAsia="Times New Roman" w:hAnsi="Times New Roman" w:cs="Times New Roman"/>
                <w:color w:val="000000" w:themeColor="text1"/>
                <w:sz w:val="18"/>
                <w:szCs w:val="18"/>
              </w:rPr>
              <w:t>)? [See 29 CFR § 1614.403(g)]</w:t>
            </w:r>
          </w:p>
        </w:tc>
        <w:tc>
          <w:tcPr>
            <w:tcW w:w="0" w:type="auto"/>
            <w:shd w:val="clear" w:color="auto" w:fill="auto"/>
          </w:tcPr>
          <w:p w14:paraId="6CF3A116"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5977B410"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231F4A4A" w14:textId="77777777" w:rsidTr="009B2D93">
        <w:tc>
          <w:tcPr>
            <w:tcW w:w="0" w:type="auto"/>
            <w:gridSpan w:val="4"/>
            <w:shd w:val="clear" w:color="auto" w:fill="auto"/>
          </w:tcPr>
          <w:p w14:paraId="212BA9D6" w14:textId="77777777" w:rsidR="009819B2" w:rsidRPr="00C41A5F" w:rsidRDefault="009819B2" w:rsidP="009B2D93">
            <w:pPr>
              <w:tabs>
                <w:tab w:val="left" w:pos="1456"/>
              </w:tabs>
              <w:spacing w:beforeLines="1" w:before="2" w:afterLines="1" w:after="2"/>
              <w:ind w:firstLine="720"/>
              <w:rPr>
                <w:rFonts w:ascii="Times New Roman" w:eastAsia="Times New Roman" w:hAnsi="Times New Roman" w:cs="Times New Roman"/>
                <w:color w:val="000000" w:themeColor="text1"/>
                <w:sz w:val="18"/>
                <w:szCs w:val="18"/>
              </w:rPr>
            </w:pPr>
          </w:p>
        </w:tc>
      </w:tr>
      <w:tr w:rsidR="00C41A5F" w:rsidRPr="00C41A5F" w14:paraId="18A1E919" w14:textId="77777777" w:rsidTr="009B2D93">
        <w:trPr>
          <w:trHeight w:val="1240"/>
        </w:trPr>
        <w:tc>
          <w:tcPr>
            <w:tcW w:w="1345" w:type="dxa"/>
            <w:shd w:val="clear" w:color="auto" w:fill="auto"/>
          </w:tcPr>
          <w:p w14:paraId="0271C0AB" w14:textId="0612A1DA"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4F90372D" wp14:editId="6AA18B04">
                  <wp:extent cx="334010" cy="151130"/>
                  <wp:effectExtent l="0" t="0" r="8890" b="1270"/>
                  <wp:docPr id="14" name="Picture 14"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60F9140B"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4E82E57B" w14:textId="24EC930A"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525F1834" wp14:editId="2530777B">
                  <wp:extent cx="222885" cy="198755"/>
                  <wp:effectExtent l="0" t="0" r="5715" b="0"/>
                  <wp:docPr id="13" name="Picture 13"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0EAA775A"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3CB17F1A"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E.2 – The agency has a neutral EEO process.</w:t>
            </w:r>
          </w:p>
        </w:tc>
        <w:tc>
          <w:tcPr>
            <w:tcW w:w="0" w:type="auto"/>
            <w:shd w:val="clear" w:color="auto" w:fill="auto"/>
          </w:tcPr>
          <w:p w14:paraId="0065E642"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603F3556"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73EE0965"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p w14:paraId="0DEB582A"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bCs/>
                <w:color w:val="000000" w:themeColor="text1"/>
                <w:sz w:val="18"/>
                <w:szCs w:val="18"/>
              </w:rPr>
              <w:t>Revised Indicator</w:t>
            </w:r>
          </w:p>
        </w:tc>
      </w:tr>
      <w:tr w:rsidR="00C41A5F" w:rsidRPr="00C41A5F" w14:paraId="1393E015" w14:textId="77777777" w:rsidTr="009B2D93">
        <w:tc>
          <w:tcPr>
            <w:tcW w:w="1345" w:type="dxa"/>
            <w:shd w:val="clear" w:color="auto" w:fill="FFFFFF"/>
          </w:tcPr>
          <w:p w14:paraId="16783382" w14:textId="5ECFE5AD"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81" w:name="_Hlk524968277"/>
            <w:r w:rsidRPr="00C41A5F">
              <w:rPr>
                <w:rFonts w:ascii="Times New Roman" w:eastAsia="Times New Roman" w:hAnsi="Times New Roman" w:cs="Times New Roman"/>
                <w:b/>
                <w:color w:val="000000" w:themeColor="text1"/>
                <w:sz w:val="18"/>
                <w:szCs w:val="18"/>
              </w:rPr>
              <w:lastRenderedPageBreak/>
              <w:t>E.2.a</w:t>
            </w:r>
            <w:bookmarkEnd w:id="81"/>
          </w:p>
        </w:tc>
        <w:tc>
          <w:tcPr>
            <w:tcW w:w="2920" w:type="dxa"/>
            <w:shd w:val="clear" w:color="auto" w:fill="FFFFFF"/>
          </w:tcPr>
          <w:p w14:paraId="1C5CCA63"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82" w:name="_Hlk524968271"/>
            <w:r w:rsidRPr="00C41A5F">
              <w:rPr>
                <w:rFonts w:ascii="Times New Roman" w:eastAsia="Times New Roman" w:hAnsi="Times New Roman" w:cs="Times New Roman"/>
                <w:color w:val="000000" w:themeColor="text1"/>
                <w:sz w:val="18"/>
                <w:szCs w:val="18"/>
              </w:rPr>
              <w:t>Has the agency established a clear separation between its EEO complaint program and its defensive function?</w:t>
            </w:r>
            <w:r w:rsidRPr="00C41A5F">
              <w:rPr>
                <w:rFonts w:ascii="Times New Roman" w:eastAsia="Times New Roman" w:hAnsi="Times New Roman" w:cs="Times New Roman"/>
                <w:b/>
                <w:color w:val="000000" w:themeColor="text1"/>
                <w:sz w:val="18"/>
                <w:szCs w:val="18"/>
              </w:rPr>
              <w:t xml:space="preserve"> </w:t>
            </w:r>
            <w:bookmarkEnd w:id="82"/>
            <w:r w:rsidRPr="00C41A5F">
              <w:rPr>
                <w:rFonts w:ascii="Times New Roman" w:eastAsia="Times New Roman" w:hAnsi="Times New Roman" w:cs="Times New Roman"/>
                <w:color w:val="000000" w:themeColor="text1"/>
                <w:sz w:val="18"/>
                <w:szCs w:val="18"/>
              </w:rPr>
              <w:t xml:space="preserve">[see MD-110, Ch. 1(IV)(D)]  </w:t>
            </w:r>
          </w:p>
        </w:tc>
        <w:tc>
          <w:tcPr>
            <w:tcW w:w="0" w:type="auto"/>
            <w:shd w:val="clear" w:color="auto" w:fill="FFFFFF"/>
          </w:tcPr>
          <w:p w14:paraId="2ECCE85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FFFFFF"/>
          </w:tcPr>
          <w:p w14:paraId="05FB4507"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39678AB3" w14:textId="77777777" w:rsidTr="009B2D93">
        <w:tc>
          <w:tcPr>
            <w:tcW w:w="1345" w:type="dxa"/>
            <w:shd w:val="clear" w:color="auto" w:fill="auto"/>
          </w:tcPr>
          <w:p w14:paraId="2B08447F" w14:textId="15F9D270"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83" w:name="_Hlk33020439"/>
            <w:r w:rsidRPr="00C41A5F">
              <w:rPr>
                <w:rFonts w:ascii="Times New Roman" w:eastAsia="Times New Roman" w:hAnsi="Times New Roman" w:cs="Times New Roman"/>
                <w:b/>
                <w:color w:val="000000" w:themeColor="text1"/>
                <w:sz w:val="18"/>
                <w:szCs w:val="18"/>
              </w:rPr>
              <w:t>E.2.b</w:t>
            </w:r>
            <w:bookmarkEnd w:id="83"/>
          </w:p>
        </w:tc>
        <w:tc>
          <w:tcPr>
            <w:tcW w:w="2920" w:type="dxa"/>
            <w:shd w:val="clear" w:color="auto" w:fill="auto"/>
          </w:tcPr>
          <w:p w14:paraId="77387ED2" w14:textId="58966D56"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84" w:name="_Hlk33020432"/>
            <w:r w:rsidRPr="00C41A5F">
              <w:rPr>
                <w:rFonts w:ascii="Times New Roman" w:eastAsia="Times New Roman" w:hAnsi="Times New Roman" w:cs="Times New Roman"/>
                <w:color w:val="000000" w:themeColor="text1"/>
                <w:sz w:val="18"/>
                <w:szCs w:val="18"/>
              </w:rPr>
              <w:t>When seeking legal sufficiency reviews, does the EEO office have access to sufficient legal resources separate from the agency representative? [see MD-110, Ch. 1(IV)(D)]</w:t>
            </w:r>
            <w:r w:rsidR="00311A22" w:rsidRPr="00C41A5F">
              <w:rPr>
                <w:rFonts w:ascii="Times New Roman" w:eastAsia="Times New Roman" w:hAnsi="Times New Roman" w:cs="Times New Roman"/>
                <w:color w:val="000000" w:themeColor="text1"/>
                <w:sz w:val="18"/>
                <w:szCs w:val="18"/>
              </w:rPr>
              <w:t>.</w:t>
            </w:r>
            <w:r w:rsidRPr="00C41A5F">
              <w:rPr>
                <w:rFonts w:ascii="Times New Roman" w:eastAsia="Times New Roman" w:hAnsi="Times New Roman" w:cs="Times New Roman"/>
                <w:color w:val="000000" w:themeColor="text1"/>
                <w:sz w:val="18"/>
                <w:szCs w:val="18"/>
              </w:rPr>
              <w:t xml:space="preserve"> If “yes”, please identify the source/location of the attorney who conducts the legal sufficiency review in the comment’s column.  </w:t>
            </w:r>
            <w:bookmarkEnd w:id="84"/>
          </w:p>
        </w:tc>
        <w:tc>
          <w:tcPr>
            <w:tcW w:w="0" w:type="auto"/>
            <w:shd w:val="clear" w:color="auto" w:fill="auto"/>
          </w:tcPr>
          <w:p w14:paraId="4D663174"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64841005" w14:textId="20A1A8EE" w:rsidR="009819B2" w:rsidRPr="00C41A5F" w:rsidRDefault="009819B2"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24096747" w14:textId="77777777" w:rsidTr="009B2D93">
        <w:tc>
          <w:tcPr>
            <w:tcW w:w="1345" w:type="dxa"/>
            <w:shd w:val="clear" w:color="auto" w:fill="FFFFFF"/>
          </w:tcPr>
          <w:p w14:paraId="5440CAAB" w14:textId="154EE42E"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highlight w:val="yellow"/>
              </w:rPr>
            </w:pPr>
            <w:bookmarkStart w:id="85" w:name="_Hlk524968293"/>
            <w:r w:rsidRPr="00C41A5F">
              <w:rPr>
                <w:rFonts w:ascii="Times New Roman" w:eastAsia="Times New Roman" w:hAnsi="Times New Roman" w:cs="Times New Roman"/>
                <w:b/>
                <w:color w:val="000000" w:themeColor="text1"/>
                <w:sz w:val="18"/>
                <w:szCs w:val="18"/>
              </w:rPr>
              <w:t>E.2.c</w:t>
            </w:r>
            <w:bookmarkEnd w:id="85"/>
          </w:p>
        </w:tc>
        <w:tc>
          <w:tcPr>
            <w:tcW w:w="2920" w:type="dxa"/>
            <w:shd w:val="clear" w:color="auto" w:fill="FFFFFF"/>
          </w:tcPr>
          <w:p w14:paraId="54ABF390" w14:textId="7ED30FAA"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highlight w:val="yellow"/>
              </w:rPr>
            </w:pPr>
            <w:bookmarkStart w:id="86" w:name="_Hlk524968286"/>
            <w:bookmarkStart w:id="87" w:name="_Hlk33020447"/>
            <w:r w:rsidRPr="00C41A5F">
              <w:rPr>
                <w:rFonts w:ascii="Times New Roman" w:eastAsia="Times New Roman" w:hAnsi="Times New Roman" w:cs="Times New Roman"/>
                <w:color w:val="000000" w:themeColor="text1"/>
                <w:sz w:val="18"/>
                <w:szCs w:val="18"/>
              </w:rPr>
              <w:t>If the EEO office relies on the agency’s defensive function to conduct the legal sufficiency review, is there a firewall between the reviewing attorney and the agency representative?</w:t>
            </w:r>
            <w:r w:rsidRPr="00C41A5F">
              <w:rPr>
                <w:rFonts w:ascii="Times New Roman" w:eastAsia="Times New Roman" w:hAnsi="Times New Roman" w:cs="Times New Roman"/>
                <w:b/>
                <w:color w:val="000000" w:themeColor="text1"/>
                <w:sz w:val="18"/>
                <w:szCs w:val="18"/>
              </w:rPr>
              <w:t xml:space="preserve"> </w:t>
            </w:r>
            <w:bookmarkEnd w:id="86"/>
            <w:r w:rsidRPr="00C41A5F">
              <w:rPr>
                <w:rFonts w:ascii="Times New Roman" w:eastAsia="Times New Roman" w:hAnsi="Times New Roman" w:cs="Times New Roman"/>
                <w:color w:val="000000" w:themeColor="text1"/>
                <w:sz w:val="18"/>
                <w:szCs w:val="18"/>
              </w:rPr>
              <w:t>[see MD-110, Ch. 1(IV)(D)]</w:t>
            </w:r>
            <w:bookmarkEnd w:id="87"/>
          </w:p>
        </w:tc>
        <w:tc>
          <w:tcPr>
            <w:tcW w:w="0" w:type="auto"/>
            <w:shd w:val="clear" w:color="auto" w:fill="FFFFFF"/>
          </w:tcPr>
          <w:p w14:paraId="63ABB54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N/A</w:t>
            </w:r>
          </w:p>
        </w:tc>
        <w:tc>
          <w:tcPr>
            <w:tcW w:w="0" w:type="auto"/>
            <w:shd w:val="clear" w:color="auto" w:fill="FFFFFF"/>
          </w:tcPr>
          <w:p w14:paraId="4D572A95" w14:textId="77777777" w:rsidR="009819B2" w:rsidRPr="00C41A5F" w:rsidRDefault="009819B2"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We do not rely on the agency defensive function to conduct the legal sufficiency review.</w:t>
            </w:r>
          </w:p>
        </w:tc>
      </w:tr>
      <w:tr w:rsidR="00C41A5F" w:rsidRPr="00C41A5F" w14:paraId="6C8C8374" w14:textId="77777777" w:rsidTr="009B2D93">
        <w:tc>
          <w:tcPr>
            <w:tcW w:w="1345" w:type="dxa"/>
            <w:shd w:val="clear" w:color="auto" w:fill="auto"/>
          </w:tcPr>
          <w:p w14:paraId="17CBDDC5" w14:textId="1037555B"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88" w:name="_Hlk33020871"/>
            <w:r w:rsidRPr="00C41A5F">
              <w:rPr>
                <w:rFonts w:ascii="Times New Roman" w:eastAsia="Times New Roman" w:hAnsi="Times New Roman" w:cs="Times New Roman"/>
                <w:b/>
                <w:color w:val="000000" w:themeColor="text1"/>
                <w:sz w:val="18"/>
                <w:szCs w:val="18"/>
              </w:rPr>
              <w:t>E.2.d</w:t>
            </w:r>
            <w:bookmarkEnd w:id="88"/>
          </w:p>
        </w:tc>
        <w:tc>
          <w:tcPr>
            <w:tcW w:w="2920" w:type="dxa"/>
            <w:shd w:val="clear" w:color="auto" w:fill="auto"/>
          </w:tcPr>
          <w:p w14:paraId="03079348" w14:textId="7A36555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89" w:name="_Hlk33020862"/>
            <w:r w:rsidRPr="00C41A5F">
              <w:rPr>
                <w:rFonts w:ascii="Times New Roman" w:eastAsia="Times New Roman" w:hAnsi="Times New Roman" w:cs="Times New Roman"/>
                <w:color w:val="000000" w:themeColor="text1"/>
                <w:sz w:val="18"/>
                <w:szCs w:val="18"/>
              </w:rPr>
              <w:t>Does the agency ensure that its agency representative does not intrude upon EEO counseling, investigations, and final agency decisions?</w:t>
            </w:r>
            <w:r w:rsidRPr="00C41A5F">
              <w:rPr>
                <w:rFonts w:ascii="Times New Roman" w:eastAsia="Times New Roman" w:hAnsi="Times New Roman" w:cs="Times New Roman"/>
                <w:b/>
                <w:color w:val="000000" w:themeColor="text1"/>
                <w:sz w:val="18"/>
                <w:szCs w:val="18"/>
              </w:rPr>
              <w:t xml:space="preserve"> </w:t>
            </w:r>
            <w:r w:rsidRPr="00C41A5F">
              <w:rPr>
                <w:rFonts w:ascii="Times New Roman" w:eastAsia="Times New Roman" w:hAnsi="Times New Roman" w:cs="Times New Roman"/>
                <w:color w:val="000000" w:themeColor="text1"/>
                <w:sz w:val="18"/>
                <w:szCs w:val="18"/>
              </w:rPr>
              <w:t>[see MD-110, Ch. 1(IV)(D)]</w:t>
            </w:r>
            <w:bookmarkEnd w:id="89"/>
          </w:p>
        </w:tc>
        <w:tc>
          <w:tcPr>
            <w:tcW w:w="0" w:type="auto"/>
            <w:shd w:val="clear" w:color="auto" w:fill="auto"/>
          </w:tcPr>
          <w:p w14:paraId="54A9D3EC"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1233E95E"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6C688731" w14:textId="77777777" w:rsidTr="009B2D93">
        <w:tc>
          <w:tcPr>
            <w:tcW w:w="1345" w:type="dxa"/>
            <w:shd w:val="clear" w:color="auto" w:fill="auto"/>
          </w:tcPr>
          <w:p w14:paraId="659BDDD8" w14:textId="3214BA85"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90" w:name="_Hlk33020887"/>
            <w:r w:rsidRPr="00C41A5F">
              <w:rPr>
                <w:rFonts w:ascii="Times New Roman" w:eastAsia="Times New Roman" w:hAnsi="Times New Roman" w:cs="Times New Roman"/>
                <w:b/>
                <w:color w:val="000000" w:themeColor="text1"/>
                <w:sz w:val="18"/>
                <w:szCs w:val="18"/>
              </w:rPr>
              <w:t>E.2.e</w:t>
            </w:r>
            <w:bookmarkEnd w:id="90"/>
          </w:p>
        </w:tc>
        <w:tc>
          <w:tcPr>
            <w:tcW w:w="2920" w:type="dxa"/>
            <w:shd w:val="clear" w:color="auto" w:fill="auto"/>
          </w:tcPr>
          <w:p w14:paraId="279A861B" w14:textId="547BF6D4"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91" w:name="_Hlk33020880"/>
            <w:r w:rsidRPr="00C41A5F">
              <w:rPr>
                <w:rFonts w:ascii="Times New Roman" w:eastAsia="Times New Roman" w:hAnsi="Times New Roman" w:cs="Times New Roman"/>
                <w:color w:val="000000" w:themeColor="text1"/>
                <w:sz w:val="18"/>
                <w:szCs w:val="18"/>
              </w:rPr>
              <w:t xml:space="preserve">If applicable, are processing time frames incorporated for the legal counsel’s sufficiency review for timely processing of complaints? EEOC Report, </w:t>
            </w:r>
            <w:r w:rsidRPr="00C41A5F">
              <w:rPr>
                <w:rFonts w:ascii="Times New Roman" w:eastAsia="Times New Roman" w:hAnsi="Times New Roman" w:cs="Times New Roman"/>
                <w:i/>
                <w:color w:val="000000" w:themeColor="text1"/>
                <w:sz w:val="18"/>
                <w:szCs w:val="18"/>
              </w:rPr>
              <w:t>Attaining a Model Agency Program: Efficiency</w:t>
            </w:r>
            <w:r w:rsidRPr="00C41A5F">
              <w:rPr>
                <w:rFonts w:ascii="Times New Roman" w:eastAsia="Times New Roman" w:hAnsi="Times New Roman" w:cs="Times New Roman"/>
                <w:color w:val="000000" w:themeColor="text1"/>
                <w:sz w:val="18"/>
                <w:szCs w:val="18"/>
              </w:rPr>
              <w:t xml:space="preserve"> (Dec. 1, 2004)</w:t>
            </w:r>
            <w:bookmarkEnd w:id="91"/>
          </w:p>
        </w:tc>
        <w:tc>
          <w:tcPr>
            <w:tcW w:w="0" w:type="auto"/>
            <w:shd w:val="clear" w:color="auto" w:fill="auto"/>
          </w:tcPr>
          <w:p w14:paraId="6E177D17"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N/A</w:t>
            </w:r>
          </w:p>
        </w:tc>
        <w:tc>
          <w:tcPr>
            <w:tcW w:w="0" w:type="auto"/>
            <w:shd w:val="clear" w:color="auto" w:fill="auto"/>
          </w:tcPr>
          <w:p w14:paraId="1626DFE8" w14:textId="77777777" w:rsidR="009819B2" w:rsidRPr="00C41A5F" w:rsidRDefault="009819B2"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p>
        </w:tc>
      </w:tr>
      <w:tr w:rsidR="00C41A5F" w:rsidRPr="00C41A5F" w14:paraId="78E4D30B" w14:textId="77777777" w:rsidTr="009B2D93">
        <w:tc>
          <w:tcPr>
            <w:tcW w:w="0" w:type="auto"/>
            <w:gridSpan w:val="4"/>
            <w:shd w:val="clear" w:color="auto" w:fill="auto"/>
          </w:tcPr>
          <w:p w14:paraId="011760AF" w14:textId="77777777" w:rsidR="009819B2" w:rsidRPr="00C41A5F" w:rsidRDefault="009819B2" w:rsidP="009B2D93">
            <w:pPr>
              <w:tabs>
                <w:tab w:val="left" w:pos="1456"/>
              </w:tabs>
              <w:spacing w:beforeLines="1" w:before="2" w:afterLines="1" w:after="2"/>
              <w:ind w:firstLine="720"/>
              <w:rPr>
                <w:rFonts w:ascii="Times New Roman" w:eastAsia="Times New Roman" w:hAnsi="Times New Roman" w:cs="Times New Roman"/>
                <w:color w:val="000000" w:themeColor="text1"/>
                <w:sz w:val="18"/>
                <w:szCs w:val="18"/>
              </w:rPr>
            </w:pPr>
          </w:p>
        </w:tc>
      </w:tr>
      <w:tr w:rsidR="00C41A5F" w:rsidRPr="00C41A5F" w14:paraId="17D0EDA0" w14:textId="77777777" w:rsidTr="009B2D93">
        <w:trPr>
          <w:trHeight w:val="1240"/>
        </w:trPr>
        <w:tc>
          <w:tcPr>
            <w:tcW w:w="1345" w:type="dxa"/>
            <w:shd w:val="clear" w:color="auto" w:fill="auto"/>
          </w:tcPr>
          <w:p w14:paraId="7D81330C" w14:textId="2D1231AF"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4F64756F" wp14:editId="5BFA15AA">
                  <wp:extent cx="334010" cy="151130"/>
                  <wp:effectExtent l="0" t="0" r="8890" b="1270"/>
                  <wp:docPr id="12" name="Picture 12"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609047DF"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1A22213D" w14:textId="7D0265AA"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241DFBA4" wp14:editId="2D4B9719">
                  <wp:extent cx="222885" cy="198755"/>
                  <wp:effectExtent l="0" t="0" r="5715" b="0"/>
                  <wp:docPr id="11" name="Picture 11"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2A61D1DD"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05BCE7AD"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E.3 - The agency has established and encouraged the widespread use of a fair alternative dispute resolution (ADR) program.</w:t>
            </w:r>
          </w:p>
        </w:tc>
        <w:tc>
          <w:tcPr>
            <w:tcW w:w="0" w:type="auto"/>
            <w:shd w:val="clear" w:color="auto" w:fill="auto"/>
          </w:tcPr>
          <w:p w14:paraId="3B1089E6"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04872349"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4F615C1E"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p w14:paraId="6517D85E"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p>
          <w:p w14:paraId="5ED47672"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p>
        </w:tc>
      </w:tr>
      <w:tr w:rsidR="00C41A5F" w:rsidRPr="00C41A5F" w14:paraId="70249DC3" w14:textId="77777777" w:rsidTr="009B2D93">
        <w:tc>
          <w:tcPr>
            <w:tcW w:w="1345" w:type="dxa"/>
            <w:shd w:val="clear" w:color="auto" w:fill="auto"/>
          </w:tcPr>
          <w:p w14:paraId="4538D06B" w14:textId="5C83B746"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92" w:name="_Hlk33020928"/>
            <w:r w:rsidRPr="00C41A5F">
              <w:rPr>
                <w:rFonts w:ascii="Times New Roman" w:eastAsia="Times New Roman" w:hAnsi="Times New Roman" w:cs="Times New Roman"/>
                <w:b/>
                <w:color w:val="000000" w:themeColor="text1"/>
                <w:sz w:val="18"/>
                <w:szCs w:val="18"/>
              </w:rPr>
              <w:t>E.3.a</w:t>
            </w:r>
            <w:bookmarkEnd w:id="92"/>
          </w:p>
        </w:tc>
        <w:tc>
          <w:tcPr>
            <w:tcW w:w="2920" w:type="dxa"/>
            <w:shd w:val="clear" w:color="auto" w:fill="auto"/>
          </w:tcPr>
          <w:p w14:paraId="2FA062AD" w14:textId="3F84A8D8" w:rsidR="009819B2" w:rsidRPr="00C41A5F" w:rsidRDefault="009819B2" w:rsidP="009B2D93">
            <w:pPr>
              <w:tabs>
                <w:tab w:val="left" w:pos="1947"/>
              </w:tabs>
              <w:spacing w:beforeLines="1" w:before="2" w:afterLines="1" w:after="2"/>
              <w:rPr>
                <w:rFonts w:ascii="Times New Roman" w:eastAsia="Times New Roman" w:hAnsi="Times New Roman" w:cs="Times New Roman"/>
                <w:color w:val="000000" w:themeColor="text1"/>
                <w:sz w:val="18"/>
                <w:szCs w:val="18"/>
              </w:rPr>
            </w:pPr>
            <w:bookmarkStart w:id="93" w:name="_Hlk33020900"/>
            <w:r w:rsidRPr="00C41A5F">
              <w:rPr>
                <w:rFonts w:ascii="Times New Roman" w:eastAsia="Times New Roman" w:hAnsi="Times New Roman" w:cs="Times New Roman"/>
                <w:color w:val="000000" w:themeColor="text1"/>
                <w:sz w:val="18"/>
                <w:szCs w:val="18"/>
              </w:rPr>
              <w:t xml:space="preserve">Has the agency established an ADR program for use during both the pre-complaint and formal complaint stages of the </w:t>
            </w:r>
            <w:r w:rsidRPr="00C41A5F">
              <w:rPr>
                <w:rFonts w:ascii="Times New Roman" w:eastAsia="Times New Roman" w:hAnsi="Times New Roman" w:cs="Times New Roman"/>
                <w:color w:val="000000" w:themeColor="text1"/>
                <w:sz w:val="18"/>
                <w:szCs w:val="18"/>
              </w:rPr>
              <w:lastRenderedPageBreak/>
              <w:t>EEO process?</w:t>
            </w:r>
            <w:r w:rsidRPr="00C41A5F">
              <w:rPr>
                <w:rFonts w:ascii="Times New Roman" w:eastAsia="Times New Roman" w:hAnsi="Times New Roman" w:cs="Times New Roman"/>
                <w:b/>
                <w:bCs/>
                <w:color w:val="000000" w:themeColor="text1"/>
                <w:sz w:val="18"/>
                <w:szCs w:val="18"/>
              </w:rPr>
              <w:t xml:space="preserve"> </w:t>
            </w:r>
            <w:r w:rsidRPr="00C41A5F">
              <w:rPr>
                <w:rFonts w:ascii="Times New Roman" w:eastAsia="Times New Roman" w:hAnsi="Times New Roman" w:cs="Times New Roman"/>
                <w:bCs/>
                <w:color w:val="000000" w:themeColor="text1"/>
                <w:sz w:val="18"/>
                <w:szCs w:val="18"/>
              </w:rPr>
              <w:t>[see 29 CFR §1614.102(b)(2)]</w:t>
            </w:r>
            <w:bookmarkEnd w:id="93"/>
          </w:p>
        </w:tc>
        <w:tc>
          <w:tcPr>
            <w:tcW w:w="0" w:type="auto"/>
            <w:shd w:val="clear" w:color="auto" w:fill="auto"/>
          </w:tcPr>
          <w:p w14:paraId="36F65D77"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lastRenderedPageBreak/>
              <w:t>Yes</w:t>
            </w:r>
          </w:p>
        </w:tc>
        <w:tc>
          <w:tcPr>
            <w:tcW w:w="0" w:type="auto"/>
            <w:shd w:val="clear" w:color="auto" w:fill="auto"/>
          </w:tcPr>
          <w:p w14:paraId="246C772C" w14:textId="37C1C02B" w:rsidR="009819B2" w:rsidRPr="00C41A5F" w:rsidRDefault="009819B2"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This plan is closed as of 2019. We do not see any gap in services with regards to mediation </w:t>
            </w:r>
            <w:proofErr w:type="gramStart"/>
            <w:r w:rsidRPr="00C41A5F">
              <w:rPr>
                <w:rFonts w:ascii="Times New Roman" w:eastAsia="Times New Roman" w:hAnsi="Times New Roman" w:cs="Times New Roman"/>
                <w:color w:val="000000" w:themeColor="text1"/>
                <w:sz w:val="18"/>
                <w:szCs w:val="18"/>
              </w:rPr>
              <w:t>at this time</w:t>
            </w:r>
            <w:proofErr w:type="gramEnd"/>
            <w:r w:rsidRPr="00C41A5F">
              <w:rPr>
                <w:rFonts w:ascii="Times New Roman" w:eastAsia="Times New Roman" w:hAnsi="Times New Roman" w:cs="Times New Roman"/>
                <w:color w:val="000000" w:themeColor="text1"/>
                <w:sz w:val="18"/>
                <w:szCs w:val="18"/>
              </w:rPr>
              <w:t xml:space="preserve">. We have an Interagency </w:t>
            </w:r>
            <w:r w:rsidR="009C3AF9" w:rsidRPr="00C41A5F">
              <w:rPr>
                <w:rFonts w:ascii="Times New Roman" w:eastAsia="Times New Roman" w:hAnsi="Times New Roman" w:cs="Times New Roman"/>
                <w:color w:val="000000" w:themeColor="text1"/>
                <w:sz w:val="18"/>
                <w:szCs w:val="18"/>
              </w:rPr>
              <w:t>A</w:t>
            </w:r>
            <w:r w:rsidRPr="00C41A5F">
              <w:rPr>
                <w:rFonts w:ascii="Times New Roman" w:eastAsia="Times New Roman" w:hAnsi="Times New Roman" w:cs="Times New Roman"/>
                <w:color w:val="000000" w:themeColor="text1"/>
                <w:sz w:val="18"/>
                <w:szCs w:val="18"/>
              </w:rPr>
              <w:t xml:space="preserve">greement with FMCS for mediation and utilize Shared Neutrals. The agency will hire a mediator in </w:t>
            </w:r>
            <w:r w:rsidR="009C3AF9" w:rsidRPr="00C41A5F">
              <w:rPr>
                <w:rFonts w:ascii="Times New Roman" w:eastAsia="Times New Roman" w:hAnsi="Times New Roman" w:cs="Times New Roman"/>
                <w:color w:val="000000" w:themeColor="text1"/>
                <w:sz w:val="18"/>
                <w:szCs w:val="18"/>
              </w:rPr>
              <w:t>FY</w:t>
            </w:r>
            <w:r w:rsidRPr="00C41A5F">
              <w:rPr>
                <w:rFonts w:ascii="Times New Roman" w:eastAsia="Times New Roman" w:hAnsi="Times New Roman" w:cs="Times New Roman"/>
                <w:color w:val="000000" w:themeColor="text1"/>
                <w:sz w:val="18"/>
                <w:szCs w:val="18"/>
              </w:rPr>
              <w:t xml:space="preserve"> 2022.  </w:t>
            </w:r>
          </w:p>
        </w:tc>
      </w:tr>
      <w:tr w:rsidR="00C41A5F" w:rsidRPr="00C41A5F" w14:paraId="53A6B06D" w14:textId="77777777" w:rsidTr="009B2D93">
        <w:tc>
          <w:tcPr>
            <w:tcW w:w="1345" w:type="dxa"/>
            <w:shd w:val="clear" w:color="auto" w:fill="auto"/>
          </w:tcPr>
          <w:p w14:paraId="47C52652" w14:textId="2D5CD680"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94" w:name="_Hlk33020941"/>
            <w:r w:rsidRPr="00C41A5F">
              <w:rPr>
                <w:rFonts w:ascii="Times New Roman" w:eastAsia="Times New Roman" w:hAnsi="Times New Roman" w:cs="Times New Roman"/>
                <w:b/>
                <w:color w:val="000000" w:themeColor="text1"/>
                <w:sz w:val="18"/>
                <w:szCs w:val="18"/>
              </w:rPr>
              <w:t>E.3.b</w:t>
            </w:r>
            <w:bookmarkEnd w:id="94"/>
          </w:p>
        </w:tc>
        <w:tc>
          <w:tcPr>
            <w:tcW w:w="2920" w:type="dxa"/>
            <w:shd w:val="clear" w:color="auto" w:fill="auto"/>
          </w:tcPr>
          <w:p w14:paraId="715BE197" w14:textId="1F40D1C9"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95" w:name="_Hlk33020935"/>
            <w:r w:rsidRPr="00C41A5F">
              <w:rPr>
                <w:rFonts w:ascii="Times New Roman" w:eastAsia="Times New Roman" w:hAnsi="Times New Roman" w:cs="Times New Roman"/>
                <w:color w:val="000000" w:themeColor="text1"/>
                <w:sz w:val="18"/>
                <w:szCs w:val="18"/>
              </w:rPr>
              <w:t>Does the agency require managers and supervisors to participate in ADR once it has been offered? [see MD-715, II(A)(1)]</w:t>
            </w:r>
            <w:bookmarkEnd w:id="95"/>
          </w:p>
        </w:tc>
        <w:tc>
          <w:tcPr>
            <w:tcW w:w="0" w:type="auto"/>
            <w:shd w:val="clear" w:color="auto" w:fill="auto"/>
          </w:tcPr>
          <w:p w14:paraId="6CEA5AD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75AB9CAE"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3E159438" w14:textId="77777777" w:rsidTr="009B2D93">
        <w:tc>
          <w:tcPr>
            <w:tcW w:w="1345" w:type="dxa"/>
            <w:shd w:val="clear" w:color="auto" w:fill="auto"/>
          </w:tcPr>
          <w:p w14:paraId="3CCB311F" w14:textId="27432D6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96" w:name="_Hlk33020955"/>
            <w:r w:rsidRPr="00C41A5F">
              <w:rPr>
                <w:rFonts w:ascii="Times New Roman" w:eastAsia="Times New Roman" w:hAnsi="Times New Roman" w:cs="Times New Roman"/>
                <w:b/>
                <w:color w:val="000000" w:themeColor="text1"/>
                <w:sz w:val="18"/>
                <w:szCs w:val="18"/>
              </w:rPr>
              <w:t>E.3.c</w:t>
            </w:r>
            <w:bookmarkEnd w:id="96"/>
          </w:p>
        </w:tc>
        <w:tc>
          <w:tcPr>
            <w:tcW w:w="2920" w:type="dxa"/>
            <w:shd w:val="clear" w:color="auto" w:fill="auto"/>
          </w:tcPr>
          <w:p w14:paraId="5A283ED6" w14:textId="7127E194"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97" w:name="_Hlk33020948"/>
            <w:r w:rsidRPr="00C41A5F">
              <w:rPr>
                <w:rFonts w:ascii="Times New Roman" w:eastAsia="Times New Roman" w:hAnsi="Times New Roman" w:cs="Times New Roman"/>
                <w:color w:val="000000" w:themeColor="text1"/>
                <w:sz w:val="18"/>
                <w:szCs w:val="18"/>
              </w:rPr>
              <w:t>Does the agency encourage all employees to use ADR, where ADR is appropriate?</w:t>
            </w:r>
            <w:r w:rsidRPr="00C41A5F">
              <w:rPr>
                <w:rFonts w:ascii="Times New Roman" w:eastAsia="Times New Roman" w:hAnsi="Times New Roman" w:cs="Times New Roman"/>
                <w:b/>
                <w:color w:val="000000" w:themeColor="text1"/>
                <w:sz w:val="18"/>
                <w:szCs w:val="18"/>
              </w:rPr>
              <w:t xml:space="preserve"> </w:t>
            </w:r>
            <w:r w:rsidRPr="00C41A5F">
              <w:rPr>
                <w:rFonts w:ascii="Times New Roman" w:eastAsia="Times New Roman" w:hAnsi="Times New Roman" w:cs="Times New Roman"/>
                <w:color w:val="000000" w:themeColor="text1"/>
                <w:sz w:val="18"/>
                <w:szCs w:val="18"/>
              </w:rPr>
              <w:t>[see MD-110, Ch. 3(IV)(C)]</w:t>
            </w:r>
            <w:bookmarkEnd w:id="97"/>
          </w:p>
        </w:tc>
        <w:tc>
          <w:tcPr>
            <w:tcW w:w="0" w:type="auto"/>
            <w:shd w:val="clear" w:color="auto" w:fill="auto"/>
          </w:tcPr>
          <w:p w14:paraId="54FF8A0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6A5E48A3"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6467AE8F" w14:textId="77777777" w:rsidTr="009B2D93">
        <w:tc>
          <w:tcPr>
            <w:tcW w:w="1345" w:type="dxa"/>
            <w:shd w:val="clear" w:color="auto" w:fill="auto"/>
          </w:tcPr>
          <w:p w14:paraId="5CE3FD9C"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E.3.d</w:t>
            </w:r>
          </w:p>
        </w:tc>
        <w:tc>
          <w:tcPr>
            <w:tcW w:w="2920" w:type="dxa"/>
            <w:shd w:val="clear" w:color="auto" w:fill="auto"/>
          </w:tcPr>
          <w:p w14:paraId="31853EA3" w14:textId="6F62262D"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98" w:name="_Hlk33020962"/>
            <w:r w:rsidRPr="00C41A5F">
              <w:rPr>
                <w:rFonts w:ascii="Times New Roman" w:eastAsia="Times New Roman" w:hAnsi="Times New Roman" w:cs="Times New Roman"/>
                <w:color w:val="000000" w:themeColor="text1"/>
                <w:sz w:val="18"/>
                <w:szCs w:val="18"/>
              </w:rPr>
              <w:t>Does the agency ensure a management official with settlement authority is accessible during the dispute resolution process? [see MD-110, Ch. 3(III)(A)(9)]</w:t>
            </w:r>
            <w:bookmarkEnd w:id="98"/>
          </w:p>
        </w:tc>
        <w:tc>
          <w:tcPr>
            <w:tcW w:w="0" w:type="auto"/>
            <w:shd w:val="clear" w:color="auto" w:fill="auto"/>
          </w:tcPr>
          <w:p w14:paraId="5FC0BB7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7FE3E225"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7B73174A" w14:textId="77777777" w:rsidTr="009B2D93">
        <w:tc>
          <w:tcPr>
            <w:tcW w:w="1345" w:type="dxa"/>
            <w:shd w:val="clear" w:color="auto" w:fill="auto"/>
          </w:tcPr>
          <w:p w14:paraId="78A08D5F" w14:textId="2EFAFACD"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99" w:name="_Hlk33020967"/>
            <w:r w:rsidRPr="00C41A5F">
              <w:rPr>
                <w:rFonts w:ascii="Times New Roman" w:eastAsia="Times New Roman" w:hAnsi="Times New Roman" w:cs="Times New Roman"/>
                <w:b/>
                <w:color w:val="000000" w:themeColor="text1"/>
                <w:sz w:val="18"/>
                <w:szCs w:val="18"/>
              </w:rPr>
              <w:t>E.3.e</w:t>
            </w:r>
            <w:bookmarkEnd w:id="99"/>
          </w:p>
        </w:tc>
        <w:tc>
          <w:tcPr>
            <w:tcW w:w="2920" w:type="dxa"/>
            <w:shd w:val="clear" w:color="auto" w:fill="auto"/>
          </w:tcPr>
          <w:p w14:paraId="425C652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00" w:name="_Hlk519506609"/>
            <w:r w:rsidRPr="00C41A5F">
              <w:rPr>
                <w:rFonts w:ascii="Times New Roman" w:eastAsia="Times New Roman" w:hAnsi="Times New Roman" w:cs="Times New Roman"/>
                <w:color w:val="000000" w:themeColor="text1"/>
                <w:sz w:val="18"/>
                <w:szCs w:val="18"/>
              </w:rPr>
              <w:t xml:space="preserve">Does the agency prohibit the responsible management official named in the dispute from having settlement authority? </w:t>
            </w:r>
            <w:bookmarkEnd w:id="100"/>
            <w:r w:rsidRPr="00C41A5F">
              <w:rPr>
                <w:rFonts w:ascii="Times New Roman" w:eastAsia="Times New Roman" w:hAnsi="Times New Roman" w:cs="Times New Roman"/>
                <w:color w:val="000000" w:themeColor="text1"/>
                <w:sz w:val="18"/>
                <w:szCs w:val="18"/>
              </w:rPr>
              <w:t>[see MD-110, Ch. 3(I)]</w:t>
            </w:r>
          </w:p>
        </w:tc>
        <w:tc>
          <w:tcPr>
            <w:tcW w:w="0" w:type="auto"/>
            <w:shd w:val="clear" w:color="auto" w:fill="auto"/>
          </w:tcPr>
          <w:p w14:paraId="6DA17BE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671A6A76"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68745342" w14:textId="77777777" w:rsidTr="009B2D93">
        <w:tc>
          <w:tcPr>
            <w:tcW w:w="1345" w:type="dxa"/>
            <w:shd w:val="clear" w:color="auto" w:fill="auto"/>
          </w:tcPr>
          <w:p w14:paraId="09517DB4" w14:textId="26120685"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01" w:name="_Hlk33020983"/>
            <w:r w:rsidRPr="00C41A5F">
              <w:rPr>
                <w:rFonts w:ascii="Times New Roman" w:eastAsia="Times New Roman" w:hAnsi="Times New Roman" w:cs="Times New Roman"/>
                <w:b/>
                <w:color w:val="000000" w:themeColor="text1"/>
                <w:sz w:val="18"/>
                <w:szCs w:val="18"/>
              </w:rPr>
              <w:t>E.3.f</w:t>
            </w:r>
            <w:bookmarkEnd w:id="101"/>
          </w:p>
        </w:tc>
        <w:tc>
          <w:tcPr>
            <w:tcW w:w="2920" w:type="dxa"/>
            <w:shd w:val="clear" w:color="auto" w:fill="auto"/>
          </w:tcPr>
          <w:p w14:paraId="165013C5" w14:textId="1D95832C"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02" w:name="_Hlk33020975"/>
            <w:r w:rsidRPr="00C41A5F">
              <w:rPr>
                <w:rFonts w:ascii="Times New Roman" w:eastAsia="Times New Roman" w:hAnsi="Times New Roman" w:cs="Times New Roman"/>
                <w:color w:val="000000" w:themeColor="text1"/>
                <w:sz w:val="18"/>
                <w:szCs w:val="18"/>
              </w:rPr>
              <w:t>Does the agency annually evaluate the effectiveness of its ADR program? [see MD-110, Ch. 3(II)(D)]</w:t>
            </w:r>
            <w:bookmarkEnd w:id="102"/>
          </w:p>
        </w:tc>
        <w:tc>
          <w:tcPr>
            <w:tcW w:w="0" w:type="auto"/>
            <w:shd w:val="clear" w:color="auto" w:fill="auto"/>
          </w:tcPr>
          <w:p w14:paraId="19133AF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11C9093E"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2543EA26" w14:textId="77777777" w:rsidTr="009B2D93">
        <w:tc>
          <w:tcPr>
            <w:tcW w:w="0" w:type="auto"/>
            <w:gridSpan w:val="4"/>
            <w:shd w:val="clear" w:color="auto" w:fill="auto"/>
          </w:tcPr>
          <w:p w14:paraId="51AAEC9B" w14:textId="77777777" w:rsidR="009819B2" w:rsidRPr="00C41A5F" w:rsidRDefault="009819B2" w:rsidP="009B2D93">
            <w:pPr>
              <w:tabs>
                <w:tab w:val="left" w:pos="1456"/>
              </w:tabs>
              <w:spacing w:beforeLines="1" w:before="2" w:afterLines="1" w:after="2"/>
              <w:ind w:firstLine="720"/>
              <w:rPr>
                <w:rFonts w:ascii="Times New Roman" w:eastAsia="Times New Roman" w:hAnsi="Times New Roman" w:cs="Times New Roman"/>
                <w:color w:val="000000" w:themeColor="text1"/>
                <w:sz w:val="18"/>
                <w:szCs w:val="18"/>
              </w:rPr>
            </w:pPr>
          </w:p>
        </w:tc>
      </w:tr>
      <w:tr w:rsidR="00C41A5F" w:rsidRPr="00C41A5F" w14:paraId="34746A4B" w14:textId="77777777" w:rsidTr="009B2D93">
        <w:trPr>
          <w:trHeight w:val="1240"/>
        </w:trPr>
        <w:tc>
          <w:tcPr>
            <w:tcW w:w="1345" w:type="dxa"/>
            <w:shd w:val="clear" w:color="auto" w:fill="auto"/>
          </w:tcPr>
          <w:p w14:paraId="397A869A" w14:textId="219BFC4F"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47F06FBA" wp14:editId="6DFAFDA5">
                  <wp:extent cx="334010" cy="151130"/>
                  <wp:effectExtent l="0" t="0" r="8890" b="1270"/>
                  <wp:docPr id="10" name="Picture 10"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2C8A90C5"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5AE0B2B3" w14:textId="67E9D6E4"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50E1A34B" wp14:editId="7B4253ED">
                  <wp:extent cx="222885" cy="198755"/>
                  <wp:effectExtent l="0" t="0" r="5715" b="0"/>
                  <wp:docPr id="9" name="Picture 9"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793474C2"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6C7040B8"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E.4 – The agency has effective and accurate data collection systems in place to evaluate its EEO program.</w:t>
            </w:r>
          </w:p>
        </w:tc>
        <w:tc>
          <w:tcPr>
            <w:tcW w:w="0" w:type="auto"/>
            <w:shd w:val="clear" w:color="auto" w:fill="auto"/>
          </w:tcPr>
          <w:p w14:paraId="296FB1A1"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3CFE3EC9"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00BB81EF"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tc>
      </w:tr>
      <w:tr w:rsidR="00C41A5F" w:rsidRPr="00C41A5F" w14:paraId="637FA805" w14:textId="77777777" w:rsidTr="009B2D93">
        <w:tc>
          <w:tcPr>
            <w:tcW w:w="1345" w:type="dxa"/>
            <w:shd w:val="clear" w:color="auto" w:fill="auto"/>
          </w:tcPr>
          <w:p w14:paraId="711E8920"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E.4.a</w:t>
            </w:r>
          </w:p>
        </w:tc>
        <w:tc>
          <w:tcPr>
            <w:tcW w:w="2920" w:type="dxa"/>
            <w:shd w:val="clear" w:color="auto" w:fill="auto"/>
          </w:tcPr>
          <w:p w14:paraId="3B7F79B6" w14:textId="77777777" w:rsidR="009819B2" w:rsidRPr="00C41A5F" w:rsidRDefault="009819B2" w:rsidP="009B2D93">
            <w:pPr>
              <w:adjustRightInd w:val="0"/>
              <w:spacing w:beforeLines="1" w:before="2" w:afterLines="1" w:after="2"/>
              <w:rPr>
                <w:rFonts w:ascii="Times New Roman" w:eastAsia="Times New Roman" w:hAnsi="Times New Roman" w:cs="Times New Roman"/>
                <w:color w:val="000000" w:themeColor="text1"/>
                <w:sz w:val="18"/>
                <w:szCs w:val="18"/>
              </w:rPr>
            </w:pPr>
            <w:bookmarkStart w:id="103" w:name="_Hlk33021013"/>
            <w:r w:rsidRPr="00C41A5F">
              <w:rPr>
                <w:rFonts w:ascii="Times New Roman" w:eastAsia="Times New Roman" w:hAnsi="Times New Roman" w:cs="Times New Roman"/>
                <w:color w:val="000000" w:themeColor="text1"/>
                <w:sz w:val="18"/>
                <w:szCs w:val="18"/>
              </w:rPr>
              <w:t xml:space="preserve">Does the agency have systems in place to accurately collect, monitor, and analyze the following </w:t>
            </w:r>
            <w:bookmarkEnd w:id="103"/>
            <w:r w:rsidRPr="00C41A5F">
              <w:rPr>
                <w:rFonts w:ascii="Times New Roman" w:eastAsia="Times New Roman" w:hAnsi="Times New Roman" w:cs="Times New Roman"/>
                <w:color w:val="000000" w:themeColor="text1"/>
                <w:sz w:val="18"/>
                <w:szCs w:val="18"/>
              </w:rPr>
              <w:t>data?</w:t>
            </w:r>
          </w:p>
        </w:tc>
        <w:tc>
          <w:tcPr>
            <w:tcW w:w="0" w:type="auto"/>
            <w:shd w:val="clear" w:color="auto" w:fill="auto"/>
          </w:tcPr>
          <w:p w14:paraId="246D1EB3"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N/A</w:t>
            </w:r>
          </w:p>
        </w:tc>
        <w:tc>
          <w:tcPr>
            <w:tcW w:w="0" w:type="auto"/>
            <w:shd w:val="clear" w:color="auto" w:fill="auto"/>
          </w:tcPr>
          <w:p w14:paraId="093F7BDE"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55D05082" w14:textId="77777777" w:rsidTr="009B2D93">
        <w:tc>
          <w:tcPr>
            <w:tcW w:w="1345" w:type="dxa"/>
            <w:shd w:val="clear" w:color="auto" w:fill="auto"/>
          </w:tcPr>
          <w:p w14:paraId="335DC6BF" w14:textId="2ADA502F"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04" w:name="_Hlk33021033"/>
            <w:r w:rsidRPr="00C41A5F">
              <w:rPr>
                <w:rFonts w:ascii="Times New Roman" w:eastAsia="Times New Roman" w:hAnsi="Times New Roman" w:cs="Times New Roman"/>
                <w:b/>
                <w:color w:val="000000" w:themeColor="text1"/>
                <w:sz w:val="18"/>
                <w:szCs w:val="18"/>
              </w:rPr>
              <w:t>E.</w:t>
            </w:r>
            <w:proofErr w:type="gramStart"/>
            <w:r w:rsidRPr="00C41A5F">
              <w:rPr>
                <w:rFonts w:ascii="Times New Roman" w:eastAsia="Times New Roman" w:hAnsi="Times New Roman" w:cs="Times New Roman"/>
                <w:b/>
                <w:color w:val="000000" w:themeColor="text1"/>
                <w:sz w:val="18"/>
                <w:szCs w:val="18"/>
              </w:rPr>
              <w:t>4.a.</w:t>
            </w:r>
            <w:proofErr w:type="gramEnd"/>
            <w:r w:rsidRPr="00C41A5F">
              <w:rPr>
                <w:rFonts w:ascii="Times New Roman" w:eastAsia="Times New Roman" w:hAnsi="Times New Roman" w:cs="Times New Roman"/>
                <w:b/>
                <w:color w:val="000000" w:themeColor="text1"/>
                <w:sz w:val="18"/>
                <w:szCs w:val="18"/>
              </w:rPr>
              <w:t>1</w:t>
            </w:r>
            <w:bookmarkEnd w:id="104"/>
          </w:p>
        </w:tc>
        <w:tc>
          <w:tcPr>
            <w:tcW w:w="2920" w:type="dxa"/>
            <w:shd w:val="clear" w:color="auto" w:fill="auto"/>
          </w:tcPr>
          <w:p w14:paraId="2F9E5BB0" w14:textId="47B34613" w:rsidR="009819B2" w:rsidRPr="00C41A5F" w:rsidRDefault="009819B2" w:rsidP="009B2D93">
            <w:pPr>
              <w:adjustRightInd w:val="0"/>
              <w:spacing w:beforeLines="1" w:before="2" w:afterLines="1" w:after="2"/>
              <w:rPr>
                <w:rFonts w:ascii="Times New Roman" w:eastAsia="Times New Roman" w:hAnsi="Times New Roman" w:cs="Times New Roman"/>
                <w:color w:val="000000" w:themeColor="text1"/>
                <w:sz w:val="18"/>
                <w:szCs w:val="18"/>
              </w:rPr>
            </w:pPr>
            <w:bookmarkStart w:id="105" w:name="_Hlk33021026"/>
            <w:r w:rsidRPr="00C41A5F">
              <w:rPr>
                <w:rFonts w:ascii="Times New Roman" w:eastAsia="Times New Roman" w:hAnsi="Times New Roman" w:cs="Times New Roman"/>
                <w:color w:val="000000" w:themeColor="text1"/>
                <w:sz w:val="18"/>
                <w:szCs w:val="18"/>
              </w:rPr>
              <w:t>Complaint activity, including the issues and bases of the complaints, the aggrieved individuals/complainants, and the involved management official?  [see MD-715, II€]</w:t>
            </w:r>
            <w:bookmarkEnd w:id="105"/>
          </w:p>
        </w:tc>
        <w:tc>
          <w:tcPr>
            <w:tcW w:w="0" w:type="auto"/>
            <w:shd w:val="clear" w:color="auto" w:fill="auto"/>
          </w:tcPr>
          <w:p w14:paraId="693041A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7B53B83F"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564C11C6" w14:textId="77777777" w:rsidTr="009B2D93">
        <w:tc>
          <w:tcPr>
            <w:tcW w:w="1345" w:type="dxa"/>
            <w:shd w:val="clear" w:color="auto" w:fill="auto"/>
          </w:tcPr>
          <w:p w14:paraId="33AD5C60"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E.</w:t>
            </w:r>
            <w:proofErr w:type="gramStart"/>
            <w:r w:rsidRPr="00C41A5F">
              <w:rPr>
                <w:rFonts w:ascii="Times New Roman" w:eastAsia="Times New Roman" w:hAnsi="Times New Roman" w:cs="Times New Roman"/>
                <w:b/>
                <w:color w:val="000000" w:themeColor="text1"/>
                <w:sz w:val="18"/>
                <w:szCs w:val="18"/>
              </w:rPr>
              <w:t>4.a.</w:t>
            </w:r>
            <w:proofErr w:type="gramEnd"/>
            <w:r w:rsidRPr="00C41A5F">
              <w:rPr>
                <w:rFonts w:ascii="Times New Roman" w:eastAsia="Times New Roman" w:hAnsi="Times New Roman" w:cs="Times New Roman"/>
                <w:b/>
                <w:color w:val="000000" w:themeColor="text1"/>
                <w:sz w:val="18"/>
                <w:szCs w:val="18"/>
              </w:rPr>
              <w:t>2</w:t>
            </w:r>
          </w:p>
        </w:tc>
        <w:tc>
          <w:tcPr>
            <w:tcW w:w="2920" w:type="dxa"/>
            <w:shd w:val="clear" w:color="auto" w:fill="auto"/>
          </w:tcPr>
          <w:p w14:paraId="1CBD9DD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The race, national origin, sex, and disability status of agency employees?</w:t>
            </w:r>
            <w:r w:rsidRPr="00C41A5F">
              <w:rPr>
                <w:rFonts w:ascii="Times New Roman" w:eastAsia="Times New Roman" w:hAnsi="Times New Roman" w:cs="Times New Roman"/>
                <w:b/>
                <w:bCs/>
                <w:color w:val="000000" w:themeColor="text1"/>
                <w:sz w:val="18"/>
                <w:szCs w:val="18"/>
              </w:rPr>
              <w:t xml:space="preserve"> </w:t>
            </w:r>
            <w:r w:rsidRPr="00C41A5F">
              <w:rPr>
                <w:rFonts w:ascii="Times New Roman" w:eastAsia="Times New Roman" w:hAnsi="Times New Roman" w:cs="Times New Roman"/>
                <w:bCs/>
                <w:color w:val="000000" w:themeColor="text1"/>
                <w:sz w:val="18"/>
                <w:szCs w:val="18"/>
              </w:rPr>
              <w:t xml:space="preserve">[see 29 CFR §1614.601(a)] </w:t>
            </w:r>
          </w:p>
        </w:tc>
        <w:tc>
          <w:tcPr>
            <w:tcW w:w="0" w:type="auto"/>
            <w:shd w:val="clear" w:color="auto" w:fill="auto"/>
          </w:tcPr>
          <w:p w14:paraId="315D78E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69F42569" w14:textId="7BA4A31F" w:rsidR="009819B2" w:rsidRPr="00C41A5F" w:rsidRDefault="00A41526"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w:t>
            </w:r>
            <w:r w:rsidR="009819B2" w:rsidRPr="00C41A5F">
              <w:rPr>
                <w:rFonts w:ascii="Times New Roman" w:eastAsia="Times New Roman" w:hAnsi="Times New Roman" w:cs="Times New Roman"/>
                <w:color w:val="000000" w:themeColor="text1"/>
                <w:sz w:val="18"/>
                <w:szCs w:val="18"/>
              </w:rPr>
              <w:t>HHS resurveyed the workforce in fiscal year 2022 to ensure we have accurate data.</w:t>
            </w:r>
          </w:p>
        </w:tc>
      </w:tr>
      <w:tr w:rsidR="00C41A5F" w:rsidRPr="00C41A5F" w14:paraId="0BAD1ED5" w14:textId="77777777" w:rsidTr="009B2D93">
        <w:tc>
          <w:tcPr>
            <w:tcW w:w="1345" w:type="dxa"/>
            <w:shd w:val="clear" w:color="auto" w:fill="auto"/>
          </w:tcPr>
          <w:p w14:paraId="3F52B099" w14:textId="45B0A6E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06" w:name="_Hlk524951043"/>
            <w:r w:rsidRPr="00C41A5F">
              <w:rPr>
                <w:rFonts w:ascii="Times New Roman" w:eastAsia="Times New Roman" w:hAnsi="Times New Roman" w:cs="Times New Roman"/>
                <w:b/>
                <w:color w:val="000000" w:themeColor="text1"/>
                <w:sz w:val="18"/>
                <w:szCs w:val="18"/>
              </w:rPr>
              <w:t>E.</w:t>
            </w:r>
            <w:proofErr w:type="gramStart"/>
            <w:r w:rsidRPr="00C41A5F">
              <w:rPr>
                <w:rFonts w:ascii="Times New Roman" w:eastAsia="Times New Roman" w:hAnsi="Times New Roman" w:cs="Times New Roman"/>
                <w:b/>
                <w:color w:val="000000" w:themeColor="text1"/>
                <w:sz w:val="18"/>
                <w:szCs w:val="18"/>
              </w:rPr>
              <w:t>4.a.</w:t>
            </w:r>
            <w:proofErr w:type="gramEnd"/>
            <w:r w:rsidRPr="00C41A5F">
              <w:rPr>
                <w:rFonts w:ascii="Times New Roman" w:eastAsia="Times New Roman" w:hAnsi="Times New Roman" w:cs="Times New Roman"/>
                <w:b/>
                <w:color w:val="000000" w:themeColor="text1"/>
                <w:sz w:val="18"/>
                <w:szCs w:val="18"/>
              </w:rPr>
              <w:t>3</w:t>
            </w:r>
            <w:bookmarkEnd w:id="106"/>
          </w:p>
        </w:tc>
        <w:tc>
          <w:tcPr>
            <w:tcW w:w="2920" w:type="dxa"/>
            <w:shd w:val="clear" w:color="auto" w:fill="auto"/>
          </w:tcPr>
          <w:p w14:paraId="624DA4F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Recruitment activities? [see MD-715, II€]</w:t>
            </w:r>
          </w:p>
        </w:tc>
        <w:tc>
          <w:tcPr>
            <w:tcW w:w="0" w:type="auto"/>
            <w:shd w:val="clear" w:color="auto" w:fill="auto"/>
          </w:tcPr>
          <w:p w14:paraId="57BF5BB8"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632E8B91"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42F84D07" w14:textId="77777777" w:rsidTr="009B2D93">
        <w:tc>
          <w:tcPr>
            <w:tcW w:w="1345" w:type="dxa"/>
            <w:shd w:val="clear" w:color="auto" w:fill="auto"/>
          </w:tcPr>
          <w:p w14:paraId="0B848D1A" w14:textId="606FC89A"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07" w:name="_Hlk524951152"/>
            <w:r w:rsidRPr="00C41A5F">
              <w:rPr>
                <w:rFonts w:ascii="Times New Roman" w:eastAsia="Times New Roman" w:hAnsi="Times New Roman" w:cs="Times New Roman"/>
                <w:b/>
                <w:color w:val="000000" w:themeColor="text1"/>
                <w:sz w:val="18"/>
                <w:szCs w:val="18"/>
              </w:rPr>
              <w:lastRenderedPageBreak/>
              <w:t>E.</w:t>
            </w:r>
            <w:proofErr w:type="gramStart"/>
            <w:r w:rsidRPr="00C41A5F">
              <w:rPr>
                <w:rFonts w:ascii="Times New Roman" w:eastAsia="Times New Roman" w:hAnsi="Times New Roman" w:cs="Times New Roman"/>
                <w:b/>
                <w:color w:val="000000" w:themeColor="text1"/>
                <w:sz w:val="18"/>
                <w:szCs w:val="18"/>
              </w:rPr>
              <w:t>4.a.</w:t>
            </w:r>
            <w:proofErr w:type="gramEnd"/>
            <w:r w:rsidRPr="00C41A5F">
              <w:rPr>
                <w:rFonts w:ascii="Times New Roman" w:eastAsia="Times New Roman" w:hAnsi="Times New Roman" w:cs="Times New Roman"/>
                <w:b/>
                <w:color w:val="000000" w:themeColor="text1"/>
                <w:sz w:val="18"/>
                <w:szCs w:val="18"/>
              </w:rPr>
              <w:t>4</w:t>
            </w:r>
            <w:bookmarkEnd w:id="107"/>
          </w:p>
        </w:tc>
        <w:tc>
          <w:tcPr>
            <w:tcW w:w="2920" w:type="dxa"/>
            <w:shd w:val="clear" w:color="auto" w:fill="auto"/>
          </w:tcPr>
          <w:p w14:paraId="7725C900"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08" w:name="_Hlk524951132"/>
            <w:r w:rsidRPr="00C41A5F">
              <w:rPr>
                <w:rFonts w:ascii="Times New Roman" w:eastAsia="Times New Roman" w:hAnsi="Times New Roman" w:cs="Times New Roman"/>
                <w:color w:val="000000" w:themeColor="text1"/>
                <w:sz w:val="18"/>
                <w:szCs w:val="18"/>
              </w:rPr>
              <w:t xml:space="preserve">External and internal applicant flow data concerning the applicants’ race, national origin, sex, and disability status? </w:t>
            </w:r>
            <w:bookmarkEnd w:id="108"/>
            <w:r w:rsidRPr="00C41A5F">
              <w:rPr>
                <w:rFonts w:ascii="Times New Roman" w:eastAsia="Times New Roman" w:hAnsi="Times New Roman" w:cs="Times New Roman"/>
                <w:color w:val="000000" w:themeColor="text1"/>
                <w:sz w:val="18"/>
                <w:szCs w:val="18"/>
              </w:rPr>
              <w:t>[see MD-715, II€]</w:t>
            </w:r>
          </w:p>
        </w:tc>
        <w:tc>
          <w:tcPr>
            <w:tcW w:w="0" w:type="auto"/>
            <w:shd w:val="clear" w:color="auto" w:fill="auto"/>
          </w:tcPr>
          <w:p w14:paraId="7F9D0BC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46DA6242" w14:textId="77777777" w:rsidR="009819B2" w:rsidRPr="00C41A5F" w:rsidRDefault="009819B2"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The agency has access to some applicant flow data but not all.</w:t>
            </w:r>
          </w:p>
        </w:tc>
      </w:tr>
      <w:tr w:rsidR="00C41A5F" w:rsidRPr="00C41A5F" w14:paraId="454B1B0A" w14:textId="77777777" w:rsidTr="009B2D93">
        <w:tc>
          <w:tcPr>
            <w:tcW w:w="1345" w:type="dxa"/>
            <w:shd w:val="clear" w:color="auto" w:fill="auto"/>
          </w:tcPr>
          <w:p w14:paraId="4AAFD138"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E.</w:t>
            </w:r>
            <w:proofErr w:type="gramStart"/>
            <w:r w:rsidRPr="00C41A5F">
              <w:rPr>
                <w:rFonts w:ascii="Times New Roman" w:eastAsia="Times New Roman" w:hAnsi="Times New Roman" w:cs="Times New Roman"/>
                <w:b/>
                <w:color w:val="000000" w:themeColor="text1"/>
                <w:sz w:val="18"/>
                <w:szCs w:val="18"/>
              </w:rPr>
              <w:t>4.a.</w:t>
            </w:r>
            <w:proofErr w:type="gramEnd"/>
            <w:r w:rsidRPr="00C41A5F">
              <w:rPr>
                <w:rFonts w:ascii="Times New Roman" w:eastAsia="Times New Roman" w:hAnsi="Times New Roman" w:cs="Times New Roman"/>
                <w:b/>
                <w:color w:val="000000" w:themeColor="text1"/>
                <w:sz w:val="18"/>
                <w:szCs w:val="18"/>
              </w:rPr>
              <w:t>5</w:t>
            </w:r>
          </w:p>
        </w:tc>
        <w:tc>
          <w:tcPr>
            <w:tcW w:w="2920" w:type="dxa"/>
            <w:shd w:val="clear" w:color="auto" w:fill="auto"/>
          </w:tcPr>
          <w:p w14:paraId="55FA3CB7"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The processing of requests for reasonable accommodation? [29 CFR § 1614.203(d)(4)]</w:t>
            </w:r>
          </w:p>
        </w:tc>
        <w:tc>
          <w:tcPr>
            <w:tcW w:w="0" w:type="auto"/>
            <w:shd w:val="clear" w:color="auto" w:fill="auto"/>
          </w:tcPr>
          <w:p w14:paraId="7BF81D7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788FF230"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39A48FBB" w14:textId="77777777" w:rsidTr="009B2D93">
        <w:tc>
          <w:tcPr>
            <w:tcW w:w="1345" w:type="dxa"/>
            <w:shd w:val="clear" w:color="auto" w:fill="auto"/>
          </w:tcPr>
          <w:p w14:paraId="6D59355B" w14:textId="07AFB7BA"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09" w:name="_Hlk33021063"/>
            <w:r w:rsidRPr="00C41A5F">
              <w:rPr>
                <w:rFonts w:ascii="Times New Roman" w:eastAsia="Times New Roman" w:hAnsi="Times New Roman" w:cs="Times New Roman"/>
                <w:b/>
                <w:color w:val="000000" w:themeColor="text1"/>
                <w:sz w:val="18"/>
                <w:szCs w:val="18"/>
              </w:rPr>
              <w:t>E.</w:t>
            </w:r>
            <w:proofErr w:type="gramStart"/>
            <w:r w:rsidRPr="00C41A5F">
              <w:rPr>
                <w:rFonts w:ascii="Times New Roman" w:eastAsia="Times New Roman" w:hAnsi="Times New Roman" w:cs="Times New Roman"/>
                <w:b/>
                <w:color w:val="000000" w:themeColor="text1"/>
                <w:sz w:val="18"/>
                <w:szCs w:val="18"/>
              </w:rPr>
              <w:t>4.a.</w:t>
            </w:r>
            <w:proofErr w:type="gramEnd"/>
            <w:r w:rsidRPr="00C41A5F">
              <w:rPr>
                <w:rFonts w:ascii="Times New Roman" w:eastAsia="Times New Roman" w:hAnsi="Times New Roman" w:cs="Times New Roman"/>
                <w:b/>
                <w:color w:val="000000" w:themeColor="text1"/>
                <w:sz w:val="18"/>
                <w:szCs w:val="18"/>
              </w:rPr>
              <w:t>6</w:t>
            </w:r>
            <w:bookmarkEnd w:id="109"/>
          </w:p>
        </w:tc>
        <w:tc>
          <w:tcPr>
            <w:tcW w:w="2920" w:type="dxa"/>
            <w:shd w:val="clear" w:color="auto" w:fill="auto"/>
          </w:tcPr>
          <w:p w14:paraId="1260E563" w14:textId="5E1822B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10" w:name="_Hlk33021057"/>
            <w:r w:rsidRPr="00C41A5F">
              <w:rPr>
                <w:rFonts w:ascii="Times New Roman" w:eastAsia="Times New Roman" w:hAnsi="Times New Roman" w:cs="Times New Roman"/>
                <w:color w:val="000000" w:themeColor="text1"/>
                <w:sz w:val="18"/>
                <w:szCs w:val="18"/>
              </w:rPr>
              <w:t>The processing of complaints for the anti-harassment program? [see EEOC Enforcement Guidance on Vicarious Employer Liability for Unlawful Harassment by Supervisors (1999), § V.C.2]</w:t>
            </w:r>
            <w:bookmarkEnd w:id="110"/>
          </w:p>
        </w:tc>
        <w:tc>
          <w:tcPr>
            <w:tcW w:w="0" w:type="auto"/>
            <w:shd w:val="clear" w:color="auto" w:fill="auto"/>
          </w:tcPr>
          <w:p w14:paraId="2A4CCE39"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5F903094"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27B7F536" w14:textId="77777777" w:rsidTr="009B2D93">
        <w:tc>
          <w:tcPr>
            <w:tcW w:w="1345" w:type="dxa"/>
            <w:shd w:val="clear" w:color="auto" w:fill="auto"/>
          </w:tcPr>
          <w:p w14:paraId="792ADD56" w14:textId="55DF1421"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11" w:name="_Hlk524951255"/>
            <w:r w:rsidRPr="00C41A5F">
              <w:rPr>
                <w:rFonts w:ascii="Times New Roman" w:eastAsia="Times New Roman" w:hAnsi="Times New Roman" w:cs="Times New Roman"/>
                <w:b/>
                <w:color w:val="000000" w:themeColor="text1"/>
                <w:sz w:val="18"/>
                <w:szCs w:val="18"/>
              </w:rPr>
              <w:t>E.4.b</w:t>
            </w:r>
            <w:bookmarkEnd w:id="111"/>
          </w:p>
        </w:tc>
        <w:tc>
          <w:tcPr>
            <w:tcW w:w="2920" w:type="dxa"/>
            <w:shd w:val="clear" w:color="auto" w:fill="auto"/>
          </w:tcPr>
          <w:p w14:paraId="7C7A155D"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Does the agency have a system in place to re-survey the workforce on a regular basis?  [MD-715 Instructions, Sec. I]</w:t>
            </w:r>
          </w:p>
        </w:tc>
        <w:tc>
          <w:tcPr>
            <w:tcW w:w="0" w:type="auto"/>
            <w:shd w:val="clear" w:color="auto" w:fill="auto"/>
          </w:tcPr>
          <w:p w14:paraId="72928AFE" w14:textId="2553232B" w:rsidR="009819B2" w:rsidRPr="00C41A5F" w:rsidRDefault="005B0B74"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No</w:t>
            </w:r>
          </w:p>
        </w:tc>
        <w:tc>
          <w:tcPr>
            <w:tcW w:w="0" w:type="auto"/>
            <w:shd w:val="clear" w:color="auto" w:fill="auto"/>
          </w:tcPr>
          <w:p w14:paraId="7AEB1600" w14:textId="5E63DDA5" w:rsidR="009819B2" w:rsidRPr="00C41A5F" w:rsidRDefault="003A5E56" w:rsidP="00C17CEA">
            <w:pPr>
              <w:tabs>
                <w:tab w:val="left" w:pos="1456"/>
              </w:tabs>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This is a </w:t>
            </w:r>
            <w:r w:rsidR="00B07CD4" w:rsidRPr="00C41A5F">
              <w:rPr>
                <w:rFonts w:ascii="Times New Roman" w:eastAsia="Times New Roman" w:hAnsi="Times New Roman" w:cs="Times New Roman"/>
                <w:color w:val="000000" w:themeColor="text1"/>
                <w:sz w:val="18"/>
                <w:szCs w:val="18"/>
              </w:rPr>
              <w:t>New H Plan</w:t>
            </w:r>
            <w:r w:rsidR="00C17CEA" w:rsidRPr="00C41A5F">
              <w:rPr>
                <w:rFonts w:ascii="Times New Roman" w:eastAsia="Times New Roman" w:hAnsi="Times New Roman" w:cs="Times New Roman"/>
                <w:color w:val="000000" w:themeColor="text1"/>
                <w:sz w:val="18"/>
                <w:szCs w:val="18"/>
              </w:rPr>
              <w:t>.</w:t>
            </w:r>
          </w:p>
        </w:tc>
      </w:tr>
      <w:tr w:rsidR="00C41A5F" w:rsidRPr="00C41A5F" w14:paraId="57C4C4B1" w14:textId="77777777" w:rsidTr="009B2D93">
        <w:tc>
          <w:tcPr>
            <w:tcW w:w="0" w:type="auto"/>
            <w:gridSpan w:val="4"/>
            <w:shd w:val="clear" w:color="auto" w:fill="auto"/>
          </w:tcPr>
          <w:p w14:paraId="5746F228" w14:textId="77777777" w:rsidR="009819B2" w:rsidRPr="00C41A5F" w:rsidRDefault="009819B2" w:rsidP="009B2D93">
            <w:pPr>
              <w:spacing w:beforeLines="1" w:before="2" w:afterLines="1" w:after="2"/>
              <w:ind w:firstLine="720"/>
              <w:rPr>
                <w:rFonts w:ascii="Times New Roman" w:eastAsia="Times New Roman" w:hAnsi="Times New Roman" w:cs="Times New Roman"/>
                <w:color w:val="000000" w:themeColor="text1"/>
                <w:sz w:val="18"/>
                <w:szCs w:val="18"/>
              </w:rPr>
            </w:pPr>
          </w:p>
        </w:tc>
      </w:tr>
      <w:tr w:rsidR="00C41A5F" w:rsidRPr="00C41A5F" w14:paraId="7C8C67CC" w14:textId="77777777" w:rsidTr="009B2D93">
        <w:trPr>
          <w:trHeight w:val="1240"/>
        </w:trPr>
        <w:tc>
          <w:tcPr>
            <w:tcW w:w="1345" w:type="dxa"/>
            <w:shd w:val="clear" w:color="auto" w:fill="auto"/>
          </w:tcPr>
          <w:p w14:paraId="32BAA42D" w14:textId="1C0711AA"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3A9AA994" wp14:editId="5A685D9E">
                  <wp:extent cx="334010" cy="151130"/>
                  <wp:effectExtent l="0" t="0" r="8890" b="1270"/>
                  <wp:docPr id="8" name="Picture 8"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3D391F13"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5369F5BE" w14:textId="216C97A8"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70DC61D8" wp14:editId="51A28771">
                  <wp:extent cx="222885" cy="198755"/>
                  <wp:effectExtent l="0" t="0" r="5715" b="0"/>
                  <wp:docPr id="56" name="Picture 56"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23054BB3"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1D35C50E"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E.5 – The agency identifies and disseminates significant trends and best practices in its EEO program.</w:t>
            </w:r>
          </w:p>
        </w:tc>
        <w:tc>
          <w:tcPr>
            <w:tcW w:w="0" w:type="auto"/>
            <w:shd w:val="clear" w:color="auto" w:fill="auto"/>
          </w:tcPr>
          <w:p w14:paraId="32D57850"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427560D1"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2C0FFDE8"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tc>
      </w:tr>
      <w:tr w:rsidR="00C41A5F" w:rsidRPr="00C41A5F" w14:paraId="5DC891E3" w14:textId="77777777" w:rsidTr="009B2D93">
        <w:trPr>
          <w:trHeight w:val="440"/>
        </w:trPr>
        <w:tc>
          <w:tcPr>
            <w:tcW w:w="1345" w:type="dxa"/>
            <w:shd w:val="clear" w:color="auto" w:fill="auto"/>
          </w:tcPr>
          <w:p w14:paraId="3176F7FE" w14:textId="338DC07D"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12" w:name="_Hlk33021087"/>
            <w:r w:rsidRPr="00C41A5F">
              <w:rPr>
                <w:rFonts w:ascii="Times New Roman" w:eastAsia="Times New Roman" w:hAnsi="Times New Roman" w:cs="Times New Roman"/>
                <w:b/>
                <w:color w:val="000000" w:themeColor="text1"/>
                <w:sz w:val="18"/>
                <w:szCs w:val="18"/>
              </w:rPr>
              <w:t>E.5.a</w:t>
            </w:r>
            <w:bookmarkEnd w:id="112"/>
          </w:p>
        </w:tc>
        <w:tc>
          <w:tcPr>
            <w:tcW w:w="2920" w:type="dxa"/>
            <w:shd w:val="clear" w:color="auto" w:fill="auto"/>
          </w:tcPr>
          <w:p w14:paraId="3C14A0EB" w14:textId="719AC315"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13" w:name="_Hlk33021078"/>
            <w:r w:rsidRPr="00C41A5F">
              <w:rPr>
                <w:rFonts w:ascii="Times New Roman" w:eastAsia="Times New Roman" w:hAnsi="Times New Roman" w:cs="Times New Roman"/>
                <w:color w:val="000000" w:themeColor="text1"/>
                <w:sz w:val="18"/>
                <w:szCs w:val="18"/>
              </w:rPr>
              <w:t>Does the agency monitor trends in its EEO program to determine whether the agency is meeting its obligations under the statutes EEOC enforces? [see MD-715, II(E)] If “yes”, provide an example in the comments.</w:t>
            </w:r>
            <w:bookmarkEnd w:id="113"/>
          </w:p>
        </w:tc>
        <w:tc>
          <w:tcPr>
            <w:tcW w:w="0" w:type="auto"/>
            <w:shd w:val="clear" w:color="auto" w:fill="auto"/>
          </w:tcPr>
          <w:p w14:paraId="7E6E227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622C6FC4" w14:textId="77777777" w:rsidR="009819B2" w:rsidRPr="00C41A5F" w:rsidRDefault="009819B2"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bookmarkStart w:id="114" w:name="_Hlk33021093"/>
            <w:r w:rsidRPr="00C41A5F">
              <w:rPr>
                <w:rFonts w:ascii="Times New Roman" w:eastAsia="Times New Roman" w:hAnsi="Times New Roman" w:cs="Times New Roman"/>
                <w:color w:val="000000" w:themeColor="text1"/>
                <w:sz w:val="18"/>
                <w:szCs w:val="18"/>
              </w:rPr>
              <w:t xml:space="preserve">NIH uses </w:t>
            </w:r>
            <w:proofErr w:type="spellStart"/>
            <w:r w:rsidRPr="00C41A5F">
              <w:rPr>
                <w:rFonts w:ascii="Times New Roman" w:eastAsia="Times New Roman" w:hAnsi="Times New Roman" w:cs="Times New Roman"/>
                <w:color w:val="000000" w:themeColor="text1"/>
                <w:sz w:val="18"/>
                <w:szCs w:val="18"/>
              </w:rPr>
              <w:t>iComplaints</w:t>
            </w:r>
            <w:proofErr w:type="spellEnd"/>
            <w:r w:rsidRPr="00C41A5F">
              <w:rPr>
                <w:rFonts w:ascii="Times New Roman" w:eastAsia="Times New Roman" w:hAnsi="Times New Roman" w:cs="Times New Roman"/>
                <w:color w:val="000000" w:themeColor="text1"/>
                <w:sz w:val="18"/>
                <w:szCs w:val="18"/>
              </w:rPr>
              <w:t xml:space="preserve"> as the tool to develop complaints trends reports</w:t>
            </w:r>
            <w:bookmarkEnd w:id="114"/>
            <w:r w:rsidRPr="00C41A5F">
              <w:rPr>
                <w:rFonts w:ascii="Times New Roman" w:eastAsia="Times New Roman" w:hAnsi="Times New Roman" w:cs="Times New Roman"/>
                <w:color w:val="000000" w:themeColor="text1"/>
                <w:sz w:val="18"/>
                <w:szCs w:val="18"/>
              </w:rPr>
              <w:t>.</w:t>
            </w:r>
          </w:p>
        </w:tc>
      </w:tr>
      <w:tr w:rsidR="00C41A5F" w:rsidRPr="00C41A5F" w14:paraId="6EC67BC7" w14:textId="77777777" w:rsidTr="009B2D93">
        <w:tc>
          <w:tcPr>
            <w:tcW w:w="1345" w:type="dxa"/>
            <w:shd w:val="clear" w:color="auto" w:fill="auto"/>
          </w:tcPr>
          <w:p w14:paraId="72918994" w14:textId="2029422E"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15" w:name="_Hlk33021114"/>
            <w:r w:rsidRPr="00C41A5F">
              <w:rPr>
                <w:rFonts w:ascii="Times New Roman" w:eastAsia="Times New Roman" w:hAnsi="Times New Roman" w:cs="Times New Roman"/>
                <w:b/>
                <w:color w:val="000000" w:themeColor="text1"/>
                <w:sz w:val="18"/>
                <w:szCs w:val="18"/>
              </w:rPr>
              <w:t>E.5.b</w:t>
            </w:r>
            <w:bookmarkEnd w:id="115"/>
          </w:p>
        </w:tc>
        <w:tc>
          <w:tcPr>
            <w:tcW w:w="2920" w:type="dxa"/>
            <w:shd w:val="clear" w:color="auto" w:fill="auto"/>
          </w:tcPr>
          <w:p w14:paraId="5457E3FB" w14:textId="6FC8AD7D"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16" w:name="_Hlk33021102"/>
            <w:r w:rsidRPr="00C41A5F">
              <w:rPr>
                <w:rFonts w:ascii="Times New Roman" w:eastAsia="Times New Roman" w:hAnsi="Times New Roman" w:cs="Times New Roman"/>
                <w:color w:val="000000" w:themeColor="text1"/>
                <w:sz w:val="18"/>
                <w:szCs w:val="18"/>
              </w:rPr>
              <w:t>Does the agency review other agencies’ best practices and adopt them, where appropriate, to improve the effectiveness of its EEO program?</w:t>
            </w:r>
            <w:r w:rsidRPr="00C41A5F">
              <w:rPr>
                <w:rFonts w:ascii="Times New Roman" w:eastAsia="Times New Roman" w:hAnsi="Times New Roman" w:cs="Times New Roman"/>
                <w:b/>
                <w:color w:val="000000" w:themeColor="text1"/>
                <w:sz w:val="18"/>
                <w:szCs w:val="18"/>
              </w:rPr>
              <w:t xml:space="preserve"> </w:t>
            </w:r>
            <w:r w:rsidRPr="00C41A5F">
              <w:rPr>
                <w:rFonts w:ascii="Times New Roman" w:eastAsia="Times New Roman" w:hAnsi="Times New Roman" w:cs="Times New Roman"/>
                <w:color w:val="000000" w:themeColor="text1"/>
                <w:sz w:val="18"/>
                <w:szCs w:val="18"/>
              </w:rPr>
              <w:t>[see MD-715, II(E</w:t>
            </w:r>
            <w:proofErr w:type="gramStart"/>
            <w:r w:rsidRPr="00C41A5F">
              <w:rPr>
                <w:rFonts w:ascii="Times New Roman" w:eastAsia="Times New Roman" w:hAnsi="Times New Roman" w:cs="Times New Roman"/>
                <w:color w:val="000000" w:themeColor="text1"/>
                <w:sz w:val="18"/>
                <w:szCs w:val="18"/>
              </w:rPr>
              <w:t>)]  If</w:t>
            </w:r>
            <w:proofErr w:type="gramEnd"/>
            <w:r w:rsidRPr="00C41A5F">
              <w:rPr>
                <w:rFonts w:ascii="Times New Roman" w:eastAsia="Times New Roman" w:hAnsi="Times New Roman" w:cs="Times New Roman"/>
                <w:color w:val="000000" w:themeColor="text1"/>
                <w:sz w:val="18"/>
                <w:szCs w:val="18"/>
              </w:rPr>
              <w:t xml:space="preserve"> “yes”, provide an example in the comments.</w:t>
            </w:r>
            <w:bookmarkEnd w:id="116"/>
          </w:p>
        </w:tc>
        <w:tc>
          <w:tcPr>
            <w:tcW w:w="0" w:type="auto"/>
            <w:shd w:val="clear" w:color="auto" w:fill="auto"/>
          </w:tcPr>
          <w:p w14:paraId="4AD1FFB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754B8F54" w14:textId="77777777" w:rsidR="009819B2" w:rsidRPr="00C41A5F" w:rsidRDefault="009819B2"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Barrier Analysis benchmarking.</w:t>
            </w:r>
          </w:p>
        </w:tc>
      </w:tr>
      <w:tr w:rsidR="00C41A5F" w:rsidRPr="00C41A5F" w14:paraId="7AFD1F52" w14:textId="77777777" w:rsidTr="009B2D93">
        <w:tc>
          <w:tcPr>
            <w:tcW w:w="1345" w:type="dxa"/>
            <w:shd w:val="clear" w:color="auto" w:fill="auto"/>
          </w:tcPr>
          <w:p w14:paraId="4F8781A5"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E.5.c</w:t>
            </w:r>
          </w:p>
        </w:tc>
        <w:tc>
          <w:tcPr>
            <w:tcW w:w="2920" w:type="dxa"/>
            <w:shd w:val="clear" w:color="auto" w:fill="auto"/>
          </w:tcPr>
          <w:p w14:paraId="1C8576A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 xml:space="preserve">Does the agency compare its performance in the EEO process to other federal agencies of similar size? [see MD-715, II(E)]  </w:t>
            </w:r>
          </w:p>
        </w:tc>
        <w:tc>
          <w:tcPr>
            <w:tcW w:w="0" w:type="auto"/>
            <w:shd w:val="clear" w:color="auto" w:fill="auto"/>
          </w:tcPr>
          <w:p w14:paraId="4724B03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658A0560"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42D0A0F0" w14:textId="77777777" w:rsidTr="009B2D93">
        <w:tc>
          <w:tcPr>
            <w:tcW w:w="0" w:type="auto"/>
            <w:gridSpan w:val="4"/>
            <w:shd w:val="clear" w:color="auto" w:fill="auto"/>
          </w:tcPr>
          <w:p w14:paraId="5BA778C2" w14:textId="77777777" w:rsidR="009819B2" w:rsidRPr="00C41A5F" w:rsidRDefault="009819B2" w:rsidP="009B2D93">
            <w:pPr>
              <w:tabs>
                <w:tab w:val="left" w:pos="1456"/>
              </w:tabs>
              <w:spacing w:beforeLines="1" w:before="2" w:afterLines="1" w:after="2"/>
              <w:ind w:firstLine="720"/>
              <w:rPr>
                <w:rFonts w:ascii="Times New Roman" w:eastAsia="Times New Roman" w:hAnsi="Times New Roman" w:cs="Times New Roman"/>
                <w:color w:val="000000" w:themeColor="text1"/>
                <w:sz w:val="18"/>
                <w:szCs w:val="18"/>
              </w:rPr>
            </w:pPr>
          </w:p>
        </w:tc>
      </w:tr>
      <w:tr w:rsidR="00C41A5F" w:rsidRPr="00C41A5F" w14:paraId="17BD3FB5" w14:textId="77777777" w:rsidTr="009B2D93">
        <w:tc>
          <w:tcPr>
            <w:tcW w:w="0" w:type="auto"/>
            <w:gridSpan w:val="4"/>
            <w:shd w:val="clear" w:color="auto" w:fill="auto"/>
          </w:tcPr>
          <w:p w14:paraId="58BAF7B2" w14:textId="77777777" w:rsidR="009819B2" w:rsidRPr="00C41A5F" w:rsidRDefault="009819B2" w:rsidP="009B2D93">
            <w:pPr>
              <w:tabs>
                <w:tab w:val="left" w:pos="1456"/>
              </w:tabs>
              <w:spacing w:beforeLines="1" w:before="2" w:afterLines="1" w:after="2"/>
              <w:ind w:firstLine="720"/>
              <w:jc w:val="center"/>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b/>
                <w:bCs/>
                <w:color w:val="000000" w:themeColor="text1"/>
                <w:sz w:val="18"/>
                <w:szCs w:val="18"/>
              </w:rPr>
              <w:lastRenderedPageBreak/>
              <w:t xml:space="preserve">Essential Element F: </w:t>
            </w:r>
            <w:r w:rsidRPr="00C41A5F">
              <w:rPr>
                <w:rFonts w:ascii="Times New Roman" w:eastAsia="Times New Roman" w:hAnsi="Times New Roman" w:cs="Times New Roman"/>
                <w:b/>
                <w:bCs/>
                <w:smallCaps/>
                <w:color w:val="000000" w:themeColor="text1"/>
                <w:sz w:val="18"/>
                <w:szCs w:val="18"/>
              </w:rPr>
              <w:t>Responsiveness and Legal Compliance</w:t>
            </w:r>
            <w:r w:rsidRPr="00C41A5F">
              <w:rPr>
                <w:rFonts w:ascii="Times New Roman" w:eastAsia="Times New Roman" w:hAnsi="Times New Roman" w:cs="Times New Roman"/>
                <w:b/>
                <w:bCs/>
                <w:color w:val="000000" w:themeColor="text1"/>
                <w:sz w:val="18"/>
                <w:szCs w:val="18"/>
              </w:rPr>
              <w:br/>
              <w:t>This element requires federal agencies to comply with EEO statutes and EEOC regulations, policy guidance, and other written instructions.</w:t>
            </w:r>
          </w:p>
        </w:tc>
      </w:tr>
      <w:tr w:rsidR="00C41A5F" w:rsidRPr="00C41A5F" w14:paraId="721BBD40" w14:textId="77777777" w:rsidTr="009B2D93">
        <w:trPr>
          <w:trHeight w:val="1240"/>
        </w:trPr>
        <w:tc>
          <w:tcPr>
            <w:tcW w:w="1345" w:type="dxa"/>
            <w:shd w:val="clear" w:color="auto" w:fill="auto"/>
          </w:tcPr>
          <w:p w14:paraId="5241C6A3" w14:textId="3999702C"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6332CA26" wp14:editId="2E81F450">
                  <wp:extent cx="334010" cy="151130"/>
                  <wp:effectExtent l="0" t="0" r="8890" b="1270"/>
                  <wp:docPr id="57" name="Picture 57"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406E4AC9"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6237C640" w14:textId="373F63F1"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4A86791A" wp14:editId="23E0C4B2">
                  <wp:extent cx="222885" cy="198755"/>
                  <wp:effectExtent l="0" t="0" r="5715" b="0"/>
                  <wp:docPr id="58" name="Picture 58"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10BD7F29"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50C40FAD"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F.1 – The agency has processes in place to ensure timely and full compliance with EEOC Orders and settlement agreements.</w:t>
            </w:r>
          </w:p>
        </w:tc>
        <w:tc>
          <w:tcPr>
            <w:tcW w:w="0" w:type="auto"/>
            <w:shd w:val="clear" w:color="auto" w:fill="auto"/>
          </w:tcPr>
          <w:p w14:paraId="0C9A3A24"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13B525D6"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27794368"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tc>
      </w:tr>
      <w:tr w:rsidR="00C41A5F" w:rsidRPr="00C41A5F" w14:paraId="6F5F3F19" w14:textId="77777777" w:rsidTr="009B2D93">
        <w:tc>
          <w:tcPr>
            <w:tcW w:w="1345" w:type="dxa"/>
            <w:shd w:val="clear" w:color="auto" w:fill="auto"/>
          </w:tcPr>
          <w:p w14:paraId="2D38439A" w14:textId="0633FED3"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17" w:name="_Hlk33021128"/>
            <w:r w:rsidRPr="00C41A5F">
              <w:rPr>
                <w:rFonts w:ascii="Times New Roman" w:eastAsia="Times New Roman" w:hAnsi="Times New Roman" w:cs="Times New Roman"/>
                <w:b/>
                <w:color w:val="000000" w:themeColor="text1"/>
                <w:sz w:val="18"/>
                <w:szCs w:val="18"/>
              </w:rPr>
              <w:t>F.1.a</w:t>
            </w:r>
            <w:bookmarkEnd w:id="117"/>
          </w:p>
        </w:tc>
        <w:tc>
          <w:tcPr>
            <w:tcW w:w="2920" w:type="dxa"/>
            <w:shd w:val="clear" w:color="auto" w:fill="auto"/>
          </w:tcPr>
          <w:p w14:paraId="62862E74" w14:textId="411E0A6D"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18" w:name="_Hlk33021123"/>
            <w:r w:rsidRPr="00C41A5F">
              <w:rPr>
                <w:rFonts w:ascii="Times New Roman" w:eastAsia="Times New Roman" w:hAnsi="Times New Roman" w:cs="Times New Roman"/>
                <w:color w:val="000000" w:themeColor="text1"/>
                <w:sz w:val="18"/>
                <w:szCs w:val="18"/>
              </w:rPr>
              <w:t>Does the agency have a system of management controls to ensure that its officials timely comply with EEOC orders/directives and final agency actions?</w:t>
            </w:r>
            <w:r w:rsidRPr="00C41A5F">
              <w:rPr>
                <w:rFonts w:ascii="Times New Roman" w:eastAsia="Times New Roman" w:hAnsi="Times New Roman" w:cs="Times New Roman"/>
                <w:b/>
                <w:color w:val="000000" w:themeColor="text1"/>
                <w:sz w:val="18"/>
                <w:szCs w:val="18"/>
              </w:rPr>
              <w:t xml:space="preserve"> </w:t>
            </w:r>
            <w:r w:rsidRPr="00C41A5F">
              <w:rPr>
                <w:rFonts w:ascii="Times New Roman" w:eastAsia="Times New Roman" w:hAnsi="Times New Roman" w:cs="Times New Roman"/>
                <w:color w:val="000000" w:themeColor="text1"/>
                <w:sz w:val="18"/>
                <w:szCs w:val="18"/>
              </w:rPr>
              <w:t>[see 29 CFR §1614.102(e); MD-715, II(F)]</w:t>
            </w:r>
            <w:r w:rsidRPr="00C41A5F">
              <w:rPr>
                <w:rFonts w:ascii="Times New Roman" w:eastAsia="Times New Roman" w:hAnsi="Times New Roman" w:cs="Times New Roman"/>
                <w:b/>
                <w:color w:val="000000" w:themeColor="text1"/>
                <w:sz w:val="18"/>
                <w:szCs w:val="18"/>
              </w:rPr>
              <w:t xml:space="preserve"> </w:t>
            </w:r>
            <w:bookmarkEnd w:id="118"/>
          </w:p>
        </w:tc>
        <w:tc>
          <w:tcPr>
            <w:tcW w:w="0" w:type="auto"/>
            <w:shd w:val="clear" w:color="auto" w:fill="auto"/>
          </w:tcPr>
          <w:p w14:paraId="50B10B3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3308B046"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168F6F4A" w14:textId="77777777" w:rsidTr="009B2D93">
        <w:tc>
          <w:tcPr>
            <w:tcW w:w="1345" w:type="dxa"/>
            <w:shd w:val="clear" w:color="auto" w:fill="auto"/>
          </w:tcPr>
          <w:p w14:paraId="3404A1D6" w14:textId="31CDA4D2"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19" w:name="_Hlk33021144"/>
            <w:r w:rsidRPr="00C41A5F">
              <w:rPr>
                <w:rFonts w:ascii="Times New Roman" w:eastAsia="Times New Roman" w:hAnsi="Times New Roman" w:cs="Times New Roman"/>
                <w:b/>
                <w:color w:val="000000" w:themeColor="text1"/>
                <w:sz w:val="18"/>
                <w:szCs w:val="18"/>
              </w:rPr>
              <w:t>F.1.b</w:t>
            </w:r>
            <w:bookmarkEnd w:id="119"/>
          </w:p>
        </w:tc>
        <w:tc>
          <w:tcPr>
            <w:tcW w:w="2920" w:type="dxa"/>
            <w:shd w:val="clear" w:color="auto" w:fill="auto"/>
          </w:tcPr>
          <w:p w14:paraId="30C15D0B" w14:textId="2B8B2E2B"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20" w:name="_Hlk33021137"/>
            <w:r w:rsidRPr="00C41A5F">
              <w:rPr>
                <w:rFonts w:ascii="Times New Roman" w:eastAsia="Times New Roman" w:hAnsi="Times New Roman" w:cs="Times New Roman"/>
                <w:color w:val="000000" w:themeColor="text1"/>
                <w:sz w:val="18"/>
                <w:szCs w:val="18"/>
              </w:rPr>
              <w:t>Does the agency have a system of management controls to ensure the timely, accurate, and complete compliance with resolutions/settlement agreements? [see MD-715, II(F)]</w:t>
            </w:r>
            <w:bookmarkEnd w:id="120"/>
          </w:p>
        </w:tc>
        <w:tc>
          <w:tcPr>
            <w:tcW w:w="0" w:type="auto"/>
            <w:shd w:val="clear" w:color="auto" w:fill="auto"/>
          </w:tcPr>
          <w:p w14:paraId="051B41B9"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01B4F7B4"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7B5A3383" w14:textId="77777777" w:rsidTr="009B2D93">
        <w:tc>
          <w:tcPr>
            <w:tcW w:w="1345" w:type="dxa"/>
            <w:shd w:val="clear" w:color="auto" w:fill="auto"/>
          </w:tcPr>
          <w:p w14:paraId="17AD1486" w14:textId="58D586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21" w:name="_Hlk33021157"/>
            <w:r w:rsidRPr="00C41A5F">
              <w:rPr>
                <w:rFonts w:ascii="Times New Roman" w:eastAsia="Times New Roman" w:hAnsi="Times New Roman" w:cs="Times New Roman"/>
                <w:b/>
                <w:color w:val="000000" w:themeColor="text1"/>
                <w:sz w:val="18"/>
                <w:szCs w:val="18"/>
              </w:rPr>
              <w:t>F.1.c</w:t>
            </w:r>
            <w:bookmarkEnd w:id="121"/>
          </w:p>
        </w:tc>
        <w:tc>
          <w:tcPr>
            <w:tcW w:w="2920" w:type="dxa"/>
            <w:shd w:val="clear" w:color="auto" w:fill="auto"/>
          </w:tcPr>
          <w:p w14:paraId="65F90A5B" w14:textId="19C8ED4B"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22" w:name="_Hlk33021151"/>
            <w:r w:rsidRPr="00C41A5F">
              <w:rPr>
                <w:rFonts w:ascii="Times New Roman" w:eastAsia="Times New Roman" w:hAnsi="Times New Roman" w:cs="Times New Roman"/>
                <w:color w:val="000000" w:themeColor="text1"/>
                <w:sz w:val="18"/>
                <w:szCs w:val="18"/>
              </w:rPr>
              <w:t>Are there procedures in place to ensure the timely and predictable processing of ordered monetary relief? [see MD-715, II(F)]</w:t>
            </w:r>
            <w:bookmarkEnd w:id="122"/>
          </w:p>
        </w:tc>
        <w:tc>
          <w:tcPr>
            <w:tcW w:w="0" w:type="auto"/>
            <w:shd w:val="clear" w:color="auto" w:fill="auto"/>
          </w:tcPr>
          <w:p w14:paraId="1E0F2F4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4796B2E7"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7E6BEEA2" w14:textId="77777777" w:rsidTr="009B2D93">
        <w:tc>
          <w:tcPr>
            <w:tcW w:w="1345" w:type="dxa"/>
            <w:shd w:val="clear" w:color="auto" w:fill="auto"/>
          </w:tcPr>
          <w:p w14:paraId="4E77227F" w14:textId="5367BA12"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bookmarkStart w:id="123" w:name="_Hlk33021175"/>
            <w:r w:rsidRPr="00C41A5F">
              <w:rPr>
                <w:rFonts w:ascii="Times New Roman" w:eastAsia="Times New Roman" w:hAnsi="Times New Roman" w:cs="Times New Roman"/>
                <w:b/>
                <w:color w:val="000000" w:themeColor="text1"/>
                <w:sz w:val="18"/>
                <w:szCs w:val="18"/>
              </w:rPr>
              <w:t>F.1.d</w:t>
            </w:r>
            <w:bookmarkEnd w:id="123"/>
          </w:p>
        </w:tc>
        <w:tc>
          <w:tcPr>
            <w:tcW w:w="2920" w:type="dxa"/>
            <w:shd w:val="clear" w:color="auto" w:fill="auto"/>
          </w:tcPr>
          <w:p w14:paraId="4B73505B" w14:textId="2C6A92A4"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24" w:name="_Hlk33021166"/>
            <w:r w:rsidRPr="00C41A5F">
              <w:rPr>
                <w:rFonts w:ascii="Times New Roman" w:eastAsia="Times New Roman" w:hAnsi="Times New Roman" w:cs="Times New Roman"/>
                <w:color w:val="000000" w:themeColor="text1"/>
                <w:sz w:val="18"/>
                <w:szCs w:val="18"/>
              </w:rPr>
              <w:t>Are procedures in place to process other forms of ordered relief promptly? [see MD-715, II(F)]</w:t>
            </w:r>
            <w:bookmarkEnd w:id="124"/>
          </w:p>
        </w:tc>
        <w:tc>
          <w:tcPr>
            <w:tcW w:w="0" w:type="auto"/>
            <w:shd w:val="clear" w:color="auto" w:fill="auto"/>
          </w:tcPr>
          <w:p w14:paraId="21DE945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72ECB86C"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4C1EF2A4" w14:textId="77777777" w:rsidTr="009B2D93">
        <w:tc>
          <w:tcPr>
            <w:tcW w:w="1345" w:type="dxa"/>
            <w:shd w:val="clear" w:color="auto" w:fill="auto"/>
          </w:tcPr>
          <w:p w14:paraId="0DAEB02B"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bookmarkStart w:id="125" w:name="_Hlk33021198"/>
            <w:bookmarkStart w:id="126" w:name="_Hlk3797512"/>
            <w:r w:rsidRPr="00C41A5F">
              <w:rPr>
                <w:rFonts w:ascii="Times New Roman" w:eastAsia="Times New Roman" w:hAnsi="Times New Roman" w:cs="Times New Roman"/>
                <w:b/>
                <w:color w:val="000000" w:themeColor="text1"/>
                <w:sz w:val="18"/>
                <w:szCs w:val="18"/>
              </w:rPr>
              <w:t>F.1.e</w:t>
            </w:r>
            <w:bookmarkEnd w:id="125"/>
          </w:p>
        </w:tc>
        <w:tc>
          <w:tcPr>
            <w:tcW w:w="2920" w:type="dxa"/>
            <w:shd w:val="clear" w:color="auto" w:fill="auto"/>
          </w:tcPr>
          <w:p w14:paraId="01A92A1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When EEOC issues an order requiring compliance by the agency, does the agency hold its compliance officer(s) accountable for poor work product and/or delays during performance review? [see MD-110, Ch. 9(IX)(H)]</w:t>
            </w:r>
          </w:p>
        </w:tc>
        <w:tc>
          <w:tcPr>
            <w:tcW w:w="0" w:type="auto"/>
            <w:shd w:val="clear" w:color="auto" w:fill="auto"/>
          </w:tcPr>
          <w:p w14:paraId="51C00D8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4FD463E4"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p w14:paraId="2208F154"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p>
        </w:tc>
      </w:tr>
      <w:bookmarkEnd w:id="126"/>
      <w:tr w:rsidR="00C41A5F" w:rsidRPr="00C41A5F" w14:paraId="2FC581F6" w14:textId="77777777" w:rsidTr="009B2D93">
        <w:tc>
          <w:tcPr>
            <w:tcW w:w="0" w:type="auto"/>
            <w:gridSpan w:val="4"/>
            <w:shd w:val="clear" w:color="auto" w:fill="auto"/>
          </w:tcPr>
          <w:p w14:paraId="5A4F5039" w14:textId="77777777" w:rsidR="009819B2" w:rsidRPr="00C41A5F" w:rsidRDefault="009819B2" w:rsidP="009B2D93">
            <w:pPr>
              <w:tabs>
                <w:tab w:val="left" w:pos="1456"/>
              </w:tabs>
              <w:spacing w:beforeLines="1" w:before="2" w:afterLines="1" w:after="2"/>
              <w:ind w:firstLine="720"/>
              <w:rPr>
                <w:rFonts w:ascii="Times New Roman" w:eastAsia="Times New Roman" w:hAnsi="Times New Roman" w:cs="Times New Roman"/>
                <w:color w:val="000000" w:themeColor="text1"/>
                <w:sz w:val="18"/>
                <w:szCs w:val="18"/>
              </w:rPr>
            </w:pPr>
          </w:p>
        </w:tc>
      </w:tr>
      <w:tr w:rsidR="00C41A5F" w:rsidRPr="00C41A5F" w14:paraId="7E5E6A9F" w14:textId="77777777" w:rsidTr="009B2D93">
        <w:trPr>
          <w:trHeight w:val="1240"/>
        </w:trPr>
        <w:tc>
          <w:tcPr>
            <w:tcW w:w="1345" w:type="dxa"/>
            <w:shd w:val="clear" w:color="auto" w:fill="auto"/>
          </w:tcPr>
          <w:p w14:paraId="47177962" w14:textId="6C336359"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00E6A9E0" wp14:editId="2C0F953F">
                  <wp:extent cx="334010" cy="151130"/>
                  <wp:effectExtent l="0" t="0" r="8890" b="1270"/>
                  <wp:docPr id="59" name="Picture 59"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6A987539"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 xml:space="preserve">Compliance                                              Indicator </w:t>
            </w:r>
          </w:p>
          <w:p w14:paraId="75D5F6A0" w14:textId="598FA497" w:rsidR="009819B2" w:rsidRPr="00C41A5F" w:rsidRDefault="009819B2" w:rsidP="009B2D93">
            <w:pPr>
              <w:spacing w:beforeLines="1" w:before="2" w:afterLines="1" w:after="2"/>
              <w:rPr>
                <w:rFonts w:ascii="Times New Roman" w:eastAsia="Times New Roman" w:hAnsi="Times New Roman" w:cs="Times New Roman"/>
                <w:noProof/>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6CDD656E" wp14:editId="0489269C">
                  <wp:extent cx="222885" cy="198755"/>
                  <wp:effectExtent l="0" t="0" r="5715" b="0"/>
                  <wp:docPr id="60" name="Picture 60"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2C63600C"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Measures</w:t>
            </w:r>
          </w:p>
        </w:tc>
        <w:tc>
          <w:tcPr>
            <w:tcW w:w="2920" w:type="dxa"/>
            <w:shd w:val="clear" w:color="auto" w:fill="auto"/>
          </w:tcPr>
          <w:p w14:paraId="7B687303" w14:textId="77777777" w:rsidR="009819B2" w:rsidRPr="00C41A5F" w:rsidRDefault="009819B2" w:rsidP="009B2D93">
            <w:pPr>
              <w:spacing w:beforeLines="1" w:before="2" w:afterLines="1" w:after="2"/>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F.2 – The agency complies with the law, including EEOC regulations, management directives, orders, and other written instructions.</w:t>
            </w:r>
          </w:p>
        </w:tc>
        <w:tc>
          <w:tcPr>
            <w:tcW w:w="0" w:type="auto"/>
            <w:shd w:val="clear" w:color="auto" w:fill="auto"/>
          </w:tcPr>
          <w:p w14:paraId="7111454E"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3E9CAE0F"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b/>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1BCE3E82"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p w14:paraId="5240B886"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b/>
                <w:bCs/>
                <w:color w:val="000000" w:themeColor="text1"/>
                <w:sz w:val="18"/>
                <w:szCs w:val="18"/>
              </w:rPr>
            </w:pPr>
          </w:p>
          <w:p w14:paraId="17F3C878"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b/>
                <w:color w:val="000000" w:themeColor="text1"/>
                <w:sz w:val="18"/>
                <w:szCs w:val="18"/>
              </w:rPr>
            </w:pPr>
          </w:p>
        </w:tc>
      </w:tr>
      <w:tr w:rsidR="00C41A5F" w:rsidRPr="00C41A5F" w14:paraId="36740F45" w14:textId="77777777" w:rsidTr="009B2D93">
        <w:tc>
          <w:tcPr>
            <w:tcW w:w="1345" w:type="dxa"/>
            <w:shd w:val="clear" w:color="auto" w:fill="auto"/>
          </w:tcPr>
          <w:p w14:paraId="072D5D76"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27" w:name="_Hlk33021212"/>
            <w:bookmarkStart w:id="128" w:name="_Hlk3797573"/>
            <w:r w:rsidRPr="00C41A5F">
              <w:rPr>
                <w:rFonts w:ascii="Times New Roman" w:eastAsia="Times New Roman" w:hAnsi="Times New Roman" w:cs="Times New Roman"/>
                <w:b/>
                <w:color w:val="000000" w:themeColor="text1"/>
                <w:sz w:val="18"/>
                <w:szCs w:val="18"/>
              </w:rPr>
              <w:t>F.2.a</w:t>
            </w:r>
            <w:bookmarkEnd w:id="127"/>
          </w:p>
        </w:tc>
        <w:tc>
          <w:tcPr>
            <w:tcW w:w="2920" w:type="dxa"/>
            <w:shd w:val="clear" w:color="auto" w:fill="auto"/>
          </w:tcPr>
          <w:p w14:paraId="7267298B"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highlight w:val="yellow"/>
              </w:rPr>
            </w:pPr>
            <w:bookmarkStart w:id="129" w:name="_Hlk33021206"/>
            <w:r w:rsidRPr="00C41A5F">
              <w:rPr>
                <w:rFonts w:ascii="Times New Roman" w:eastAsia="Times New Roman" w:hAnsi="Times New Roman" w:cs="Times New Roman"/>
                <w:color w:val="000000" w:themeColor="text1"/>
                <w:sz w:val="18"/>
                <w:szCs w:val="18"/>
              </w:rPr>
              <w:t>Does the agency timely respond and fully comply with EEOC orders?</w:t>
            </w:r>
            <w:r w:rsidRPr="00C41A5F">
              <w:rPr>
                <w:rFonts w:ascii="Times New Roman" w:eastAsia="Times New Roman" w:hAnsi="Times New Roman" w:cs="Times New Roman"/>
                <w:b/>
                <w:color w:val="000000" w:themeColor="text1"/>
                <w:sz w:val="18"/>
                <w:szCs w:val="18"/>
              </w:rPr>
              <w:t xml:space="preserve"> </w:t>
            </w:r>
            <w:r w:rsidRPr="00C41A5F">
              <w:rPr>
                <w:rFonts w:ascii="Times New Roman" w:eastAsia="Times New Roman" w:hAnsi="Times New Roman" w:cs="Times New Roman"/>
                <w:color w:val="000000" w:themeColor="text1"/>
                <w:sz w:val="18"/>
                <w:szCs w:val="18"/>
              </w:rPr>
              <w:t xml:space="preserve">[see </w:t>
            </w:r>
            <w:r w:rsidRPr="00C41A5F">
              <w:rPr>
                <w:rFonts w:ascii="Times New Roman" w:eastAsia="Times New Roman" w:hAnsi="Times New Roman" w:cs="Times New Roman"/>
                <w:bCs/>
                <w:color w:val="000000" w:themeColor="text1"/>
                <w:sz w:val="18"/>
                <w:szCs w:val="18"/>
              </w:rPr>
              <w:t xml:space="preserve">29 </w:t>
            </w:r>
            <w:r w:rsidRPr="00C41A5F">
              <w:rPr>
                <w:rFonts w:ascii="Times New Roman" w:eastAsia="Times New Roman" w:hAnsi="Times New Roman" w:cs="Times New Roman"/>
                <w:bCs/>
                <w:color w:val="000000" w:themeColor="text1"/>
                <w:sz w:val="18"/>
                <w:szCs w:val="18"/>
              </w:rPr>
              <w:lastRenderedPageBreak/>
              <w:t xml:space="preserve">CFR §1614.502; </w:t>
            </w:r>
            <w:r w:rsidRPr="00C41A5F">
              <w:rPr>
                <w:rFonts w:ascii="Times New Roman" w:eastAsia="Times New Roman" w:hAnsi="Times New Roman" w:cs="Times New Roman"/>
                <w:color w:val="000000" w:themeColor="text1"/>
                <w:sz w:val="18"/>
                <w:szCs w:val="18"/>
              </w:rPr>
              <w:t>MD-715, II(E)]</w:t>
            </w:r>
            <w:bookmarkEnd w:id="129"/>
          </w:p>
        </w:tc>
        <w:tc>
          <w:tcPr>
            <w:tcW w:w="0" w:type="auto"/>
            <w:shd w:val="clear" w:color="auto" w:fill="auto"/>
          </w:tcPr>
          <w:p w14:paraId="7AB1A3B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highlight w:val="yellow"/>
              </w:rPr>
            </w:pPr>
            <w:r w:rsidRPr="00C41A5F">
              <w:rPr>
                <w:rFonts w:ascii="Times New Roman" w:eastAsia="Times New Roman" w:hAnsi="Times New Roman" w:cs="Times New Roman"/>
                <w:color w:val="000000" w:themeColor="text1"/>
                <w:sz w:val="18"/>
                <w:szCs w:val="18"/>
              </w:rPr>
              <w:lastRenderedPageBreak/>
              <w:t>No</w:t>
            </w:r>
          </w:p>
        </w:tc>
        <w:tc>
          <w:tcPr>
            <w:tcW w:w="0" w:type="auto"/>
            <w:shd w:val="clear" w:color="auto" w:fill="auto"/>
          </w:tcPr>
          <w:p w14:paraId="0BE39FBF"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1CF17ED7" w14:textId="77777777" w:rsidTr="009B2D93">
        <w:tc>
          <w:tcPr>
            <w:tcW w:w="1345" w:type="dxa"/>
            <w:shd w:val="clear" w:color="auto" w:fill="auto"/>
          </w:tcPr>
          <w:p w14:paraId="1D7A9C57" w14:textId="5232B696"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30" w:name="_Hlk33021225"/>
            <w:bookmarkEnd w:id="128"/>
            <w:r w:rsidRPr="00C41A5F">
              <w:rPr>
                <w:rFonts w:ascii="Times New Roman" w:eastAsia="Times New Roman" w:hAnsi="Times New Roman" w:cs="Times New Roman"/>
                <w:b/>
                <w:color w:val="000000" w:themeColor="text1"/>
                <w:sz w:val="18"/>
                <w:szCs w:val="18"/>
              </w:rPr>
              <w:t>F.</w:t>
            </w:r>
            <w:proofErr w:type="gramStart"/>
            <w:r w:rsidRPr="00C41A5F">
              <w:rPr>
                <w:rFonts w:ascii="Times New Roman" w:eastAsia="Times New Roman" w:hAnsi="Times New Roman" w:cs="Times New Roman"/>
                <w:b/>
                <w:color w:val="000000" w:themeColor="text1"/>
                <w:sz w:val="18"/>
                <w:szCs w:val="18"/>
              </w:rPr>
              <w:t>2.a.</w:t>
            </w:r>
            <w:proofErr w:type="gramEnd"/>
            <w:r w:rsidRPr="00C41A5F">
              <w:rPr>
                <w:rFonts w:ascii="Times New Roman" w:eastAsia="Times New Roman" w:hAnsi="Times New Roman" w:cs="Times New Roman"/>
                <w:b/>
                <w:color w:val="000000" w:themeColor="text1"/>
                <w:sz w:val="18"/>
                <w:szCs w:val="18"/>
              </w:rPr>
              <w:t>1</w:t>
            </w:r>
            <w:bookmarkEnd w:id="130"/>
          </w:p>
        </w:tc>
        <w:tc>
          <w:tcPr>
            <w:tcW w:w="2920" w:type="dxa"/>
            <w:shd w:val="clear" w:color="auto" w:fill="auto"/>
          </w:tcPr>
          <w:p w14:paraId="03CC7A05" w14:textId="268940CB"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31" w:name="_Hlk33021219"/>
            <w:r w:rsidRPr="00C41A5F">
              <w:rPr>
                <w:rFonts w:ascii="Times New Roman" w:eastAsia="Times New Roman" w:hAnsi="Times New Roman" w:cs="Times New Roman"/>
                <w:color w:val="000000" w:themeColor="text1"/>
                <w:sz w:val="18"/>
                <w:szCs w:val="18"/>
              </w:rPr>
              <w:t xml:space="preserve">When a complainant requests a hearing, does the agency timely forward the investigative file to the appropriate EEOC hearing office? </w:t>
            </w:r>
            <w:r w:rsidRPr="00C41A5F">
              <w:rPr>
                <w:rFonts w:ascii="Times New Roman" w:eastAsia="Times New Roman" w:hAnsi="Times New Roman" w:cs="Times New Roman"/>
                <w:bCs/>
                <w:color w:val="000000" w:themeColor="text1"/>
                <w:sz w:val="18"/>
                <w:szCs w:val="18"/>
              </w:rPr>
              <w:t>[see 29 CFR §1614.108(g)]</w:t>
            </w:r>
            <w:bookmarkEnd w:id="131"/>
          </w:p>
        </w:tc>
        <w:tc>
          <w:tcPr>
            <w:tcW w:w="0" w:type="auto"/>
            <w:shd w:val="clear" w:color="auto" w:fill="auto"/>
          </w:tcPr>
          <w:p w14:paraId="5671BF12"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64BC0AA6"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5F9270F0" w14:textId="77777777" w:rsidTr="009B2D93">
        <w:tc>
          <w:tcPr>
            <w:tcW w:w="1345" w:type="dxa"/>
            <w:shd w:val="clear" w:color="auto" w:fill="auto"/>
          </w:tcPr>
          <w:p w14:paraId="779BAD3B"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32" w:name="_Hlk33021239"/>
            <w:bookmarkStart w:id="133" w:name="_Hlk3797615"/>
            <w:r w:rsidRPr="00C41A5F">
              <w:rPr>
                <w:rFonts w:ascii="Times New Roman" w:eastAsia="Times New Roman" w:hAnsi="Times New Roman" w:cs="Times New Roman"/>
                <w:b/>
                <w:color w:val="000000" w:themeColor="text1"/>
                <w:sz w:val="18"/>
                <w:szCs w:val="18"/>
              </w:rPr>
              <w:t>F.</w:t>
            </w:r>
            <w:proofErr w:type="gramStart"/>
            <w:r w:rsidRPr="00C41A5F">
              <w:rPr>
                <w:rFonts w:ascii="Times New Roman" w:eastAsia="Times New Roman" w:hAnsi="Times New Roman" w:cs="Times New Roman"/>
                <w:b/>
                <w:color w:val="000000" w:themeColor="text1"/>
                <w:sz w:val="18"/>
                <w:szCs w:val="18"/>
              </w:rPr>
              <w:t>2.a.</w:t>
            </w:r>
            <w:proofErr w:type="gramEnd"/>
            <w:r w:rsidRPr="00C41A5F">
              <w:rPr>
                <w:rFonts w:ascii="Times New Roman" w:eastAsia="Times New Roman" w:hAnsi="Times New Roman" w:cs="Times New Roman"/>
                <w:b/>
                <w:color w:val="000000" w:themeColor="text1"/>
                <w:sz w:val="18"/>
                <w:szCs w:val="18"/>
              </w:rPr>
              <w:t>2</w:t>
            </w:r>
            <w:bookmarkEnd w:id="132"/>
          </w:p>
        </w:tc>
        <w:tc>
          <w:tcPr>
            <w:tcW w:w="2920" w:type="dxa"/>
            <w:shd w:val="clear" w:color="auto" w:fill="auto"/>
          </w:tcPr>
          <w:p w14:paraId="2A51BA4E"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34" w:name="_Hlk33021231"/>
            <w:r w:rsidRPr="00C41A5F">
              <w:rPr>
                <w:rFonts w:ascii="Times New Roman" w:eastAsia="Times New Roman" w:hAnsi="Times New Roman" w:cs="Times New Roman"/>
                <w:color w:val="000000" w:themeColor="text1"/>
                <w:sz w:val="18"/>
                <w:szCs w:val="18"/>
              </w:rPr>
              <w:t xml:space="preserve">When there is a finding of discrimination that is not the subject of an appeal by the agency, does the agency ensure timely compliance with the orders of relief? </w:t>
            </w:r>
            <w:r w:rsidRPr="00C41A5F">
              <w:rPr>
                <w:rFonts w:ascii="Times New Roman" w:eastAsia="Times New Roman" w:hAnsi="Times New Roman" w:cs="Times New Roman"/>
                <w:bCs/>
                <w:color w:val="000000" w:themeColor="text1"/>
                <w:sz w:val="18"/>
                <w:szCs w:val="18"/>
              </w:rPr>
              <w:t>[see 29 CFR §1614.501]</w:t>
            </w:r>
            <w:bookmarkEnd w:id="134"/>
          </w:p>
        </w:tc>
        <w:tc>
          <w:tcPr>
            <w:tcW w:w="0" w:type="auto"/>
            <w:shd w:val="clear" w:color="auto" w:fill="auto"/>
          </w:tcPr>
          <w:p w14:paraId="1C64FE35"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Yes</w:t>
            </w:r>
          </w:p>
        </w:tc>
        <w:tc>
          <w:tcPr>
            <w:tcW w:w="0" w:type="auto"/>
            <w:shd w:val="clear" w:color="auto" w:fill="auto"/>
          </w:tcPr>
          <w:p w14:paraId="6978EFBF"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64F4EE98" w14:textId="77777777" w:rsidTr="009B2D93">
        <w:tc>
          <w:tcPr>
            <w:tcW w:w="1345" w:type="dxa"/>
            <w:shd w:val="clear" w:color="auto" w:fill="auto"/>
          </w:tcPr>
          <w:p w14:paraId="10039F60" w14:textId="2D44BD8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35" w:name="_Hlk33021259"/>
            <w:bookmarkEnd w:id="133"/>
            <w:r w:rsidRPr="00C41A5F">
              <w:rPr>
                <w:rFonts w:ascii="Times New Roman" w:eastAsia="Times New Roman" w:hAnsi="Times New Roman" w:cs="Times New Roman"/>
                <w:b/>
                <w:color w:val="000000" w:themeColor="text1"/>
                <w:sz w:val="18"/>
                <w:szCs w:val="18"/>
              </w:rPr>
              <w:t>F.</w:t>
            </w:r>
            <w:proofErr w:type="gramStart"/>
            <w:r w:rsidRPr="00C41A5F">
              <w:rPr>
                <w:rFonts w:ascii="Times New Roman" w:eastAsia="Times New Roman" w:hAnsi="Times New Roman" w:cs="Times New Roman"/>
                <w:b/>
                <w:color w:val="000000" w:themeColor="text1"/>
                <w:sz w:val="18"/>
                <w:szCs w:val="18"/>
              </w:rPr>
              <w:t>2.a.</w:t>
            </w:r>
            <w:proofErr w:type="gramEnd"/>
            <w:r w:rsidRPr="00C41A5F">
              <w:rPr>
                <w:rFonts w:ascii="Times New Roman" w:eastAsia="Times New Roman" w:hAnsi="Times New Roman" w:cs="Times New Roman"/>
                <w:b/>
                <w:color w:val="000000" w:themeColor="text1"/>
                <w:sz w:val="18"/>
                <w:szCs w:val="18"/>
              </w:rPr>
              <w:t>3</w:t>
            </w:r>
            <w:bookmarkEnd w:id="135"/>
          </w:p>
        </w:tc>
        <w:tc>
          <w:tcPr>
            <w:tcW w:w="2920" w:type="dxa"/>
            <w:shd w:val="clear" w:color="auto" w:fill="auto"/>
          </w:tcPr>
          <w:p w14:paraId="7605E6D6" w14:textId="4D9B8FC0"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36" w:name="_Hlk33021247"/>
            <w:r w:rsidRPr="00C41A5F">
              <w:rPr>
                <w:rFonts w:ascii="Times New Roman" w:eastAsia="Times New Roman" w:hAnsi="Times New Roman" w:cs="Times New Roman"/>
                <w:color w:val="000000" w:themeColor="text1"/>
                <w:sz w:val="18"/>
                <w:szCs w:val="18"/>
              </w:rPr>
              <w:t>When a complainant files an appeal, does the agency timely forward the investigative file to EEOC’s Office of Federal Operations?</w:t>
            </w:r>
            <w:r w:rsidRPr="00C41A5F">
              <w:rPr>
                <w:rFonts w:ascii="Times New Roman" w:eastAsia="Times New Roman" w:hAnsi="Times New Roman" w:cs="Times New Roman"/>
                <w:b/>
                <w:bCs/>
                <w:color w:val="000000" w:themeColor="text1"/>
                <w:sz w:val="18"/>
                <w:szCs w:val="18"/>
              </w:rPr>
              <w:t xml:space="preserve"> </w:t>
            </w:r>
            <w:r w:rsidRPr="00C41A5F">
              <w:rPr>
                <w:rFonts w:ascii="Times New Roman" w:eastAsia="Times New Roman" w:hAnsi="Times New Roman" w:cs="Times New Roman"/>
                <w:bCs/>
                <w:color w:val="000000" w:themeColor="text1"/>
                <w:sz w:val="18"/>
                <w:szCs w:val="18"/>
              </w:rPr>
              <w:t>[see 29 CFR §1614.403(e)]</w:t>
            </w:r>
            <w:bookmarkEnd w:id="136"/>
          </w:p>
        </w:tc>
        <w:tc>
          <w:tcPr>
            <w:tcW w:w="0" w:type="auto"/>
            <w:shd w:val="clear" w:color="auto" w:fill="auto"/>
          </w:tcPr>
          <w:p w14:paraId="5B758C16"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N/A</w:t>
            </w:r>
          </w:p>
        </w:tc>
        <w:tc>
          <w:tcPr>
            <w:tcW w:w="0" w:type="auto"/>
            <w:shd w:val="clear" w:color="auto" w:fill="auto"/>
          </w:tcPr>
          <w:p w14:paraId="478C1B02" w14:textId="72956B61" w:rsidR="009819B2" w:rsidRPr="00C41A5F" w:rsidRDefault="009819B2"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bookmarkStart w:id="137" w:name="_Hlk33021277"/>
            <w:r w:rsidRPr="00C41A5F">
              <w:rPr>
                <w:rFonts w:ascii="Times New Roman" w:eastAsia="Times New Roman" w:hAnsi="Times New Roman" w:cs="Times New Roman"/>
                <w:color w:val="000000" w:themeColor="text1"/>
                <w:sz w:val="18"/>
                <w:szCs w:val="18"/>
              </w:rPr>
              <w:t xml:space="preserve">Handled at </w:t>
            </w:r>
            <w:r w:rsidR="009C3AF9" w:rsidRPr="00C41A5F">
              <w:rPr>
                <w:rFonts w:ascii="Times New Roman" w:eastAsia="Times New Roman" w:hAnsi="Times New Roman" w:cs="Times New Roman"/>
                <w:color w:val="000000" w:themeColor="text1"/>
                <w:sz w:val="18"/>
                <w:szCs w:val="18"/>
              </w:rPr>
              <w:t xml:space="preserve">the </w:t>
            </w:r>
            <w:r w:rsidRPr="00C41A5F">
              <w:rPr>
                <w:rFonts w:ascii="Times New Roman" w:eastAsia="Times New Roman" w:hAnsi="Times New Roman" w:cs="Times New Roman"/>
                <w:color w:val="000000" w:themeColor="text1"/>
                <w:sz w:val="18"/>
                <w:szCs w:val="18"/>
              </w:rPr>
              <w:t>DHHS Level</w:t>
            </w:r>
            <w:bookmarkEnd w:id="137"/>
            <w:r w:rsidRPr="00C41A5F">
              <w:rPr>
                <w:rFonts w:ascii="Times New Roman" w:eastAsia="Times New Roman" w:hAnsi="Times New Roman" w:cs="Times New Roman"/>
                <w:color w:val="000000" w:themeColor="text1"/>
                <w:sz w:val="18"/>
                <w:szCs w:val="18"/>
              </w:rPr>
              <w:t>.</w:t>
            </w:r>
          </w:p>
        </w:tc>
      </w:tr>
      <w:tr w:rsidR="00C41A5F" w:rsidRPr="00C41A5F" w14:paraId="24E459D1" w14:textId="77777777" w:rsidTr="009B2D93">
        <w:tc>
          <w:tcPr>
            <w:tcW w:w="1345" w:type="dxa"/>
            <w:shd w:val="clear" w:color="auto" w:fill="auto"/>
          </w:tcPr>
          <w:p w14:paraId="23723961" w14:textId="5E250F33"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38" w:name="_Hlk33021291"/>
            <w:r w:rsidRPr="00C41A5F">
              <w:rPr>
                <w:rFonts w:ascii="Times New Roman" w:eastAsia="Times New Roman" w:hAnsi="Times New Roman" w:cs="Times New Roman"/>
                <w:b/>
                <w:color w:val="000000" w:themeColor="text1"/>
                <w:sz w:val="18"/>
                <w:szCs w:val="18"/>
              </w:rPr>
              <w:t>F.</w:t>
            </w:r>
            <w:proofErr w:type="gramStart"/>
            <w:r w:rsidRPr="00C41A5F">
              <w:rPr>
                <w:rFonts w:ascii="Times New Roman" w:eastAsia="Times New Roman" w:hAnsi="Times New Roman" w:cs="Times New Roman"/>
                <w:b/>
                <w:color w:val="000000" w:themeColor="text1"/>
                <w:sz w:val="18"/>
                <w:szCs w:val="18"/>
              </w:rPr>
              <w:t>2.a.</w:t>
            </w:r>
            <w:proofErr w:type="gramEnd"/>
            <w:r w:rsidRPr="00C41A5F">
              <w:rPr>
                <w:rFonts w:ascii="Times New Roman" w:eastAsia="Times New Roman" w:hAnsi="Times New Roman" w:cs="Times New Roman"/>
                <w:b/>
                <w:color w:val="000000" w:themeColor="text1"/>
                <w:sz w:val="18"/>
                <w:szCs w:val="18"/>
              </w:rPr>
              <w:t>4</w:t>
            </w:r>
            <w:bookmarkEnd w:id="138"/>
          </w:p>
        </w:tc>
        <w:tc>
          <w:tcPr>
            <w:tcW w:w="2920" w:type="dxa"/>
            <w:shd w:val="clear" w:color="auto" w:fill="auto"/>
          </w:tcPr>
          <w:p w14:paraId="700FF0E3" w14:textId="59869485"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39" w:name="_Hlk33021285"/>
            <w:r w:rsidRPr="00C41A5F">
              <w:rPr>
                <w:rFonts w:ascii="Times New Roman" w:eastAsia="Times New Roman" w:hAnsi="Times New Roman" w:cs="Times New Roman"/>
                <w:bCs/>
                <w:color w:val="000000" w:themeColor="text1"/>
                <w:sz w:val="18"/>
                <w:szCs w:val="18"/>
              </w:rPr>
              <w:t xml:space="preserve">Pursuant to 29 CFR §1614.502, </w:t>
            </w:r>
            <w:r w:rsidRPr="00C41A5F">
              <w:rPr>
                <w:rFonts w:ascii="Times New Roman" w:eastAsia="Times New Roman" w:hAnsi="Times New Roman" w:cs="Times New Roman"/>
                <w:color w:val="000000" w:themeColor="text1"/>
                <w:sz w:val="18"/>
                <w:szCs w:val="18"/>
              </w:rPr>
              <w:t>does the agency promptly provide EEOC with the required documentation for completing compliance?</w:t>
            </w:r>
            <w:bookmarkEnd w:id="139"/>
          </w:p>
        </w:tc>
        <w:tc>
          <w:tcPr>
            <w:tcW w:w="0" w:type="auto"/>
            <w:shd w:val="clear" w:color="auto" w:fill="auto"/>
          </w:tcPr>
          <w:p w14:paraId="2E992C94"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Yes</w:t>
            </w:r>
          </w:p>
        </w:tc>
        <w:tc>
          <w:tcPr>
            <w:tcW w:w="0" w:type="auto"/>
            <w:shd w:val="clear" w:color="auto" w:fill="auto"/>
          </w:tcPr>
          <w:p w14:paraId="454FE3D6"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tr w:rsidR="00C41A5F" w:rsidRPr="00C41A5F" w14:paraId="79EA8FA7" w14:textId="77777777" w:rsidTr="009B2D93">
        <w:tc>
          <w:tcPr>
            <w:tcW w:w="0" w:type="auto"/>
            <w:gridSpan w:val="4"/>
            <w:shd w:val="clear" w:color="auto" w:fill="auto"/>
          </w:tcPr>
          <w:p w14:paraId="67566EEE" w14:textId="77777777" w:rsidR="009819B2" w:rsidRPr="00C41A5F" w:rsidRDefault="009819B2" w:rsidP="009B2D93">
            <w:pPr>
              <w:tabs>
                <w:tab w:val="left" w:pos="1456"/>
              </w:tabs>
              <w:spacing w:beforeLines="1" w:before="2" w:afterLines="1" w:after="2"/>
              <w:ind w:firstLine="720"/>
              <w:rPr>
                <w:rFonts w:ascii="Times New Roman" w:eastAsia="Times New Roman" w:hAnsi="Times New Roman" w:cs="Times New Roman"/>
                <w:color w:val="000000" w:themeColor="text1"/>
                <w:sz w:val="18"/>
                <w:szCs w:val="18"/>
              </w:rPr>
            </w:pPr>
          </w:p>
        </w:tc>
      </w:tr>
      <w:tr w:rsidR="00C41A5F" w:rsidRPr="00C41A5F" w14:paraId="4EF83C56" w14:textId="77777777" w:rsidTr="009B2D93">
        <w:trPr>
          <w:trHeight w:val="867"/>
        </w:trPr>
        <w:tc>
          <w:tcPr>
            <w:tcW w:w="1345" w:type="dxa"/>
            <w:shd w:val="clear" w:color="auto" w:fill="auto"/>
          </w:tcPr>
          <w:p w14:paraId="3695E8CA"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1C9AF149" wp14:editId="7F274359">
                  <wp:extent cx="334010" cy="151130"/>
                  <wp:effectExtent l="0" t="0" r="8890" b="1270"/>
                  <wp:docPr id="55" name="Picture 55" descr="This section does not have check boxes&#10;This section Part G has identified over 60 deficiencies within the NIH on and organizational level.  All deficiencies were identified as a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r w:rsidRPr="00C41A5F">
              <w:rPr>
                <w:rFonts w:ascii="Times New Roman" w:eastAsia="Times New Roman" w:hAnsi="Times New Roman" w:cs="Times New Roman"/>
                <w:b/>
                <w:bCs/>
                <w:color w:val="000000" w:themeColor="text1"/>
                <w:sz w:val="18"/>
                <w:szCs w:val="18"/>
              </w:rPr>
              <w:t xml:space="preserve">      Compliance                                              Indicator</w:t>
            </w:r>
          </w:p>
          <w:p w14:paraId="30104F3F"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noProof/>
                <w:color w:val="000000" w:themeColor="text1"/>
                <w:sz w:val="18"/>
                <w:szCs w:val="18"/>
              </w:rPr>
              <w:drawing>
                <wp:inline distT="0" distB="0" distL="0" distR="0" wp14:anchorId="204FB8A0" wp14:editId="2D6A9F61">
                  <wp:extent cx="222885" cy="198755"/>
                  <wp:effectExtent l="0" t="0" r="5715" b="0"/>
                  <wp:docPr id="61" name="Picture 61"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arro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r w:rsidRPr="00C41A5F">
              <w:rPr>
                <w:rFonts w:ascii="Times New Roman" w:eastAsia="Times New Roman" w:hAnsi="Times New Roman" w:cs="Times New Roman"/>
                <w:noProof/>
                <w:color w:val="000000" w:themeColor="text1"/>
                <w:sz w:val="18"/>
                <w:szCs w:val="18"/>
              </w:rPr>
              <w:t xml:space="preserve">              </w:t>
            </w:r>
            <w:r w:rsidRPr="00C41A5F">
              <w:rPr>
                <w:rFonts w:ascii="Times New Roman" w:eastAsia="Times New Roman" w:hAnsi="Times New Roman" w:cs="Times New Roman"/>
                <w:b/>
                <w:noProof/>
                <w:color w:val="000000" w:themeColor="text1"/>
                <w:sz w:val="18"/>
                <w:szCs w:val="18"/>
              </w:rPr>
              <w:t>Measures</w:t>
            </w:r>
          </w:p>
        </w:tc>
        <w:tc>
          <w:tcPr>
            <w:tcW w:w="2920" w:type="dxa"/>
            <w:shd w:val="clear" w:color="auto" w:fill="auto"/>
          </w:tcPr>
          <w:p w14:paraId="7CBCF0C3"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b/>
                <w:bCs/>
                <w:color w:val="000000" w:themeColor="text1"/>
                <w:sz w:val="18"/>
                <w:szCs w:val="18"/>
              </w:rPr>
              <w:t>F.3 - The agency reports to EEOC its program efforts and accomplishments.</w:t>
            </w:r>
          </w:p>
        </w:tc>
        <w:tc>
          <w:tcPr>
            <w:tcW w:w="0" w:type="auto"/>
            <w:shd w:val="clear" w:color="auto" w:fill="auto"/>
          </w:tcPr>
          <w:p w14:paraId="776D509D" w14:textId="77777777" w:rsidR="009819B2" w:rsidRPr="00C41A5F" w:rsidRDefault="009819B2" w:rsidP="009B2D93">
            <w:pPr>
              <w:spacing w:beforeLines="1" w:before="2" w:afterLines="1" w:after="2"/>
              <w:jc w:val="center"/>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Measure Met?</w:t>
            </w:r>
          </w:p>
          <w:p w14:paraId="37BA86E7" w14:textId="77777777" w:rsidR="009819B2" w:rsidRPr="00C41A5F" w:rsidRDefault="009819B2" w:rsidP="009B2D93">
            <w:pPr>
              <w:spacing w:beforeLines="1" w:before="2" w:afterLines="1" w:after="2"/>
              <w:jc w:val="center"/>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b/>
                <w:color w:val="000000" w:themeColor="text1"/>
                <w:sz w:val="18"/>
                <w:szCs w:val="18"/>
              </w:rPr>
              <w:t>(Yes/No/NA)</w:t>
            </w:r>
          </w:p>
        </w:tc>
        <w:tc>
          <w:tcPr>
            <w:tcW w:w="0" w:type="auto"/>
            <w:shd w:val="clear" w:color="auto" w:fill="auto"/>
          </w:tcPr>
          <w:p w14:paraId="09D62D1B" w14:textId="77777777" w:rsidR="009819B2" w:rsidRPr="00C41A5F" w:rsidRDefault="009819B2" w:rsidP="009B2D93">
            <w:pPr>
              <w:tabs>
                <w:tab w:val="left" w:pos="1456"/>
              </w:tabs>
              <w:spacing w:beforeLines="1" w:before="2" w:afterLines="1" w:after="2"/>
              <w:ind w:firstLine="720"/>
              <w:rPr>
                <w:rFonts w:ascii="Times New Roman" w:eastAsia="Times New Roman" w:hAnsi="Times New Roman" w:cs="Times New Roman"/>
                <w:b/>
                <w:bCs/>
                <w:color w:val="000000" w:themeColor="text1"/>
                <w:sz w:val="18"/>
                <w:szCs w:val="18"/>
              </w:rPr>
            </w:pPr>
            <w:r w:rsidRPr="00C41A5F">
              <w:rPr>
                <w:rFonts w:ascii="Times New Roman" w:eastAsia="Times New Roman" w:hAnsi="Times New Roman" w:cs="Times New Roman"/>
                <w:b/>
                <w:bCs/>
                <w:color w:val="000000" w:themeColor="text1"/>
                <w:sz w:val="18"/>
                <w:szCs w:val="18"/>
              </w:rPr>
              <w:t>Comments</w:t>
            </w:r>
          </w:p>
          <w:p w14:paraId="788D0879" w14:textId="77777777" w:rsidR="009819B2" w:rsidRPr="00C41A5F" w:rsidRDefault="009819B2" w:rsidP="009B2D93">
            <w:pPr>
              <w:tabs>
                <w:tab w:val="left" w:pos="1456"/>
              </w:tabs>
              <w:spacing w:beforeLines="1" w:before="2" w:afterLines="1" w:after="2"/>
              <w:ind w:firstLine="720"/>
              <w:rPr>
                <w:rFonts w:ascii="Times New Roman" w:eastAsia="Times New Roman" w:hAnsi="Times New Roman" w:cs="Times New Roman"/>
                <w:b/>
                <w:bCs/>
                <w:color w:val="000000" w:themeColor="text1"/>
                <w:sz w:val="18"/>
                <w:szCs w:val="18"/>
              </w:rPr>
            </w:pPr>
          </w:p>
          <w:p w14:paraId="558AF57A" w14:textId="77777777" w:rsidR="009819B2" w:rsidRPr="00C41A5F" w:rsidRDefault="009819B2" w:rsidP="009B2D93">
            <w:pPr>
              <w:tabs>
                <w:tab w:val="left" w:pos="1456"/>
              </w:tabs>
              <w:spacing w:beforeLines="1" w:before="2" w:afterLines="1" w:after="2"/>
              <w:ind w:firstLine="720"/>
              <w:rPr>
                <w:rFonts w:ascii="Times New Roman" w:eastAsia="Times New Roman" w:hAnsi="Times New Roman" w:cs="Times New Roman"/>
                <w:color w:val="000000" w:themeColor="text1"/>
                <w:sz w:val="18"/>
                <w:szCs w:val="18"/>
              </w:rPr>
            </w:pPr>
          </w:p>
        </w:tc>
      </w:tr>
      <w:tr w:rsidR="00C41A5F" w:rsidRPr="00C41A5F" w14:paraId="07FC6E9B" w14:textId="77777777" w:rsidTr="009B2D93">
        <w:tc>
          <w:tcPr>
            <w:tcW w:w="1345" w:type="dxa"/>
            <w:shd w:val="clear" w:color="auto" w:fill="auto"/>
          </w:tcPr>
          <w:p w14:paraId="242F821D"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40" w:name="_Hlk33021320"/>
            <w:bookmarkStart w:id="141" w:name="_Hlk3797637"/>
            <w:r w:rsidRPr="00C41A5F">
              <w:rPr>
                <w:rFonts w:ascii="Times New Roman" w:eastAsia="Times New Roman" w:hAnsi="Times New Roman" w:cs="Times New Roman"/>
                <w:b/>
                <w:color w:val="000000" w:themeColor="text1"/>
                <w:sz w:val="18"/>
                <w:szCs w:val="18"/>
              </w:rPr>
              <w:t>F.3.a</w:t>
            </w:r>
            <w:bookmarkEnd w:id="140"/>
          </w:p>
        </w:tc>
        <w:tc>
          <w:tcPr>
            <w:tcW w:w="2920" w:type="dxa"/>
            <w:shd w:val="clear" w:color="auto" w:fill="auto"/>
          </w:tcPr>
          <w:p w14:paraId="4D9F6854"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rPr>
            </w:pPr>
            <w:bookmarkStart w:id="142" w:name="_Hlk33021314"/>
            <w:r w:rsidRPr="00C41A5F">
              <w:rPr>
                <w:rFonts w:ascii="Times New Roman" w:eastAsia="Times New Roman" w:hAnsi="Times New Roman" w:cs="Times New Roman"/>
                <w:color w:val="000000" w:themeColor="text1"/>
                <w:sz w:val="18"/>
                <w:szCs w:val="18"/>
              </w:rPr>
              <w:t xml:space="preserve">Does the agency timely submit to EEOC an accurate and complete No FEAR Act report? </w:t>
            </w:r>
            <w:r w:rsidRPr="00C41A5F">
              <w:rPr>
                <w:rFonts w:ascii="Times New Roman" w:eastAsia="Times New Roman" w:hAnsi="Times New Roman" w:cs="Times New Roman"/>
                <w:bCs/>
                <w:color w:val="000000" w:themeColor="text1"/>
                <w:sz w:val="18"/>
                <w:szCs w:val="18"/>
              </w:rPr>
              <w:t>[Public Law 107-174 (May 15, 2002), §203(a)]</w:t>
            </w:r>
            <w:r w:rsidRPr="00C41A5F">
              <w:rPr>
                <w:rFonts w:ascii="Times New Roman" w:eastAsia="Times New Roman" w:hAnsi="Times New Roman" w:cs="Times New Roman"/>
                <w:b/>
                <w:bCs/>
                <w:color w:val="000000" w:themeColor="text1"/>
                <w:sz w:val="18"/>
                <w:szCs w:val="18"/>
              </w:rPr>
              <w:t xml:space="preserve"> </w:t>
            </w:r>
            <w:bookmarkEnd w:id="142"/>
          </w:p>
        </w:tc>
        <w:tc>
          <w:tcPr>
            <w:tcW w:w="0" w:type="auto"/>
            <w:shd w:val="clear" w:color="auto" w:fill="auto"/>
          </w:tcPr>
          <w:p w14:paraId="77723787"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rPr>
            </w:pPr>
            <w:r w:rsidRPr="00C41A5F">
              <w:rPr>
                <w:rFonts w:ascii="Times New Roman" w:eastAsia="Times New Roman" w:hAnsi="Times New Roman" w:cs="Times New Roman"/>
                <w:bCs/>
                <w:color w:val="000000" w:themeColor="text1"/>
                <w:sz w:val="18"/>
                <w:szCs w:val="18"/>
              </w:rPr>
              <w:t>N/A</w:t>
            </w:r>
          </w:p>
        </w:tc>
        <w:tc>
          <w:tcPr>
            <w:tcW w:w="0" w:type="auto"/>
            <w:shd w:val="clear" w:color="auto" w:fill="auto"/>
          </w:tcPr>
          <w:p w14:paraId="73C92E26" w14:textId="77777777" w:rsidR="009819B2" w:rsidRPr="00C41A5F" w:rsidRDefault="009819B2" w:rsidP="009B2D93">
            <w:pPr>
              <w:tabs>
                <w:tab w:val="left" w:pos="1456"/>
              </w:tabs>
              <w:spacing w:beforeLines="1" w:before="2" w:afterLines="1" w:after="2"/>
              <w:rPr>
                <w:rFonts w:ascii="Times New Roman" w:eastAsia="Times New Roman" w:hAnsi="Times New Roman" w:cs="Times New Roman"/>
                <w:color w:val="000000" w:themeColor="text1"/>
                <w:sz w:val="18"/>
                <w:szCs w:val="18"/>
              </w:rPr>
            </w:pPr>
            <w:r w:rsidRPr="00C41A5F">
              <w:rPr>
                <w:rFonts w:ascii="Times New Roman" w:eastAsia="Times New Roman" w:hAnsi="Times New Roman" w:cs="Times New Roman"/>
                <w:color w:val="000000" w:themeColor="text1"/>
                <w:sz w:val="18"/>
                <w:szCs w:val="18"/>
              </w:rPr>
              <w:t>Handled at the DHHS Level.</w:t>
            </w:r>
          </w:p>
        </w:tc>
      </w:tr>
      <w:tr w:rsidR="009819B2" w:rsidRPr="00C41A5F" w14:paraId="181D41A6" w14:textId="77777777" w:rsidTr="009B2D93">
        <w:tc>
          <w:tcPr>
            <w:tcW w:w="1345" w:type="dxa"/>
            <w:shd w:val="clear" w:color="auto" w:fill="auto"/>
          </w:tcPr>
          <w:p w14:paraId="7A2BDB17" w14:textId="77777777" w:rsidR="009819B2" w:rsidRPr="00C41A5F" w:rsidRDefault="009819B2" w:rsidP="009B2D93">
            <w:pPr>
              <w:spacing w:beforeLines="1" w:before="2" w:afterLines="1" w:after="2"/>
              <w:jc w:val="center"/>
              <w:rPr>
                <w:rFonts w:ascii="Times New Roman" w:eastAsia="Times New Roman" w:hAnsi="Times New Roman" w:cs="Times New Roman"/>
                <w:b/>
                <w:color w:val="000000" w:themeColor="text1"/>
                <w:sz w:val="18"/>
                <w:szCs w:val="18"/>
              </w:rPr>
            </w:pPr>
            <w:bookmarkStart w:id="143" w:name="_Hlk33021336"/>
            <w:bookmarkStart w:id="144" w:name="_Hlk3797653"/>
            <w:bookmarkEnd w:id="141"/>
            <w:r w:rsidRPr="00C41A5F">
              <w:rPr>
                <w:rFonts w:ascii="Times New Roman" w:eastAsia="Times New Roman" w:hAnsi="Times New Roman" w:cs="Times New Roman"/>
                <w:b/>
                <w:color w:val="000000" w:themeColor="text1"/>
                <w:sz w:val="18"/>
                <w:szCs w:val="18"/>
              </w:rPr>
              <w:t>F.3.b</w:t>
            </w:r>
            <w:bookmarkEnd w:id="143"/>
          </w:p>
        </w:tc>
        <w:tc>
          <w:tcPr>
            <w:tcW w:w="2920" w:type="dxa"/>
            <w:shd w:val="clear" w:color="auto" w:fill="auto"/>
          </w:tcPr>
          <w:p w14:paraId="7F80F6B1" w14:textId="77777777" w:rsidR="009819B2" w:rsidRPr="00C41A5F" w:rsidRDefault="009819B2" w:rsidP="009B2D93">
            <w:pPr>
              <w:spacing w:beforeLines="1" w:before="2" w:afterLines="1" w:after="2"/>
              <w:rPr>
                <w:rFonts w:ascii="Times New Roman" w:eastAsia="Times New Roman" w:hAnsi="Times New Roman" w:cs="Times New Roman"/>
                <w:color w:val="000000" w:themeColor="text1"/>
                <w:sz w:val="18"/>
                <w:szCs w:val="18"/>
                <w:highlight w:val="yellow"/>
              </w:rPr>
            </w:pPr>
            <w:bookmarkStart w:id="145" w:name="_Hlk33021329"/>
            <w:r w:rsidRPr="00C41A5F">
              <w:rPr>
                <w:rFonts w:ascii="Times New Roman" w:eastAsia="Times New Roman" w:hAnsi="Times New Roman" w:cs="Times New Roman"/>
                <w:color w:val="000000" w:themeColor="text1"/>
                <w:sz w:val="18"/>
                <w:szCs w:val="18"/>
              </w:rPr>
              <w:t>Does the agency timely post on its public webpage its quarterly No FEAR Act data?</w:t>
            </w:r>
            <w:r w:rsidRPr="00C41A5F">
              <w:rPr>
                <w:rFonts w:ascii="Times New Roman" w:eastAsia="Times New Roman" w:hAnsi="Times New Roman" w:cs="Times New Roman"/>
                <w:b/>
                <w:bCs/>
                <w:color w:val="000000" w:themeColor="text1"/>
                <w:sz w:val="18"/>
                <w:szCs w:val="18"/>
              </w:rPr>
              <w:t xml:space="preserve"> </w:t>
            </w:r>
            <w:r w:rsidRPr="00C41A5F">
              <w:rPr>
                <w:rFonts w:ascii="Times New Roman" w:eastAsia="Times New Roman" w:hAnsi="Times New Roman" w:cs="Times New Roman"/>
                <w:bCs/>
                <w:color w:val="000000" w:themeColor="text1"/>
                <w:sz w:val="18"/>
                <w:szCs w:val="18"/>
              </w:rPr>
              <w:t>[see 29 CFR §1614.703(d)]</w:t>
            </w:r>
            <w:bookmarkEnd w:id="145"/>
          </w:p>
        </w:tc>
        <w:tc>
          <w:tcPr>
            <w:tcW w:w="0" w:type="auto"/>
            <w:shd w:val="clear" w:color="auto" w:fill="auto"/>
          </w:tcPr>
          <w:p w14:paraId="1184CF87" w14:textId="77777777" w:rsidR="009819B2" w:rsidRPr="00C41A5F" w:rsidRDefault="009819B2" w:rsidP="009B2D93">
            <w:pPr>
              <w:spacing w:beforeLines="1" w:before="2" w:afterLines="1" w:after="2"/>
              <w:rPr>
                <w:rFonts w:ascii="Times New Roman" w:eastAsia="Times New Roman" w:hAnsi="Times New Roman" w:cs="Times New Roman"/>
                <w:bCs/>
                <w:color w:val="000000" w:themeColor="text1"/>
                <w:sz w:val="18"/>
                <w:szCs w:val="18"/>
                <w:highlight w:val="yellow"/>
              </w:rPr>
            </w:pPr>
            <w:r w:rsidRPr="00C41A5F">
              <w:rPr>
                <w:rFonts w:ascii="Times New Roman" w:eastAsia="Times New Roman" w:hAnsi="Times New Roman" w:cs="Times New Roman"/>
                <w:bCs/>
                <w:color w:val="000000" w:themeColor="text1"/>
                <w:sz w:val="18"/>
                <w:szCs w:val="18"/>
              </w:rPr>
              <w:t xml:space="preserve">Yes </w:t>
            </w:r>
          </w:p>
        </w:tc>
        <w:tc>
          <w:tcPr>
            <w:tcW w:w="0" w:type="auto"/>
            <w:shd w:val="clear" w:color="auto" w:fill="auto"/>
          </w:tcPr>
          <w:p w14:paraId="2F1A1ED3" w14:textId="77777777" w:rsidR="009819B2" w:rsidRPr="00C41A5F" w:rsidRDefault="009819B2" w:rsidP="009B2D93">
            <w:pPr>
              <w:tabs>
                <w:tab w:val="left" w:pos="1456"/>
              </w:tabs>
              <w:spacing w:beforeLines="1" w:before="2" w:afterLines="1" w:after="2"/>
              <w:jc w:val="center"/>
              <w:rPr>
                <w:rFonts w:ascii="Times New Roman" w:eastAsia="Times New Roman" w:hAnsi="Times New Roman" w:cs="Times New Roman"/>
                <w:color w:val="000000" w:themeColor="text1"/>
                <w:sz w:val="18"/>
                <w:szCs w:val="18"/>
              </w:rPr>
            </w:pPr>
          </w:p>
        </w:tc>
      </w:tr>
      <w:bookmarkEnd w:id="144"/>
    </w:tbl>
    <w:p w14:paraId="356C2B3D" w14:textId="77777777" w:rsidR="009819B2" w:rsidRPr="00C41A5F" w:rsidRDefault="009819B2" w:rsidP="009819B2">
      <w:pPr>
        <w:tabs>
          <w:tab w:val="left" w:pos="600"/>
        </w:tabs>
        <w:spacing w:beforeLines="1" w:before="2" w:afterLines="1" w:after="2"/>
        <w:outlineLvl w:val="1"/>
        <w:rPr>
          <w:rFonts w:ascii="Times New Roman" w:hAnsi="Times New Roman" w:cs="Times New Roman"/>
          <w:b/>
          <w:bCs/>
          <w:color w:val="000000" w:themeColor="text1"/>
          <w:sz w:val="24"/>
          <w:szCs w:val="24"/>
        </w:rPr>
      </w:pPr>
    </w:p>
    <w:p w14:paraId="16F30A41" w14:textId="77777777" w:rsidR="009942EA" w:rsidRPr="00C41A5F" w:rsidRDefault="009819B2"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hAnsi="Times New Roman" w:cs="Times New Roman"/>
          <w:color w:val="000000" w:themeColor="text1"/>
          <w:sz w:val="24"/>
          <w:szCs w:val="24"/>
        </w:rPr>
        <w:br w:type="page"/>
      </w:r>
      <w:bookmarkStart w:id="146" w:name="_Hlk127875123"/>
      <w:r w:rsidR="00DE309C" w:rsidRPr="00C41A5F">
        <w:rPr>
          <w:rFonts w:ascii="Times New Roman" w:eastAsia="Times New Roman" w:hAnsi="Times New Roman" w:cs="Times New Roman"/>
          <w:b/>
          <w:bCs/>
          <w:color w:val="000000" w:themeColor="text1"/>
          <w:sz w:val="24"/>
          <w:szCs w:val="24"/>
        </w:rPr>
        <w:lastRenderedPageBreak/>
        <w:t xml:space="preserve"> </w:t>
      </w:r>
      <w:r w:rsidR="009942EA" w:rsidRPr="00C41A5F">
        <w:rPr>
          <w:rFonts w:ascii="Times New Roman" w:eastAsia="Times New Roman" w:hAnsi="Times New Roman" w:cs="Times New Roman"/>
          <w:b/>
          <w:bCs/>
          <w:color w:val="000000" w:themeColor="text1"/>
          <w:sz w:val="24"/>
          <w:szCs w:val="24"/>
        </w:rPr>
        <w:t>MD-715 – Part H</w:t>
      </w:r>
    </w:p>
    <w:p w14:paraId="04DD1B09"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 to Attain the Essential Elements of a Model EEO Program</w:t>
      </w:r>
    </w:p>
    <w:p w14:paraId="3162DD52"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38D15D58"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Statement of Model Program Essential Element Deficiency</w:t>
      </w:r>
    </w:p>
    <w:p w14:paraId="52F6C88B"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 </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3"/>
        <w:gridCol w:w="6907"/>
        <w:gridCol w:w="11"/>
      </w:tblGrid>
      <w:tr w:rsidR="00C41A5F" w:rsidRPr="00C41A5F" w14:paraId="03053962" w14:textId="77777777" w:rsidTr="00214183">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0785296" w14:textId="085568A1"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B.1.a</w:t>
            </w:r>
          </w:p>
        </w:tc>
      </w:tr>
      <w:tr w:rsidR="00C41A5F" w:rsidRPr="00C41A5F" w14:paraId="07A56B8A"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PrEx>
        <w:trPr>
          <w:gridAfter w:val="1"/>
          <w:wAfter w:w="5" w:type="pct"/>
          <w:tblHeader/>
        </w:trPr>
        <w:tc>
          <w:tcPr>
            <w:tcW w:w="1301" w:type="pct"/>
            <w:tcBorders>
              <w:top w:val="single" w:sz="8" w:space="0" w:color="666666"/>
              <w:left w:val="single" w:sz="8" w:space="0" w:color="666666"/>
              <w:bottom w:val="single" w:sz="8" w:space="0" w:color="666666"/>
              <w:right w:val="single" w:sz="8" w:space="0" w:color="666666"/>
            </w:tcBorders>
            <w:vAlign w:val="center"/>
            <w:hideMark/>
          </w:tcPr>
          <w:p w14:paraId="7A7725DC"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693" w:type="pct"/>
            <w:tcBorders>
              <w:top w:val="single" w:sz="8" w:space="0" w:color="666666"/>
              <w:left w:val="single" w:sz="8" w:space="0" w:color="666666"/>
              <w:bottom w:val="single" w:sz="8" w:space="0" w:color="666666"/>
              <w:right w:val="single" w:sz="8" w:space="0" w:color="666666"/>
            </w:tcBorders>
            <w:vAlign w:val="center"/>
            <w:hideMark/>
          </w:tcPr>
          <w:p w14:paraId="47F4712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553E7394"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PrEx>
        <w:trPr>
          <w:gridAfter w:val="1"/>
          <w:wAfter w:w="5" w:type="pct"/>
        </w:trPr>
        <w:tc>
          <w:tcPr>
            <w:tcW w:w="1301" w:type="pct"/>
            <w:tcBorders>
              <w:top w:val="single" w:sz="8" w:space="0" w:color="666666"/>
              <w:left w:val="single" w:sz="8" w:space="0" w:color="666666"/>
              <w:bottom w:val="single" w:sz="8" w:space="0" w:color="666666"/>
              <w:right w:val="single" w:sz="8" w:space="0" w:color="666666"/>
            </w:tcBorders>
            <w:vAlign w:val="center"/>
            <w:hideMark/>
          </w:tcPr>
          <w:p w14:paraId="701B517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b/>
                <w:bCs/>
                <w:smallCaps/>
                <w:color w:val="000000" w:themeColor="text1"/>
                <w:sz w:val="24"/>
                <w:szCs w:val="24"/>
              </w:rPr>
              <w:t>Integration of EEO into the agency’s Strategic Mission</w:t>
            </w:r>
            <w:r w:rsidRPr="00C41A5F">
              <w:rPr>
                <w:rFonts w:ascii="Times New Roman" w:hAnsi="Times New Roman" w:cs="Times New Roman"/>
                <w:b/>
                <w:bCs/>
                <w:color w:val="000000" w:themeColor="text1"/>
                <w:sz w:val="24"/>
                <w:szCs w:val="24"/>
              </w:rPr>
              <w:br/>
            </w:r>
          </w:p>
        </w:tc>
        <w:tc>
          <w:tcPr>
            <w:tcW w:w="3693" w:type="pct"/>
            <w:tcBorders>
              <w:top w:val="single" w:sz="8" w:space="0" w:color="666666"/>
              <w:left w:val="single" w:sz="8" w:space="0" w:color="666666"/>
              <w:bottom w:val="single" w:sz="8" w:space="0" w:color="666666"/>
              <w:right w:val="single" w:sz="8" w:space="0" w:color="666666"/>
            </w:tcBorders>
            <w:vAlign w:val="center"/>
          </w:tcPr>
          <w:p w14:paraId="6311353E" w14:textId="71995397" w:rsidR="009942EA" w:rsidRPr="00C41A5F" w:rsidRDefault="009942EA" w:rsidP="00214183">
            <w:pPr>
              <w:adjustRightInd w:val="0"/>
              <w:spacing w:after="0"/>
              <w:rPr>
                <w:rFonts w:ascii="Times New Roman" w:hAnsi="Times New Roman" w:cs="Times New Roman"/>
                <w:color w:val="000000" w:themeColor="text1"/>
                <w:sz w:val="24"/>
                <w:szCs w:val="24"/>
              </w:rPr>
            </w:pPr>
            <w:proofErr w:type="gramStart"/>
            <w:r w:rsidRPr="00C41A5F">
              <w:rPr>
                <w:rFonts w:ascii="Times New Roman" w:hAnsi="Times New Roman" w:cs="Times New Roman"/>
                <w:color w:val="000000" w:themeColor="text1"/>
                <w:sz w:val="24"/>
                <w:szCs w:val="24"/>
              </w:rPr>
              <w:t>Is</w:t>
            </w:r>
            <w:proofErr w:type="gramEnd"/>
            <w:r w:rsidRPr="00C41A5F">
              <w:rPr>
                <w:rFonts w:ascii="Times New Roman" w:hAnsi="Times New Roman" w:cs="Times New Roman"/>
                <w:color w:val="000000" w:themeColor="text1"/>
                <w:sz w:val="24"/>
                <w:szCs w:val="24"/>
              </w:rPr>
              <w:t xml:space="preserve"> the agency head the immediate supervisor of the person (“EEO Director”) who has day-to-day control over the EEO office? [see 29 C</w:t>
            </w:r>
            <w:r w:rsidR="009C3AF9"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F</w:t>
            </w:r>
            <w:r w:rsidR="009C3AF9"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R</w:t>
            </w:r>
            <w:r w:rsidR="009C3AF9"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§1614.102(b)(4)] </w:t>
            </w:r>
          </w:p>
          <w:p w14:paraId="60B685F8" w14:textId="77777777" w:rsidR="009942EA" w:rsidRPr="00C41A5F" w:rsidRDefault="009942EA" w:rsidP="00B0366C">
            <w:pPr>
              <w:adjustRightInd w:val="0"/>
              <w:spacing w:after="0"/>
              <w:rPr>
                <w:rFonts w:ascii="Times New Roman" w:hAnsi="Times New Roman" w:cs="Times New Roman"/>
                <w:b/>
                <w:color w:val="000000" w:themeColor="text1"/>
                <w:sz w:val="24"/>
                <w:szCs w:val="24"/>
              </w:rPr>
            </w:pPr>
          </w:p>
        </w:tc>
      </w:tr>
    </w:tbl>
    <w:p w14:paraId="57E4D19A"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0049DCD0"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C41A5F" w:rsidRPr="00C41A5F" w14:paraId="7FA620F9" w14:textId="77777777" w:rsidTr="00214183">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2CA8BF3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60BBE4BD"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23430D64"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5E6569ED"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739D9691"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31EFE34F" w14:textId="77777777" w:rsidTr="00214183">
        <w:tc>
          <w:tcPr>
            <w:tcW w:w="665" w:type="pct"/>
            <w:tcBorders>
              <w:top w:val="single" w:sz="8" w:space="0" w:color="666666"/>
              <w:left w:val="single" w:sz="8" w:space="0" w:color="666666"/>
              <w:bottom w:val="single" w:sz="8" w:space="0" w:color="666666"/>
              <w:right w:val="single" w:sz="8" w:space="0" w:color="666666"/>
            </w:tcBorders>
            <w:vAlign w:val="center"/>
            <w:hideMark/>
          </w:tcPr>
          <w:p w14:paraId="234BEAAB"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09/30/2021</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32765F7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Align EEO reporting structure with Statutory requirements</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023A0F3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09/30/2024</w:t>
            </w:r>
          </w:p>
        </w:tc>
        <w:tc>
          <w:tcPr>
            <w:tcW w:w="660" w:type="pct"/>
            <w:tcBorders>
              <w:top w:val="single" w:sz="8" w:space="0" w:color="666666"/>
              <w:left w:val="single" w:sz="8" w:space="0" w:color="666666"/>
              <w:bottom w:val="single" w:sz="8" w:space="0" w:color="666666"/>
              <w:right w:val="single" w:sz="8" w:space="0" w:color="666666"/>
            </w:tcBorders>
          </w:tcPr>
          <w:p w14:paraId="08655093"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707" w:type="pct"/>
            <w:tcBorders>
              <w:top w:val="single" w:sz="8" w:space="0" w:color="666666"/>
              <w:left w:val="single" w:sz="8" w:space="0" w:color="666666"/>
              <w:bottom w:val="single" w:sz="8" w:space="0" w:color="666666"/>
              <w:right w:val="single" w:sz="8" w:space="0" w:color="666666"/>
            </w:tcBorders>
            <w:vAlign w:val="center"/>
          </w:tcPr>
          <w:p w14:paraId="31D0CA5B"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5AF02B9F"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4AC653C2"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C41A5F" w:rsidRPr="00C41A5F" w14:paraId="675458D3"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3588054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3E405448"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4EE2AEB"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7FF14E4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2338662C"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hideMark/>
          </w:tcPr>
          <w:p w14:paraId="29E0737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hideMark/>
          </w:tcPr>
          <w:p w14:paraId="22BB5E4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Kevin D. Williams, Esq.</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091C716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33834EAB"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hideMark/>
          </w:tcPr>
          <w:p w14:paraId="45B47E5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Deputy Director,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hideMark/>
          </w:tcPr>
          <w:p w14:paraId="385F15E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32D86ABB"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Yes </w:t>
            </w:r>
          </w:p>
        </w:tc>
      </w:tr>
      <w:tr w:rsidR="00C41A5F" w:rsidRPr="00C41A5F" w14:paraId="1C774441"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tcPr>
          <w:p w14:paraId="4F6DBB9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NIH Legal Advisor, Office of General Council</w:t>
            </w:r>
          </w:p>
        </w:tc>
        <w:tc>
          <w:tcPr>
            <w:tcW w:w="1932" w:type="pct"/>
            <w:tcBorders>
              <w:top w:val="single" w:sz="8" w:space="0" w:color="666666"/>
              <w:left w:val="single" w:sz="8" w:space="0" w:color="666666"/>
              <w:bottom w:val="single" w:sz="8" w:space="0" w:color="666666"/>
              <w:right w:val="single" w:sz="8" w:space="0" w:color="666666"/>
            </w:tcBorders>
          </w:tcPr>
          <w:p w14:paraId="3FC2053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David Lankford, Esq.</w:t>
            </w:r>
          </w:p>
        </w:tc>
        <w:tc>
          <w:tcPr>
            <w:tcW w:w="1037" w:type="pct"/>
            <w:tcBorders>
              <w:top w:val="single" w:sz="8" w:space="0" w:color="666666"/>
              <w:left w:val="single" w:sz="8" w:space="0" w:color="666666"/>
              <w:bottom w:val="single" w:sz="8" w:space="0" w:color="666666"/>
              <w:right w:val="single" w:sz="8" w:space="0" w:color="666666"/>
            </w:tcBorders>
            <w:vAlign w:val="center"/>
          </w:tcPr>
          <w:p w14:paraId="114EF0C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r>
      <w:tr w:rsidR="00C41A5F" w:rsidRPr="00C41A5F" w14:paraId="61776B93"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hideMark/>
          </w:tcPr>
          <w:p w14:paraId="26823C2B"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Director, Office of Human Resources</w:t>
            </w:r>
          </w:p>
        </w:tc>
        <w:tc>
          <w:tcPr>
            <w:tcW w:w="1932" w:type="pct"/>
            <w:tcBorders>
              <w:top w:val="single" w:sz="8" w:space="0" w:color="666666"/>
              <w:left w:val="single" w:sz="8" w:space="0" w:color="666666"/>
              <w:bottom w:val="single" w:sz="8" w:space="0" w:color="666666"/>
              <w:right w:val="single" w:sz="8" w:space="0" w:color="666666"/>
            </w:tcBorders>
            <w:hideMark/>
          </w:tcPr>
          <w:p w14:paraId="6D4B0D3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3460D4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r>
    </w:tbl>
    <w:p w14:paraId="3D66D512"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Planned Activities Toward Completion of Objective:</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C41A5F" w:rsidRPr="00C41A5F" w14:paraId="28B6DD1E" w14:textId="77777777" w:rsidTr="00214183">
        <w:trPr>
          <w:tblHeader/>
        </w:trPr>
        <w:tc>
          <w:tcPr>
            <w:tcW w:w="677" w:type="pct"/>
            <w:tcBorders>
              <w:top w:val="single" w:sz="8" w:space="0" w:color="666666"/>
              <w:left w:val="single" w:sz="8" w:space="0" w:color="666666"/>
              <w:bottom w:val="single" w:sz="8" w:space="0" w:color="666666"/>
              <w:right w:val="single" w:sz="8" w:space="0" w:color="666666"/>
            </w:tcBorders>
            <w:vAlign w:val="center"/>
            <w:hideMark/>
          </w:tcPr>
          <w:p w14:paraId="2D08F83F"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2317" w:type="pct"/>
            <w:tcBorders>
              <w:top w:val="single" w:sz="8" w:space="0" w:color="666666"/>
              <w:left w:val="single" w:sz="8" w:space="0" w:color="666666"/>
              <w:bottom w:val="single" w:sz="8" w:space="0" w:color="666666"/>
              <w:right w:val="single" w:sz="8" w:space="0" w:color="666666"/>
            </w:tcBorders>
            <w:vAlign w:val="center"/>
            <w:hideMark/>
          </w:tcPr>
          <w:p w14:paraId="4C284128"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98" w:type="pct"/>
            <w:tcBorders>
              <w:top w:val="single" w:sz="8" w:space="0" w:color="666666"/>
              <w:left w:val="single" w:sz="8" w:space="0" w:color="666666"/>
              <w:bottom w:val="single" w:sz="8" w:space="0" w:color="666666"/>
              <w:right w:val="single" w:sz="8" w:space="0" w:color="666666"/>
            </w:tcBorders>
            <w:hideMark/>
          </w:tcPr>
          <w:p w14:paraId="3F58852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41FA13E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636" w:type="pct"/>
            <w:tcBorders>
              <w:top w:val="single" w:sz="8" w:space="0" w:color="666666"/>
              <w:left w:val="single" w:sz="8" w:space="0" w:color="666666"/>
              <w:bottom w:val="single" w:sz="8" w:space="0" w:color="666666"/>
              <w:right w:val="single" w:sz="8" w:space="0" w:color="666666"/>
            </w:tcBorders>
            <w:vAlign w:val="center"/>
            <w:hideMark/>
          </w:tcPr>
          <w:p w14:paraId="31DA1E6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672" w:type="pct"/>
            <w:tcBorders>
              <w:top w:val="single" w:sz="8" w:space="0" w:color="666666"/>
              <w:left w:val="single" w:sz="8" w:space="0" w:color="666666"/>
              <w:bottom w:val="single" w:sz="8" w:space="0" w:color="666666"/>
              <w:right w:val="single" w:sz="8" w:space="0" w:color="666666"/>
            </w:tcBorders>
            <w:vAlign w:val="center"/>
            <w:hideMark/>
          </w:tcPr>
          <w:p w14:paraId="17CCD93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56942FDB" w14:textId="77777777" w:rsidTr="00214183">
        <w:tc>
          <w:tcPr>
            <w:tcW w:w="677" w:type="pct"/>
            <w:tcBorders>
              <w:top w:val="single" w:sz="8" w:space="0" w:color="666666"/>
              <w:left w:val="single" w:sz="8" w:space="0" w:color="666666"/>
              <w:bottom w:val="single" w:sz="8" w:space="0" w:color="666666"/>
              <w:right w:val="single" w:sz="8" w:space="0" w:color="666666"/>
            </w:tcBorders>
            <w:vAlign w:val="center"/>
            <w:hideMark/>
          </w:tcPr>
          <w:p w14:paraId="0A4D873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09/30/2024</w:t>
            </w:r>
          </w:p>
        </w:tc>
        <w:tc>
          <w:tcPr>
            <w:tcW w:w="2317" w:type="pct"/>
            <w:tcBorders>
              <w:top w:val="single" w:sz="8" w:space="0" w:color="666666"/>
              <w:left w:val="single" w:sz="8" w:space="0" w:color="666666"/>
              <w:bottom w:val="single" w:sz="8" w:space="0" w:color="666666"/>
              <w:right w:val="single" w:sz="8" w:space="0" w:color="666666"/>
            </w:tcBorders>
          </w:tcPr>
          <w:p w14:paraId="5B490F1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To align the NIH EEO Director reporting structure with the NIH agency, head to be compliant with the Elijah E Cummings Federal Employee Antidiscrimination Act of 2020 (</w:t>
            </w:r>
            <w:r w:rsidRPr="00C41A5F">
              <w:rPr>
                <w:rFonts w:ascii="Times New Roman" w:hAnsi="Times New Roman" w:cs="Times New Roman"/>
                <w:b/>
                <w:bCs/>
                <w:color w:val="000000" w:themeColor="text1"/>
                <w:sz w:val="24"/>
                <w:szCs w:val="24"/>
              </w:rPr>
              <w:t>EECFEAA</w:t>
            </w:r>
            <w:r w:rsidRPr="00C41A5F">
              <w:rPr>
                <w:rFonts w:ascii="Times New Roman" w:hAnsi="Times New Roman" w:cs="Times New Roman"/>
                <w:color w:val="000000" w:themeColor="text1"/>
                <w:sz w:val="24"/>
                <w:szCs w:val="24"/>
              </w:rPr>
              <w:t xml:space="preserve">).  </w:t>
            </w:r>
          </w:p>
        </w:tc>
        <w:tc>
          <w:tcPr>
            <w:tcW w:w="698" w:type="pct"/>
            <w:tcBorders>
              <w:top w:val="single" w:sz="8" w:space="0" w:color="666666"/>
              <w:left w:val="single" w:sz="8" w:space="0" w:color="666666"/>
              <w:bottom w:val="single" w:sz="8" w:space="0" w:color="666666"/>
              <w:right w:val="single" w:sz="8" w:space="0" w:color="666666"/>
            </w:tcBorders>
          </w:tcPr>
          <w:p w14:paraId="1CD5A5FA" w14:textId="77777777" w:rsidR="009942EA" w:rsidRPr="00C41A5F" w:rsidRDefault="009942EA" w:rsidP="00214183">
            <w:pPr>
              <w:spacing w:before="2" w:after="2"/>
              <w:rPr>
                <w:rFonts w:ascii="Times New Roman" w:hAnsi="Times New Roman" w:cs="Times New Roman"/>
                <w:color w:val="000000" w:themeColor="text1"/>
                <w:sz w:val="24"/>
                <w:szCs w:val="24"/>
              </w:rPr>
            </w:pPr>
          </w:p>
          <w:p w14:paraId="4B4D2483" w14:textId="77777777" w:rsidR="009942EA" w:rsidRPr="00C41A5F" w:rsidRDefault="009942EA" w:rsidP="00214183">
            <w:pPr>
              <w:spacing w:before="2" w:after="2"/>
              <w:rPr>
                <w:rFonts w:ascii="Times New Roman" w:hAnsi="Times New Roman" w:cs="Times New Roman"/>
                <w:color w:val="000000" w:themeColor="text1"/>
                <w:sz w:val="24"/>
                <w:szCs w:val="24"/>
              </w:rPr>
            </w:pPr>
          </w:p>
          <w:p w14:paraId="697E945F" w14:textId="77777777" w:rsidR="009942EA" w:rsidRPr="00C41A5F" w:rsidRDefault="009942EA" w:rsidP="00214183">
            <w:pPr>
              <w:spacing w:before="2" w:after="2"/>
              <w:rPr>
                <w:rFonts w:ascii="Times New Roman" w:hAnsi="Times New Roman" w:cs="Times New Roman"/>
                <w:color w:val="000000" w:themeColor="text1"/>
                <w:sz w:val="24"/>
                <w:szCs w:val="24"/>
              </w:rPr>
            </w:pPr>
          </w:p>
          <w:p w14:paraId="380EF81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636" w:type="pct"/>
            <w:tcBorders>
              <w:top w:val="single" w:sz="8" w:space="0" w:color="666666"/>
              <w:left w:val="single" w:sz="8" w:space="0" w:color="666666"/>
              <w:bottom w:val="single" w:sz="8" w:space="0" w:color="666666"/>
              <w:right w:val="single" w:sz="8" w:space="0" w:color="666666"/>
            </w:tcBorders>
            <w:vAlign w:val="center"/>
          </w:tcPr>
          <w:p w14:paraId="3150AD07"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672" w:type="pct"/>
            <w:tcBorders>
              <w:top w:val="single" w:sz="8" w:space="0" w:color="666666"/>
              <w:left w:val="single" w:sz="8" w:space="0" w:color="666666"/>
              <w:bottom w:val="single" w:sz="8" w:space="0" w:color="666666"/>
              <w:right w:val="single" w:sz="8" w:space="0" w:color="666666"/>
            </w:tcBorders>
            <w:vAlign w:val="center"/>
          </w:tcPr>
          <w:p w14:paraId="7F0AA621"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0DFCC5BE" w14:textId="77777777" w:rsidR="009942EA" w:rsidRPr="00C41A5F" w:rsidRDefault="009942EA" w:rsidP="009942EA">
      <w:pPr>
        <w:spacing w:before="2" w:after="2"/>
        <w:rPr>
          <w:rFonts w:ascii="Times New Roman" w:hAnsi="Times New Roman" w:cs="Times New Roman"/>
          <w:bCs/>
          <w:iCs/>
          <w:color w:val="000000" w:themeColor="text1"/>
          <w:sz w:val="24"/>
          <w:szCs w:val="24"/>
        </w:rPr>
      </w:pPr>
    </w:p>
    <w:p w14:paraId="353AD40E"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C41A5F" w:rsidRPr="00C41A5F" w14:paraId="55993C22" w14:textId="77777777" w:rsidTr="00214183">
        <w:trPr>
          <w:trHeight w:val="485"/>
        </w:trPr>
        <w:tc>
          <w:tcPr>
            <w:tcW w:w="2508" w:type="dxa"/>
            <w:tcBorders>
              <w:top w:val="single" w:sz="4" w:space="0" w:color="auto"/>
              <w:left w:val="single" w:sz="4" w:space="0" w:color="auto"/>
              <w:bottom w:val="single" w:sz="4" w:space="0" w:color="auto"/>
              <w:right w:val="single" w:sz="4" w:space="0" w:color="auto"/>
            </w:tcBorders>
            <w:vAlign w:val="center"/>
            <w:hideMark/>
          </w:tcPr>
          <w:p w14:paraId="2CE5E23F"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6842" w:type="dxa"/>
            <w:tcBorders>
              <w:top w:val="single" w:sz="4" w:space="0" w:color="auto"/>
              <w:left w:val="single" w:sz="4" w:space="0" w:color="auto"/>
              <w:bottom w:val="single" w:sz="4" w:space="0" w:color="auto"/>
              <w:right w:val="single" w:sz="4" w:space="0" w:color="auto"/>
            </w:tcBorders>
            <w:vAlign w:val="center"/>
            <w:hideMark/>
          </w:tcPr>
          <w:p w14:paraId="0A255778"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436D7850" w14:textId="77777777" w:rsidTr="00214183">
        <w:trPr>
          <w:trHeight w:val="485"/>
        </w:trPr>
        <w:tc>
          <w:tcPr>
            <w:tcW w:w="2508" w:type="dxa"/>
            <w:tcBorders>
              <w:top w:val="single" w:sz="4" w:space="0" w:color="auto"/>
              <w:left w:val="single" w:sz="4" w:space="0" w:color="auto"/>
              <w:bottom w:val="single" w:sz="4" w:space="0" w:color="auto"/>
              <w:right w:val="single" w:sz="4" w:space="0" w:color="auto"/>
            </w:tcBorders>
            <w:vAlign w:val="center"/>
          </w:tcPr>
          <w:p w14:paraId="72A4BE43"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2021</w:t>
            </w:r>
          </w:p>
        </w:tc>
        <w:tc>
          <w:tcPr>
            <w:tcW w:w="6842" w:type="dxa"/>
            <w:tcBorders>
              <w:top w:val="single" w:sz="4" w:space="0" w:color="auto"/>
              <w:left w:val="single" w:sz="4" w:space="0" w:color="auto"/>
              <w:bottom w:val="single" w:sz="4" w:space="0" w:color="auto"/>
              <w:right w:val="single" w:sz="4" w:space="0" w:color="auto"/>
            </w:tcBorders>
            <w:vAlign w:val="center"/>
          </w:tcPr>
          <w:p w14:paraId="35240F58" w14:textId="77777777" w:rsidR="009942EA" w:rsidRPr="00C41A5F" w:rsidRDefault="009942EA" w:rsidP="00214183">
            <w:pPr>
              <w:spacing w:before="2" w:after="2"/>
              <w:rPr>
                <w:rFonts w:ascii="Times New Roman" w:hAnsi="Times New Roman" w:cs="Times New Roman"/>
                <w:bCs/>
                <w:color w:val="000000" w:themeColor="text1"/>
                <w:sz w:val="24"/>
                <w:szCs w:val="24"/>
              </w:rPr>
            </w:pPr>
            <w:r w:rsidRPr="00C41A5F">
              <w:rPr>
                <w:rFonts w:ascii="Times New Roman" w:hAnsi="Times New Roman" w:cs="Times New Roman"/>
                <w:bCs/>
                <w:color w:val="000000" w:themeColor="text1"/>
                <w:sz w:val="24"/>
                <w:szCs w:val="24"/>
              </w:rPr>
              <w:t xml:space="preserve">This is a new H plan.  </w:t>
            </w:r>
          </w:p>
        </w:tc>
      </w:tr>
      <w:tr w:rsidR="009942EA" w:rsidRPr="00C41A5F" w14:paraId="10892DE5" w14:textId="77777777" w:rsidTr="00214183">
        <w:trPr>
          <w:trHeight w:val="530"/>
        </w:trPr>
        <w:tc>
          <w:tcPr>
            <w:tcW w:w="2508" w:type="dxa"/>
            <w:tcBorders>
              <w:top w:val="single" w:sz="4" w:space="0" w:color="auto"/>
              <w:left w:val="single" w:sz="4" w:space="0" w:color="auto"/>
              <w:bottom w:val="single" w:sz="4" w:space="0" w:color="auto"/>
              <w:right w:val="single" w:sz="4" w:space="0" w:color="auto"/>
            </w:tcBorders>
            <w:vAlign w:val="center"/>
            <w:hideMark/>
          </w:tcPr>
          <w:p w14:paraId="59AD6AA1"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2022</w:t>
            </w:r>
          </w:p>
        </w:tc>
        <w:tc>
          <w:tcPr>
            <w:tcW w:w="6842" w:type="dxa"/>
            <w:tcBorders>
              <w:top w:val="single" w:sz="4" w:space="0" w:color="auto"/>
              <w:left w:val="single" w:sz="4" w:space="0" w:color="auto"/>
              <w:bottom w:val="single" w:sz="4" w:space="0" w:color="auto"/>
              <w:right w:val="single" w:sz="4" w:space="0" w:color="auto"/>
            </w:tcBorders>
            <w:hideMark/>
          </w:tcPr>
          <w:p w14:paraId="159C028F" w14:textId="550AF95D" w:rsidR="009942EA" w:rsidRPr="00C41A5F" w:rsidRDefault="009942EA" w:rsidP="00214183">
            <w:pPr>
              <w:spacing w:before="2" w:after="2"/>
              <w:rPr>
                <w:rFonts w:ascii="Times New Roman" w:eastAsia="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 NIH EEO Director reported to t</w:t>
            </w:r>
            <w:r w:rsidRPr="00C41A5F">
              <w:rPr>
                <w:rFonts w:ascii="Times New Roman" w:eastAsia="Times New Roman" w:hAnsi="Times New Roman" w:cs="Times New Roman"/>
                <w:color w:val="000000" w:themeColor="text1"/>
                <w:sz w:val="24"/>
                <w:szCs w:val="24"/>
              </w:rPr>
              <w:t>he NIH Head of Agency Designee from October 1, 2021 – September 30, 2022</w:t>
            </w:r>
            <w:r w:rsidR="009C3AF9" w:rsidRPr="00C41A5F">
              <w:rPr>
                <w:rFonts w:ascii="Times New Roman" w:eastAsia="Times New Roman" w:hAnsi="Times New Roman" w:cs="Times New Roman"/>
                <w:color w:val="000000" w:themeColor="text1"/>
                <w:sz w:val="24"/>
                <w:szCs w:val="24"/>
              </w:rPr>
              <w:t xml:space="preserve"> – </w:t>
            </w:r>
            <w:r w:rsidRPr="00C41A5F">
              <w:rPr>
                <w:rFonts w:ascii="Times New Roman" w:eastAsia="Times New Roman" w:hAnsi="Times New Roman" w:cs="Times New Roman"/>
                <w:color w:val="000000" w:themeColor="text1"/>
                <w:sz w:val="24"/>
                <w:szCs w:val="24"/>
              </w:rPr>
              <w:t xml:space="preserve">NIH Principal Deputy Director, Tara </w:t>
            </w:r>
            <w:proofErr w:type="spellStart"/>
            <w:r w:rsidRPr="00C41A5F">
              <w:rPr>
                <w:rFonts w:ascii="Times New Roman" w:eastAsia="Times New Roman" w:hAnsi="Times New Roman" w:cs="Times New Roman"/>
                <w:color w:val="000000" w:themeColor="text1"/>
                <w:sz w:val="24"/>
                <w:szCs w:val="24"/>
              </w:rPr>
              <w:t>Schwetz</w:t>
            </w:r>
            <w:proofErr w:type="spellEnd"/>
            <w:r w:rsidRPr="00C41A5F">
              <w:rPr>
                <w:rFonts w:ascii="Times New Roman" w:eastAsia="Times New Roman" w:hAnsi="Times New Roman" w:cs="Times New Roman"/>
                <w:color w:val="000000" w:themeColor="text1"/>
                <w:sz w:val="24"/>
                <w:szCs w:val="24"/>
              </w:rPr>
              <w:t>, Ph.D.</w:t>
            </w:r>
          </w:p>
          <w:p w14:paraId="1D1AD655" w14:textId="77777777" w:rsidR="009942EA" w:rsidRPr="00C41A5F" w:rsidRDefault="009942EA" w:rsidP="00214183">
            <w:pPr>
              <w:spacing w:before="2" w:after="2"/>
              <w:rPr>
                <w:rFonts w:ascii="Times New Roman" w:hAnsi="Times New Roman" w:cs="Times New Roman"/>
                <w:color w:val="000000" w:themeColor="text1"/>
                <w:sz w:val="24"/>
                <w:szCs w:val="24"/>
              </w:rPr>
            </w:pPr>
          </w:p>
          <w:p w14:paraId="6AFA99E3" w14:textId="67B1BA38"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The DHHS/EEODI has developed a comprehensive Department-wide EEO reporting structure. In the third quarter of 2024, EEODI projects DHHS leadership will approve a plan to transition DHHS </w:t>
            </w:r>
            <w:proofErr w:type="spellStart"/>
            <w:r w:rsidRPr="00C41A5F">
              <w:rPr>
                <w:rFonts w:ascii="Times New Roman" w:hAnsi="Times New Roman" w:cs="Times New Roman"/>
                <w:color w:val="000000" w:themeColor="text1"/>
                <w:sz w:val="24"/>
                <w:szCs w:val="24"/>
              </w:rPr>
              <w:t>OpDivs</w:t>
            </w:r>
            <w:proofErr w:type="spellEnd"/>
            <w:r w:rsidRPr="00C41A5F">
              <w:rPr>
                <w:rFonts w:ascii="Times New Roman" w:hAnsi="Times New Roman" w:cs="Times New Roman"/>
                <w:color w:val="000000" w:themeColor="text1"/>
                <w:sz w:val="24"/>
                <w:szCs w:val="24"/>
              </w:rPr>
              <w:t xml:space="preserve"> to the new reporting structure to comply with the </w:t>
            </w:r>
            <w:r w:rsidRPr="00C41A5F">
              <w:rPr>
                <w:rFonts w:ascii="Times New Roman" w:hAnsi="Times New Roman" w:cs="Times New Roman"/>
                <w:b/>
                <w:bCs/>
                <w:color w:val="000000" w:themeColor="text1"/>
                <w:sz w:val="24"/>
                <w:szCs w:val="24"/>
              </w:rPr>
              <w:t>EECFEAA</w:t>
            </w:r>
            <w:r w:rsidRPr="00C41A5F">
              <w:rPr>
                <w:rFonts w:ascii="Times New Roman" w:hAnsi="Times New Roman" w:cs="Times New Roman"/>
                <w:color w:val="000000" w:themeColor="text1"/>
                <w:sz w:val="24"/>
                <w:szCs w:val="24"/>
              </w:rPr>
              <w:t>.  (See DDHHS/EEODI H Plan)</w:t>
            </w:r>
          </w:p>
          <w:p w14:paraId="35318EC8" w14:textId="77777777" w:rsidR="007D1991" w:rsidRPr="00C41A5F" w:rsidRDefault="007D1991" w:rsidP="00214183">
            <w:pPr>
              <w:spacing w:before="2" w:after="2"/>
              <w:rPr>
                <w:rFonts w:ascii="Times New Roman" w:hAnsi="Times New Roman" w:cs="Times New Roman"/>
                <w:color w:val="000000" w:themeColor="text1"/>
                <w:sz w:val="24"/>
                <w:szCs w:val="24"/>
              </w:rPr>
            </w:pPr>
          </w:p>
          <w:p w14:paraId="299D3F11" w14:textId="5090D3D5" w:rsidR="007D1991" w:rsidRPr="00C41A5F" w:rsidRDefault="007D1991"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The NIH will follow the guidance from the DDHHS/EEODI level.  </w:t>
            </w:r>
          </w:p>
        </w:tc>
      </w:tr>
    </w:tbl>
    <w:p w14:paraId="79B25EF0" w14:textId="5C039695" w:rsidR="00744F61" w:rsidRDefault="00744F61" w:rsidP="00744F61">
      <w:pPr>
        <w:tabs>
          <w:tab w:val="left" w:pos="3396"/>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p>
    <w:p w14:paraId="10B4C572" w14:textId="77777777" w:rsidR="00744F61" w:rsidRDefault="00744F6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56A03AFB" w14:textId="77777777" w:rsidR="009942EA" w:rsidRPr="00C41A5F" w:rsidRDefault="009942EA" w:rsidP="00714549">
      <w:pPr>
        <w:tabs>
          <w:tab w:val="left" w:pos="3396"/>
        </w:tabs>
        <w:rPr>
          <w:rFonts w:ascii="Times New Roman" w:hAnsi="Times New Roman" w:cs="Times New Roman"/>
          <w:b/>
          <w:bCs/>
          <w:color w:val="000000" w:themeColor="text1"/>
          <w:sz w:val="24"/>
          <w:szCs w:val="24"/>
        </w:rPr>
      </w:pPr>
    </w:p>
    <w:p w14:paraId="4AF11898"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MD-715 – Part H</w:t>
      </w:r>
    </w:p>
    <w:p w14:paraId="1E495F5B"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 to Attain the Essential Elements of a Model EEO Program</w:t>
      </w:r>
    </w:p>
    <w:p w14:paraId="7FDBDB41"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30774B78"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Statement of Model Program Essential Element Deficiency </w:t>
      </w:r>
    </w:p>
    <w:tbl>
      <w:tblPr>
        <w:tblW w:w="5245"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02"/>
      </w:tblGrid>
      <w:tr w:rsidR="009942EA" w:rsidRPr="00C41A5F" w14:paraId="1B3497D0" w14:textId="77777777" w:rsidTr="00214183">
        <w:trPr>
          <w:trHeight w:val="288"/>
          <w:tblCellSpacing w:w="0" w:type="dxa"/>
        </w:trPr>
        <w:tc>
          <w:tcPr>
            <w:tcW w:w="50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B970200"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B.</w:t>
            </w:r>
            <w:proofErr w:type="gramStart"/>
            <w:r w:rsidRPr="00C41A5F">
              <w:rPr>
                <w:rFonts w:ascii="Times New Roman" w:hAnsi="Times New Roman" w:cs="Times New Roman"/>
                <w:b/>
                <w:bCs/>
                <w:color w:val="000000" w:themeColor="text1"/>
                <w:sz w:val="24"/>
                <w:szCs w:val="24"/>
              </w:rPr>
              <w:t>4.a.</w:t>
            </w:r>
            <w:proofErr w:type="gramEnd"/>
            <w:r w:rsidRPr="00C41A5F">
              <w:rPr>
                <w:rFonts w:ascii="Times New Roman" w:hAnsi="Times New Roman" w:cs="Times New Roman"/>
                <w:b/>
                <w:bCs/>
                <w:color w:val="000000" w:themeColor="text1"/>
                <w:sz w:val="24"/>
                <w:szCs w:val="24"/>
              </w:rPr>
              <w:t>3</w:t>
            </w:r>
          </w:p>
        </w:tc>
      </w:tr>
    </w:tbl>
    <w:p w14:paraId="4BB0C9EC" w14:textId="77777777" w:rsidR="009942EA" w:rsidRPr="00C41A5F" w:rsidRDefault="009942EA" w:rsidP="009942EA">
      <w:pPr>
        <w:spacing w:before="2" w:after="2"/>
        <w:rPr>
          <w:rFonts w:ascii="Times New Roman" w:hAnsi="Times New Roman" w:cs="Times New Roman"/>
          <w:vanish/>
          <w:color w:val="000000" w:themeColor="text1"/>
          <w:sz w:val="24"/>
          <w:szCs w:val="24"/>
        </w:rPr>
      </w:pPr>
    </w:p>
    <w:tbl>
      <w:tblPr>
        <w:tblW w:w="5246"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323"/>
        <w:gridCol w:w="7477"/>
      </w:tblGrid>
      <w:tr w:rsidR="00C41A5F" w:rsidRPr="00C41A5F" w14:paraId="6B6918C8" w14:textId="77777777" w:rsidTr="00214183">
        <w:trPr>
          <w:tblHeader/>
        </w:trPr>
        <w:tc>
          <w:tcPr>
            <w:tcW w:w="1185" w:type="pct"/>
            <w:tcBorders>
              <w:top w:val="single" w:sz="8" w:space="0" w:color="666666"/>
              <w:left w:val="single" w:sz="8" w:space="0" w:color="666666"/>
              <w:bottom w:val="single" w:sz="8" w:space="0" w:color="666666"/>
              <w:right w:val="single" w:sz="8" w:space="0" w:color="666666"/>
            </w:tcBorders>
            <w:shd w:val="clear" w:color="auto" w:fill="FFFFFF" w:themeFill="background1"/>
            <w:vAlign w:val="center"/>
          </w:tcPr>
          <w:p w14:paraId="583F47E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815" w:type="pct"/>
            <w:tcBorders>
              <w:top w:val="single" w:sz="8" w:space="0" w:color="666666"/>
              <w:left w:val="single" w:sz="8" w:space="0" w:color="666666"/>
              <w:bottom w:val="single" w:sz="8" w:space="0" w:color="666666"/>
              <w:right w:val="single" w:sz="8" w:space="0" w:color="666666"/>
            </w:tcBorders>
            <w:shd w:val="clear" w:color="auto" w:fill="FFFFFF" w:themeFill="background1"/>
            <w:vAlign w:val="center"/>
          </w:tcPr>
          <w:p w14:paraId="0EB5B18D"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C41A5F" w:rsidRPr="00C41A5F" w14:paraId="33A153D7" w14:textId="77777777" w:rsidTr="00214183">
        <w:tc>
          <w:tcPr>
            <w:tcW w:w="1185" w:type="pct"/>
            <w:tcBorders>
              <w:top w:val="single" w:sz="8" w:space="0" w:color="666666"/>
              <w:left w:val="single" w:sz="8" w:space="0" w:color="666666"/>
              <w:bottom w:val="single" w:sz="8" w:space="0" w:color="666666"/>
              <w:right w:val="single" w:sz="8" w:space="0" w:color="666666"/>
            </w:tcBorders>
            <w:shd w:val="clear" w:color="auto" w:fill="FFFFFF" w:themeFill="background1"/>
            <w:vAlign w:val="center"/>
          </w:tcPr>
          <w:p w14:paraId="39E89117" w14:textId="77777777" w:rsidR="009942EA" w:rsidRPr="00C41A5F" w:rsidRDefault="009942EA" w:rsidP="00214183">
            <w:pPr>
              <w:spacing w:before="2" w:after="2"/>
              <w:rPr>
                <w:rFonts w:ascii="Times New Roman" w:hAnsi="Times New Roman" w:cs="Times New Roman"/>
                <w:b/>
                <w:color w:val="000000" w:themeColor="text1"/>
                <w:sz w:val="24"/>
                <w:szCs w:val="24"/>
              </w:rPr>
            </w:pPr>
            <w:r w:rsidRPr="00C41A5F">
              <w:rPr>
                <w:rFonts w:ascii="Times New Roman" w:hAnsi="Times New Roman" w:cs="Times New Roman"/>
                <w:b/>
                <w:bCs/>
                <w:smallCaps/>
                <w:color w:val="000000" w:themeColor="text1"/>
                <w:sz w:val="24"/>
                <w:szCs w:val="24"/>
              </w:rPr>
              <w:t>Integration of EEO into the agency’s Strategic Mission</w:t>
            </w:r>
          </w:p>
        </w:tc>
        <w:tc>
          <w:tcPr>
            <w:tcW w:w="3815" w:type="pct"/>
            <w:tcBorders>
              <w:top w:val="single" w:sz="8" w:space="0" w:color="666666"/>
              <w:left w:val="single" w:sz="8" w:space="0" w:color="666666"/>
              <w:bottom w:val="single" w:sz="8" w:space="0" w:color="666666"/>
              <w:right w:val="single" w:sz="8" w:space="0" w:color="666666"/>
            </w:tcBorders>
            <w:shd w:val="clear" w:color="auto" w:fill="FFFFFF" w:themeFill="background1"/>
            <w:vAlign w:val="center"/>
          </w:tcPr>
          <w:p w14:paraId="2A12F081" w14:textId="2841E7C9"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DHHS/NIH has not yet allocated sufficient funding and qualified staffing to timely, thoroughly, and fairly process EEO complaints, including EEO counseling, investigations, final agency decisions, and legal sufficiency reviews.</w:t>
            </w:r>
          </w:p>
        </w:tc>
      </w:tr>
    </w:tbl>
    <w:p w14:paraId="4F1A23D0"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38DCD20E"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5246"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502"/>
        <w:gridCol w:w="2721"/>
        <w:gridCol w:w="1979"/>
        <w:gridCol w:w="1891"/>
        <w:gridCol w:w="1707"/>
      </w:tblGrid>
      <w:tr w:rsidR="00C41A5F" w:rsidRPr="00C41A5F" w14:paraId="7A650AF0" w14:textId="77777777" w:rsidTr="00214183">
        <w:trPr>
          <w:tblHeader/>
        </w:trPr>
        <w:tc>
          <w:tcPr>
            <w:tcW w:w="7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7347B8"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38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930F27"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10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B8EC36"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965" w:type="pct"/>
            <w:tcBorders>
              <w:top w:val="single" w:sz="8" w:space="0" w:color="666666"/>
              <w:left w:val="single" w:sz="8" w:space="0" w:color="666666"/>
              <w:bottom w:val="single" w:sz="8" w:space="0" w:color="666666"/>
              <w:right w:val="single" w:sz="8" w:space="0" w:color="666666"/>
            </w:tcBorders>
            <w:vAlign w:val="center"/>
          </w:tcPr>
          <w:p w14:paraId="404AB16D"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7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858C5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69E5FDA8" w14:textId="77777777" w:rsidTr="00214183">
        <w:tc>
          <w:tcPr>
            <w:tcW w:w="7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61A1A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04/30/2019</w:t>
            </w:r>
          </w:p>
        </w:tc>
        <w:tc>
          <w:tcPr>
            <w:tcW w:w="138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8294D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NIH seeks to increase the budget and staffing to fully support the success of its EEO program areas of investigations and final agency decisions.</w:t>
            </w:r>
          </w:p>
        </w:tc>
        <w:tc>
          <w:tcPr>
            <w:tcW w:w="10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95303B"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04/30/2020</w:t>
            </w:r>
          </w:p>
        </w:tc>
        <w:tc>
          <w:tcPr>
            <w:tcW w:w="965" w:type="pct"/>
            <w:tcBorders>
              <w:top w:val="single" w:sz="8" w:space="0" w:color="666666"/>
              <w:left w:val="single" w:sz="8" w:space="0" w:color="666666"/>
              <w:bottom w:val="single" w:sz="8" w:space="0" w:color="666666"/>
              <w:right w:val="single" w:sz="8" w:space="0" w:color="666666"/>
            </w:tcBorders>
            <w:vAlign w:val="center"/>
          </w:tcPr>
          <w:p w14:paraId="63683AB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c>
          <w:tcPr>
            <w:tcW w:w="87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A2A02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09/30/2021</w:t>
            </w:r>
          </w:p>
        </w:tc>
      </w:tr>
      <w:tr w:rsidR="009942EA" w:rsidRPr="00C41A5F" w14:paraId="3551F4B6" w14:textId="77777777" w:rsidTr="00214183">
        <w:tc>
          <w:tcPr>
            <w:tcW w:w="7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4116E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09/30/2021</w:t>
            </w:r>
          </w:p>
        </w:tc>
        <w:tc>
          <w:tcPr>
            <w:tcW w:w="138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18AC4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DHHS seeks to eliminate the backlog of FADs.</w:t>
            </w:r>
          </w:p>
        </w:tc>
        <w:tc>
          <w:tcPr>
            <w:tcW w:w="10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9706F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09/30/2023</w:t>
            </w:r>
          </w:p>
        </w:tc>
        <w:tc>
          <w:tcPr>
            <w:tcW w:w="965" w:type="pct"/>
            <w:tcBorders>
              <w:top w:val="single" w:sz="8" w:space="0" w:color="666666"/>
              <w:left w:val="single" w:sz="8" w:space="0" w:color="666666"/>
              <w:bottom w:val="single" w:sz="8" w:space="0" w:color="666666"/>
              <w:right w:val="single" w:sz="8" w:space="0" w:color="666666"/>
            </w:tcBorders>
            <w:vAlign w:val="center"/>
          </w:tcPr>
          <w:p w14:paraId="04F45C9A"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87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912C01"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2425B57F"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55B098A2"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5246"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612"/>
        <w:gridCol w:w="3436"/>
        <w:gridCol w:w="2752"/>
      </w:tblGrid>
      <w:tr w:rsidR="00C41A5F" w:rsidRPr="00C41A5F" w14:paraId="10A4C741" w14:textId="77777777" w:rsidTr="00214183">
        <w:trPr>
          <w:tblHeader/>
        </w:trPr>
        <w:tc>
          <w:tcPr>
            <w:tcW w:w="1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DC7456"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753" w:type="pct"/>
            <w:tcBorders>
              <w:top w:val="single" w:sz="8" w:space="0" w:color="666666"/>
              <w:left w:val="single" w:sz="8" w:space="0" w:color="666666"/>
              <w:bottom w:val="single" w:sz="8" w:space="0" w:color="666666"/>
              <w:right w:val="single" w:sz="8" w:space="0" w:color="666666"/>
            </w:tcBorders>
            <w:vAlign w:val="center"/>
          </w:tcPr>
          <w:p w14:paraId="0E680041"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4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DE7E9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60AAB9BF"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72F8DF71" w14:textId="77777777" w:rsidTr="00214183">
        <w:tc>
          <w:tcPr>
            <w:tcW w:w="1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7CCD8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Office of Equity, Diversity, and Inclusion</w:t>
            </w:r>
          </w:p>
        </w:tc>
        <w:tc>
          <w:tcPr>
            <w:tcW w:w="1753" w:type="pct"/>
            <w:tcBorders>
              <w:top w:val="single" w:sz="8" w:space="0" w:color="666666"/>
              <w:left w:val="single" w:sz="8" w:space="0" w:color="666666"/>
              <w:bottom w:val="single" w:sz="8" w:space="0" w:color="666666"/>
              <w:right w:val="single" w:sz="8" w:space="0" w:color="666666"/>
            </w:tcBorders>
          </w:tcPr>
          <w:p w14:paraId="7AE651E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Kevin D. Williams, Esq.</w:t>
            </w:r>
          </w:p>
        </w:tc>
        <w:tc>
          <w:tcPr>
            <w:tcW w:w="14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E0967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38CF8035" w14:textId="77777777" w:rsidTr="00214183">
        <w:tc>
          <w:tcPr>
            <w:tcW w:w="1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A0E34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Acting Deputy Director, Office of Equity Diversity, and Inclusion </w:t>
            </w:r>
          </w:p>
        </w:tc>
        <w:tc>
          <w:tcPr>
            <w:tcW w:w="1753" w:type="pct"/>
            <w:tcBorders>
              <w:top w:val="single" w:sz="8" w:space="0" w:color="666666"/>
              <w:left w:val="single" w:sz="8" w:space="0" w:color="666666"/>
              <w:bottom w:val="single" w:sz="8" w:space="0" w:color="666666"/>
              <w:right w:val="single" w:sz="8" w:space="0" w:color="666666"/>
            </w:tcBorders>
          </w:tcPr>
          <w:p w14:paraId="473B933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Kimberly Kirkpatrick</w:t>
            </w:r>
          </w:p>
        </w:tc>
        <w:tc>
          <w:tcPr>
            <w:tcW w:w="14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8BE4A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9942EA" w:rsidRPr="00C41A5F" w14:paraId="023BC347" w14:textId="77777777" w:rsidTr="00214183">
        <w:tc>
          <w:tcPr>
            <w:tcW w:w="1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764B2C"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Acting Director, Resolutions and Equity Division, Office of Equity Diversity, and Inclusion</w:t>
            </w:r>
          </w:p>
        </w:tc>
        <w:tc>
          <w:tcPr>
            <w:tcW w:w="1753" w:type="pct"/>
            <w:tcBorders>
              <w:top w:val="single" w:sz="8" w:space="0" w:color="666666"/>
              <w:left w:val="single" w:sz="8" w:space="0" w:color="666666"/>
              <w:bottom w:val="single" w:sz="8" w:space="0" w:color="666666"/>
              <w:right w:val="single" w:sz="8" w:space="0" w:color="666666"/>
            </w:tcBorders>
          </w:tcPr>
          <w:p w14:paraId="542E894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Stephon Scott</w:t>
            </w:r>
          </w:p>
        </w:tc>
        <w:tc>
          <w:tcPr>
            <w:tcW w:w="14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54A49C"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Yes </w:t>
            </w:r>
          </w:p>
        </w:tc>
      </w:tr>
    </w:tbl>
    <w:p w14:paraId="49BF1CA9"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43BB5D22"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Planned Activities Toward Completion of Objective  </w:t>
      </w:r>
    </w:p>
    <w:tbl>
      <w:tblPr>
        <w:tblW w:w="5198"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2010"/>
      </w:tblGrid>
      <w:tr w:rsidR="00C41A5F" w:rsidRPr="00C41A5F" w14:paraId="4F3BA2B1" w14:textId="77777777" w:rsidTr="00214183">
        <w:trPr>
          <w:tblHeader/>
        </w:trPr>
        <w:tc>
          <w:tcPr>
            <w:tcW w:w="8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F0B4C0"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665" w:type="pct"/>
            <w:tcBorders>
              <w:top w:val="single" w:sz="8" w:space="0" w:color="666666"/>
              <w:left w:val="single" w:sz="8" w:space="0" w:color="666666"/>
              <w:bottom w:val="single" w:sz="8" w:space="0" w:color="666666"/>
              <w:right w:val="single" w:sz="8" w:space="0" w:color="666666"/>
            </w:tcBorders>
            <w:vAlign w:val="center"/>
          </w:tcPr>
          <w:p w14:paraId="7E52E397"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11" w:type="pct"/>
            <w:tcBorders>
              <w:top w:val="single" w:sz="8" w:space="0" w:color="666666"/>
              <w:left w:val="single" w:sz="8" w:space="0" w:color="666666"/>
              <w:bottom w:val="single" w:sz="8" w:space="0" w:color="666666"/>
              <w:right w:val="single" w:sz="8" w:space="0" w:color="666666"/>
            </w:tcBorders>
          </w:tcPr>
          <w:p w14:paraId="4CF220C0"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7FDF3A31"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8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C85ED7"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03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EB2D74"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0EF74870" w14:textId="77777777" w:rsidTr="00214183">
        <w:tc>
          <w:tcPr>
            <w:tcW w:w="8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DD3B5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04/30/2020</w:t>
            </w:r>
          </w:p>
        </w:tc>
        <w:tc>
          <w:tcPr>
            <w:tcW w:w="1665" w:type="pct"/>
            <w:tcBorders>
              <w:top w:val="single" w:sz="8" w:space="0" w:color="666666"/>
              <w:left w:val="single" w:sz="8" w:space="0" w:color="666666"/>
              <w:bottom w:val="single" w:sz="8" w:space="0" w:color="666666"/>
              <w:right w:val="single" w:sz="8" w:space="0" w:color="666666"/>
            </w:tcBorders>
          </w:tcPr>
          <w:p w14:paraId="6B3A46A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EDI will work with NIH leadership for alternative sources for EEO investigations and final agency decisions.</w:t>
            </w:r>
          </w:p>
        </w:tc>
        <w:tc>
          <w:tcPr>
            <w:tcW w:w="611" w:type="pct"/>
            <w:tcBorders>
              <w:top w:val="single" w:sz="8" w:space="0" w:color="666666"/>
              <w:left w:val="single" w:sz="8" w:space="0" w:color="666666"/>
              <w:bottom w:val="single" w:sz="8" w:space="0" w:color="666666"/>
              <w:right w:val="single" w:sz="8" w:space="0" w:color="666666"/>
            </w:tcBorders>
          </w:tcPr>
          <w:p w14:paraId="35B66564" w14:textId="77777777" w:rsidR="009942EA" w:rsidRPr="00C41A5F" w:rsidRDefault="009942EA" w:rsidP="00214183">
            <w:pPr>
              <w:spacing w:before="2" w:after="2"/>
              <w:rPr>
                <w:rFonts w:ascii="Times New Roman" w:hAnsi="Times New Roman" w:cs="Times New Roman"/>
                <w:color w:val="000000" w:themeColor="text1"/>
                <w:sz w:val="24"/>
                <w:szCs w:val="24"/>
              </w:rPr>
            </w:pPr>
          </w:p>
          <w:p w14:paraId="315C81A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c>
          <w:tcPr>
            <w:tcW w:w="8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E597DD" w14:textId="1BA6B669"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w:t>
            </w:r>
            <w:r w:rsidR="003F2324" w:rsidRPr="00C41A5F">
              <w:rPr>
                <w:rFonts w:ascii="Times New Roman" w:hAnsi="Times New Roman" w:cs="Times New Roman"/>
                <w:color w:val="000000" w:themeColor="text1"/>
                <w:sz w:val="24"/>
                <w:szCs w:val="24"/>
              </w:rPr>
              <w:t>3</w:t>
            </w:r>
          </w:p>
        </w:tc>
        <w:tc>
          <w:tcPr>
            <w:tcW w:w="103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FFD0BA"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3FA2B47F"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5FF354BC"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7207"/>
      </w:tblGrid>
      <w:tr w:rsidR="00C41A5F" w:rsidRPr="00C41A5F" w14:paraId="3360A16E" w14:textId="77777777" w:rsidTr="00214183">
        <w:trPr>
          <w:trHeight w:val="485"/>
        </w:trPr>
        <w:tc>
          <w:tcPr>
            <w:tcW w:w="2508" w:type="dxa"/>
            <w:vAlign w:val="center"/>
          </w:tcPr>
          <w:p w14:paraId="1506A005"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7207" w:type="dxa"/>
            <w:vAlign w:val="center"/>
          </w:tcPr>
          <w:p w14:paraId="3A358CA0"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158D22C5" w14:textId="77777777" w:rsidTr="00214183">
        <w:trPr>
          <w:trHeight w:val="530"/>
        </w:trPr>
        <w:tc>
          <w:tcPr>
            <w:tcW w:w="2508" w:type="dxa"/>
            <w:vAlign w:val="center"/>
          </w:tcPr>
          <w:p w14:paraId="1D1DC17E"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2018</w:t>
            </w:r>
          </w:p>
        </w:tc>
        <w:tc>
          <w:tcPr>
            <w:tcW w:w="7207" w:type="dxa"/>
          </w:tcPr>
          <w:p w14:paraId="1994D205" w14:textId="276ECA61"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These services were previously provided for a fee through a central contract through DHHS.  On April 26, 2019,</w:t>
            </w:r>
            <w:r w:rsidR="00F53EF1"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t xml:space="preserve">DHHS informed all DHHS </w:t>
            </w:r>
            <w:proofErr w:type="spellStart"/>
            <w:r w:rsidRPr="00C41A5F">
              <w:rPr>
                <w:rFonts w:ascii="Times New Roman" w:hAnsi="Times New Roman" w:cs="Times New Roman"/>
                <w:color w:val="000000" w:themeColor="text1"/>
                <w:sz w:val="24"/>
                <w:szCs w:val="24"/>
              </w:rPr>
              <w:t>OpDivs</w:t>
            </w:r>
            <w:proofErr w:type="spellEnd"/>
            <w:r w:rsidRPr="00C41A5F">
              <w:rPr>
                <w:rFonts w:ascii="Times New Roman" w:hAnsi="Times New Roman" w:cs="Times New Roman"/>
                <w:color w:val="000000" w:themeColor="text1"/>
                <w:sz w:val="24"/>
                <w:szCs w:val="24"/>
              </w:rPr>
              <w:t xml:space="preserve">, including the NIH, that they contract for EEO investigations, Final Agency Decisions, EEO Counseling, Mediation services which was set to expire on 4/30/2019, would not be renewed and that </w:t>
            </w:r>
            <w:proofErr w:type="spellStart"/>
            <w:r w:rsidRPr="00C41A5F">
              <w:rPr>
                <w:rFonts w:ascii="Times New Roman" w:hAnsi="Times New Roman" w:cs="Times New Roman"/>
                <w:color w:val="000000" w:themeColor="text1"/>
                <w:sz w:val="24"/>
                <w:szCs w:val="24"/>
              </w:rPr>
              <w:t>OpDivs</w:t>
            </w:r>
            <w:proofErr w:type="spellEnd"/>
            <w:r w:rsidRPr="00C41A5F">
              <w:rPr>
                <w:rFonts w:ascii="Times New Roman" w:hAnsi="Times New Roman" w:cs="Times New Roman"/>
                <w:color w:val="000000" w:themeColor="text1"/>
                <w:sz w:val="24"/>
                <w:szCs w:val="24"/>
              </w:rPr>
              <w:t xml:space="preserve"> were charged with figuring out how to provide those services.  On May 1, 2019, Cynthia Richardson-Crooks, J.D., Director, Equal Employment Opportunity Compliance &amp; Operations, DHHS, held a conference call with the EEO Directors of the DHHS </w:t>
            </w:r>
            <w:proofErr w:type="spellStart"/>
            <w:r w:rsidRPr="00C41A5F">
              <w:rPr>
                <w:rFonts w:ascii="Times New Roman" w:hAnsi="Times New Roman" w:cs="Times New Roman"/>
                <w:color w:val="000000" w:themeColor="text1"/>
                <w:sz w:val="24"/>
                <w:szCs w:val="24"/>
              </w:rPr>
              <w:t>OpDivs</w:t>
            </w:r>
            <w:proofErr w:type="spellEnd"/>
            <w:r w:rsidRPr="00C41A5F">
              <w:rPr>
                <w:rFonts w:ascii="Times New Roman" w:hAnsi="Times New Roman" w:cs="Times New Roman"/>
                <w:color w:val="000000" w:themeColor="text1"/>
                <w:sz w:val="24"/>
                <w:szCs w:val="24"/>
              </w:rPr>
              <w:t xml:space="preserve"> and informed them that the contract would in fact be renewed for one more year to allow the </w:t>
            </w:r>
            <w:proofErr w:type="spellStart"/>
            <w:r w:rsidRPr="00C41A5F">
              <w:rPr>
                <w:rFonts w:ascii="Times New Roman" w:hAnsi="Times New Roman" w:cs="Times New Roman"/>
                <w:color w:val="000000" w:themeColor="text1"/>
                <w:sz w:val="24"/>
                <w:szCs w:val="24"/>
              </w:rPr>
              <w:t>OpDivs</w:t>
            </w:r>
            <w:proofErr w:type="spellEnd"/>
            <w:r w:rsidRPr="00C41A5F">
              <w:rPr>
                <w:rFonts w:ascii="Times New Roman" w:hAnsi="Times New Roman" w:cs="Times New Roman"/>
                <w:color w:val="000000" w:themeColor="text1"/>
                <w:sz w:val="24"/>
                <w:szCs w:val="24"/>
              </w:rPr>
              <w:t xml:space="preserve"> time to put plans in place to perform these services.  However, </w:t>
            </w:r>
            <w:proofErr w:type="spellStart"/>
            <w:r w:rsidRPr="00C41A5F">
              <w:rPr>
                <w:rFonts w:ascii="Times New Roman" w:hAnsi="Times New Roman" w:cs="Times New Roman"/>
                <w:color w:val="000000" w:themeColor="text1"/>
                <w:sz w:val="24"/>
                <w:szCs w:val="24"/>
              </w:rPr>
              <w:t>OpDivs</w:t>
            </w:r>
            <w:proofErr w:type="spellEnd"/>
            <w:r w:rsidRPr="00C41A5F">
              <w:rPr>
                <w:rFonts w:ascii="Times New Roman" w:hAnsi="Times New Roman" w:cs="Times New Roman"/>
                <w:color w:val="000000" w:themeColor="text1"/>
                <w:sz w:val="24"/>
                <w:szCs w:val="24"/>
              </w:rPr>
              <w:t xml:space="preserve"> were told that we are not permitted to put contracts in place for these services.  The contract will be extended to 4/30/2020 and thereafter, services are to be provided at the </w:t>
            </w:r>
            <w:proofErr w:type="spellStart"/>
            <w:r w:rsidRPr="00C41A5F">
              <w:rPr>
                <w:rFonts w:ascii="Times New Roman" w:hAnsi="Times New Roman" w:cs="Times New Roman"/>
                <w:color w:val="000000" w:themeColor="text1"/>
                <w:sz w:val="24"/>
                <w:szCs w:val="24"/>
              </w:rPr>
              <w:t>OpDiv</w:t>
            </w:r>
            <w:proofErr w:type="spellEnd"/>
            <w:r w:rsidRPr="00C41A5F">
              <w:rPr>
                <w:rFonts w:ascii="Times New Roman" w:hAnsi="Times New Roman" w:cs="Times New Roman"/>
                <w:color w:val="000000" w:themeColor="text1"/>
                <w:sz w:val="24"/>
                <w:szCs w:val="24"/>
              </w:rPr>
              <w:t xml:space="preserve"> level.  </w:t>
            </w:r>
            <w:proofErr w:type="spellStart"/>
            <w:r w:rsidRPr="00C41A5F">
              <w:rPr>
                <w:rFonts w:ascii="Times New Roman" w:hAnsi="Times New Roman" w:cs="Times New Roman"/>
                <w:color w:val="000000" w:themeColor="text1"/>
                <w:sz w:val="24"/>
                <w:szCs w:val="24"/>
              </w:rPr>
              <w:t>OpDivs</w:t>
            </w:r>
            <w:proofErr w:type="spellEnd"/>
            <w:r w:rsidRPr="00C41A5F">
              <w:rPr>
                <w:rFonts w:ascii="Times New Roman" w:hAnsi="Times New Roman" w:cs="Times New Roman"/>
                <w:color w:val="000000" w:themeColor="text1"/>
                <w:sz w:val="24"/>
                <w:szCs w:val="24"/>
              </w:rPr>
              <w:t xml:space="preserve"> were advised to evaluate internal resources to assume future investigative, mediation, FAD writing, and counseling services effective 4/30/2020.  </w:t>
            </w:r>
          </w:p>
          <w:p w14:paraId="7D49DC16" w14:textId="77777777" w:rsidR="009942EA" w:rsidRPr="00C41A5F" w:rsidRDefault="009942EA" w:rsidP="00214183">
            <w:pPr>
              <w:spacing w:before="2" w:after="2"/>
              <w:rPr>
                <w:rFonts w:ascii="Times New Roman" w:hAnsi="Times New Roman" w:cs="Times New Roman"/>
                <w:color w:val="000000" w:themeColor="text1"/>
                <w:sz w:val="24"/>
                <w:szCs w:val="24"/>
              </w:rPr>
            </w:pPr>
          </w:p>
        </w:tc>
      </w:tr>
      <w:tr w:rsidR="00C41A5F" w:rsidRPr="00C41A5F" w14:paraId="0EBBCB93" w14:textId="77777777" w:rsidTr="00214183">
        <w:trPr>
          <w:trHeight w:val="530"/>
        </w:trPr>
        <w:tc>
          <w:tcPr>
            <w:tcW w:w="2508" w:type="dxa"/>
            <w:vAlign w:val="center"/>
          </w:tcPr>
          <w:p w14:paraId="627B8CE5"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2019</w:t>
            </w:r>
          </w:p>
        </w:tc>
        <w:tc>
          <w:tcPr>
            <w:tcW w:w="7207" w:type="dxa"/>
          </w:tcPr>
          <w:p w14:paraId="38D92946" w14:textId="5ABA9383"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Budget submission was completed</w:t>
            </w:r>
            <w:r w:rsidR="009C3AF9"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w:t>
            </w:r>
            <w:r w:rsidR="009C3AF9" w:rsidRPr="00C41A5F">
              <w:rPr>
                <w:rFonts w:ascii="Times New Roman" w:hAnsi="Times New Roman" w:cs="Times New Roman"/>
                <w:color w:val="000000" w:themeColor="text1"/>
                <w:sz w:val="24"/>
                <w:szCs w:val="24"/>
              </w:rPr>
              <w:t>R</w:t>
            </w:r>
            <w:r w:rsidRPr="00C41A5F">
              <w:rPr>
                <w:rFonts w:ascii="Times New Roman" w:hAnsi="Times New Roman" w:cs="Times New Roman"/>
                <w:color w:val="000000" w:themeColor="text1"/>
                <w:sz w:val="24"/>
                <w:szCs w:val="24"/>
              </w:rPr>
              <w:t xml:space="preserve">equest </w:t>
            </w:r>
            <w:r w:rsidR="009C3AF9" w:rsidRPr="00C41A5F">
              <w:rPr>
                <w:rFonts w:ascii="Times New Roman" w:hAnsi="Times New Roman" w:cs="Times New Roman"/>
                <w:color w:val="000000" w:themeColor="text1"/>
                <w:sz w:val="24"/>
                <w:szCs w:val="24"/>
              </w:rPr>
              <w:t>wa</w:t>
            </w:r>
            <w:r w:rsidRPr="00C41A5F">
              <w:rPr>
                <w:rFonts w:ascii="Times New Roman" w:hAnsi="Times New Roman" w:cs="Times New Roman"/>
                <w:color w:val="000000" w:themeColor="text1"/>
                <w:sz w:val="24"/>
                <w:szCs w:val="24"/>
              </w:rPr>
              <w:t>s still in the budget process as of 12/12/</w:t>
            </w:r>
            <w:r w:rsidR="009C3AF9" w:rsidRPr="00C41A5F">
              <w:rPr>
                <w:rFonts w:ascii="Times New Roman" w:hAnsi="Times New Roman" w:cs="Times New Roman"/>
                <w:color w:val="000000" w:themeColor="text1"/>
                <w:sz w:val="24"/>
                <w:szCs w:val="24"/>
              </w:rPr>
              <w:t>20</w:t>
            </w:r>
            <w:r w:rsidRPr="00C41A5F">
              <w:rPr>
                <w:rFonts w:ascii="Times New Roman" w:hAnsi="Times New Roman" w:cs="Times New Roman"/>
                <w:color w:val="000000" w:themeColor="text1"/>
                <w:sz w:val="24"/>
                <w:szCs w:val="24"/>
              </w:rPr>
              <w:t>19.</w:t>
            </w:r>
          </w:p>
          <w:p w14:paraId="7E113479"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br/>
            </w:r>
            <w:r w:rsidRPr="00C41A5F">
              <w:rPr>
                <w:rFonts w:ascii="Times New Roman" w:eastAsia="Times New Roman" w:hAnsi="Times New Roman" w:cs="Times New Roman"/>
                <w:color w:val="000000" w:themeColor="text1"/>
                <w:sz w:val="24"/>
                <w:szCs w:val="24"/>
              </w:rPr>
              <w:t>Dates for planned activities have been modified as needed.</w:t>
            </w:r>
          </w:p>
          <w:p w14:paraId="7517022F" w14:textId="77777777" w:rsidR="009942EA" w:rsidRPr="00C41A5F" w:rsidRDefault="009942EA" w:rsidP="00214183">
            <w:pPr>
              <w:spacing w:before="2" w:after="2"/>
              <w:rPr>
                <w:rFonts w:ascii="Times New Roman" w:hAnsi="Times New Roman" w:cs="Times New Roman"/>
                <w:color w:val="000000" w:themeColor="text1"/>
                <w:sz w:val="24"/>
                <w:szCs w:val="24"/>
              </w:rPr>
            </w:pPr>
          </w:p>
        </w:tc>
      </w:tr>
      <w:tr w:rsidR="00C41A5F" w:rsidRPr="00C41A5F" w14:paraId="1FF1C2ED" w14:textId="77777777" w:rsidTr="00214183">
        <w:trPr>
          <w:trHeight w:val="530"/>
        </w:trPr>
        <w:tc>
          <w:tcPr>
            <w:tcW w:w="2508" w:type="dxa"/>
            <w:vAlign w:val="center"/>
          </w:tcPr>
          <w:p w14:paraId="557D7BAD"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color w:val="000000" w:themeColor="text1"/>
              </w:rPr>
              <w:br w:type="page"/>
            </w:r>
            <w:r w:rsidRPr="00C41A5F">
              <w:rPr>
                <w:rFonts w:ascii="Times New Roman" w:hAnsi="Times New Roman" w:cs="Times New Roman"/>
                <w:b/>
                <w:color w:val="000000" w:themeColor="text1"/>
                <w:sz w:val="24"/>
                <w:szCs w:val="24"/>
              </w:rPr>
              <w:t>2020</w:t>
            </w:r>
          </w:p>
        </w:tc>
        <w:tc>
          <w:tcPr>
            <w:tcW w:w="7207" w:type="dxa"/>
          </w:tcPr>
          <w:p w14:paraId="49FE7B4E" w14:textId="54D1C7BE"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Budget submission was completed</w:t>
            </w:r>
            <w:r w:rsidR="009C3AF9"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w:t>
            </w:r>
            <w:r w:rsidR="009C3AF9" w:rsidRPr="00C41A5F">
              <w:rPr>
                <w:rFonts w:ascii="Times New Roman" w:hAnsi="Times New Roman" w:cs="Times New Roman"/>
                <w:color w:val="000000" w:themeColor="text1"/>
                <w:sz w:val="24"/>
                <w:szCs w:val="24"/>
              </w:rPr>
              <w:t>R</w:t>
            </w:r>
            <w:r w:rsidRPr="00C41A5F">
              <w:rPr>
                <w:rFonts w:ascii="Times New Roman" w:hAnsi="Times New Roman" w:cs="Times New Roman"/>
                <w:color w:val="000000" w:themeColor="text1"/>
                <w:sz w:val="24"/>
                <w:szCs w:val="24"/>
              </w:rPr>
              <w:t xml:space="preserve">equest </w:t>
            </w:r>
            <w:r w:rsidR="009C3AF9" w:rsidRPr="00C41A5F">
              <w:rPr>
                <w:rFonts w:ascii="Times New Roman" w:hAnsi="Times New Roman" w:cs="Times New Roman"/>
                <w:color w:val="000000" w:themeColor="text1"/>
                <w:sz w:val="24"/>
                <w:szCs w:val="24"/>
              </w:rPr>
              <w:t>wa</w:t>
            </w:r>
            <w:r w:rsidRPr="00C41A5F">
              <w:rPr>
                <w:rFonts w:ascii="Times New Roman" w:hAnsi="Times New Roman" w:cs="Times New Roman"/>
                <w:color w:val="000000" w:themeColor="text1"/>
                <w:sz w:val="24"/>
                <w:szCs w:val="24"/>
              </w:rPr>
              <w:t xml:space="preserve">s still in the budget process as of 11/6/2020.  </w:t>
            </w:r>
            <w:r w:rsidRPr="00C41A5F">
              <w:rPr>
                <w:rFonts w:ascii="Times New Roman" w:hAnsi="Times New Roman" w:cs="Times New Roman"/>
                <w:color w:val="000000" w:themeColor="text1"/>
                <w:sz w:val="24"/>
                <w:szCs w:val="24"/>
              </w:rPr>
              <w:br/>
            </w:r>
          </w:p>
          <w:p w14:paraId="42CD48E9" w14:textId="0EE89E51"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Received approval to hire two investigators in April 2020.  Onboarded two new Investigators </w:t>
            </w:r>
            <w:r w:rsidR="009C3AF9" w:rsidRPr="00C41A5F">
              <w:rPr>
                <w:rFonts w:ascii="Times New Roman" w:hAnsi="Times New Roman" w:cs="Times New Roman"/>
                <w:color w:val="000000" w:themeColor="text1"/>
                <w:sz w:val="24"/>
                <w:szCs w:val="24"/>
              </w:rPr>
              <w:t xml:space="preserve">in </w:t>
            </w:r>
            <w:r w:rsidRPr="00C41A5F">
              <w:rPr>
                <w:rFonts w:ascii="Times New Roman" w:hAnsi="Times New Roman" w:cs="Times New Roman"/>
                <w:color w:val="000000" w:themeColor="text1"/>
                <w:sz w:val="24"/>
                <w:szCs w:val="24"/>
              </w:rPr>
              <w:t xml:space="preserve">September and October 2020.  Requesting modification to extend this plan out to 9/30/2021, we are still waiting on approval of several other positions.  We also need time to train and ramp up the investigations team. Additional time will also be need if we get approval for other positions (post, fill and onboard).  </w:t>
            </w:r>
          </w:p>
          <w:p w14:paraId="5872E9DC" w14:textId="77777777" w:rsidR="009942EA" w:rsidRPr="00C41A5F" w:rsidRDefault="009942EA" w:rsidP="00214183">
            <w:pPr>
              <w:spacing w:before="2" w:after="2"/>
              <w:rPr>
                <w:rFonts w:ascii="Times New Roman" w:hAnsi="Times New Roman" w:cs="Times New Roman"/>
                <w:color w:val="000000" w:themeColor="text1"/>
                <w:sz w:val="24"/>
                <w:szCs w:val="24"/>
              </w:rPr>
            </w:pPr>
          </w:p>
          <w:p w14:paraId="4B82873F"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 as needed.</w:t>
            </w:r>
          </w:p>
          <w:p w14:paraId="698B4C0F" w14:textId="77777777" w:rsidR="009942EA" w:rsidRPr="00C41A5F" w:rsidRDefault="009942EA" w:rsidP="00214183">
            <w:pPr>
              <w:spacing w:before="2" w:after="2"/>
              <w:rPr>
                <w:rFonts w:ascii="Times New Roman" w:hAnsi="Times New Roman" w:cs="Times New Roman"/>
                <w:color w:val="000000" w:themeColor="text1"/>
                <w:sz w:val="24"/>
                <w:szCs w:val="24"/>
              </w:rPr>
            </w:pPr>
          </w:p>
        </w:tc>
      </w:tr>
      <w:tr w:rsidR="00C41A5F" w:rsidRPr="00C41A5F" w14:paraId="520E25C7" w14:textId="77777777" w:rsidTr="00214183">
        <w:trPr>
          <w:trHeight w:val="530"/>
        </w:trPr>
        <w:tc>
          <w:tcPr>
            <w:tcW w:w="2508" w:type="dxa"/>
            <w:vAlign w:val="center"/>
          </w:tcPr>
          <w:p w14:paraId="18CFD20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2021</w:t>
            </w:r>
          </w:p>
        </w:tc>
        <w:tc>
          <w:tcPr>
            <w:tcW w:w="7207" w:type="dxa"/>
          </w:tcPr>
          <w:p w14:paraId="77B8CE13" w14:textId="0D0E382F"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DHHS handles all elected FADs and NIH handles default FADs.</w:t>
            </w:r>
          </w:p>
          <w:p w14:paraId="07C69AF4" w14:textId="77777777" w:rsidR="009942EA" w:rsidRPr="00C41A5F" w:rsidRDefault="009942EA" w:rsidP="00214183">
            <w:pPr>
              <w:spacing w:before="2" w:after="2"/>
              <w:rPr>
                <w:rFonts w:ascii="Times New Roman" w:hAnsi="Times New Roman" w:cs="Times New Roman"/>
                <w:color w:val="000000" w:themeColor="text1"/>
                <w:sz w:val="24"/>
                <w:szCs w:val="24"/>
              </w:rPr>
            </w:pPr>
          </w:p>
          <w:p w14:paraId="6933336B" w14:textId="6DA6277C"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R&amp;E received approval to fill positions for investigators and FAD writers. We have hired a total of four investigators and a FAD writer, and we are waiting to hire a Branch Director for the Investigators.  NIH anticipates having the </w:t>
            </w:r>
            <w:r w:rsidR="009C3AF9" w:rsidRPr="00C41A5F">
              <w:rPr>
                <w:rFonts w:ascii="Times New Roman" w:hAnsi="Times New Roman" w:cs="Times New Roman"/>
                <w:color w:val="000000" w:themeColor="text1"/>
                <w:sz w:val="24"/>
                <w:szCs w:val="24"/>
              </w:rPr>
              <w:t>I</w:t>
            </w:r>
            <w:r w:rsidRPr="00C41A5F">
              <w:rPr>
                <w:rFonts w:ascii="Times New Roman" w:hAnsi="Times New Roman" w:cs="Times New Roman"/>
                <w:color w:val="000000" w:themeColor="text1"/>
                <w:sz w:val="24"/>
                <w:szCs w:val="24"/>
              </w:rPr>
              <w:t xml:space="preserve">nvestigations </w:t>
            </w:r>
            <w:r w:rsidR="009C3AF9" w:rsidRPr="00C41A5F">
              <w:rPr>
                <w:rFonts w:ascii="Times New Roman" w:hAnsi="Times New Roman" w:cs="Times New Roman"/>
                <w:color w:val="000000" w:themeColor="text1"/>
                <w:sz w:val="24"/>
                <w:szCs w:val="24"/>
              </w:rPr>
              <w:t>B</w:t>
            </w:r>
            <w:r w:rsidRPr="00C41A5F">
              <w:rPr>
                <w:rFonts w:ascii="Times New Roman" w:hAnsi="Times New Roman" w:cs="Times New Roman"/>
                <w:color w:val="000000" w:themeColor="text1"/>
                <w:sz w:val="24"/>
                <w:szCs w:val="24"/>
              </w:rPr>
              <w:t xml:space="preserve">ranch fully staffed in </w:t>
            </w:r>
            <w:r w:rsidR="009C3AF9" w:rsidRPr="00C41A5F">
              <w:rPr>
                <w:rFonts w:ascii="Times New Roman" w:hAnsi="Times New Roman" w:cs="Times New Roman"/>
                <w:color w:val="000000" w:themeColor="text1"/>
                <w:sz w:val="24"/>
                <w:szCs w:val="24"/>
              </w:rPr>
              <w:t>FY</w:t>
            </w:r>
            <w:r w:rsidRPr="00C41A5F">
              <w:rPr>
                <w:rFonts w:ascii="Times New Roman" w:hAnsi="Times New Roman" w:cs="Times New Roman"/>
                <w:color w:val="000000" w:themeColor="text1"/>
                <w:sz w:val="24"/>
                <w:szCs w:val="24"/>
              </w:rPr>
              <w:t xml:space="preserve"> 2022.</w:t>
            </w:r>
          </w:p>
          <w:p w14:paraId="6C487339" w14:textId="77777777" w:rsidR="009942EA" w:rsidRPr="00C41A5F" w:rsidRDefault="009942EA" w:rsidP="00214183">
            <w:pPr>
              <w:spacing w:before="2" w:after="2"/>
              <w:rPr>
                <w:rFonts w:ascii="Times New Roman" w:hAnsi="Times New Roman" w:cs="Times New Roman"/>
                <w:color w:val="000000" w:themeColor="text1"/>
                <w:sz w:val="24"/>
                <w:szCs w:val="24"/>
              </w:rPr>
            </w:pPr>
          </w:p>
          <w:p w14:paraId="32794C5E" w14:textId="1A45B7C9"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DHHS continues to work on eliminating the backlog.</w:t>
            </w:r>
          </w:p>
          <w:p w14:paraId="727372F5" w14:textId="77777777" w:rsidR="009942EA" w:rsidRPr="00C41A5F" w:rsidRDefault="009942EA" w:rsidP="00214183">
            <w:pPr>
              <w:spacing w:before="2" w:after="2"/>
              <w:rPr>
                <w:rFonts w:ascii="Times New Roman" w:hAnsi="Times New Roman" w:cs="Times New Roman"/>
                <w:color w:val="000000" w:themeColor="text1"/>
                <w:sz w:val="24"/>
                <w:szCs w:val="24"/>
              </w:rPr>
            </w:pPr>
          </w:p>
        </w:tc>
      </w:tr>
      <w:tr w:rsidR="00C41A5F" w:rsidRPr="00C41A5F" w14:paraId="6B947636" w14:textId="77777777" w:rsidTr="00214183">
        <w:trPr>
          <w:trHeight w:val="530"/>
        </w:trPr>
        <w:tc>
          <w:tcPr>
            <w:tcW w:w="2508" w:type="dxa"/>
            <w:vAlign w:val="center"/>
          </w:tcPr>
          <w:p w14:paraId="03CC180A"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2022</w:t>
            </w:r>
          </w:p>
        </w:tc>
        <w:tc>
          <w:tcPr>
            <w:tcW w:w="7207" w:type="dxa"/>
          </w:tcPr>
          <w:p w14:paraId="47C2FBD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NIH has hired an Investigations Branch Director. Therefore, the Investigations Branch has its full complement of FTEs. </w:t>
            </w:r>
          </w:p>
          <w:p w14:paraId="1E436602" w14:textId="77777777" w:rsidR="009942EA" w:rsidRPr="00C41A5F" w:rsidRDefault="009942EA" w:rsidP="00214183">
            <w:pPr>
              <w:spacing w:before="2" w:after="2"/>
              <w:rPr>
                <w:rFonts w:ascii="Times New Roman" w:hAnsi="Times New Roman" w:cs="Times New Roman"/>
                <w:color w:val="000000" w:themeColor="text1"/>
                <w:sz w:val="24"/>
                <w:szCs w:val="24"/>
              </w:rPr>
            </w:pPr>
          </w:p>
          <w:p w14:paraId="1AAD0F7B" w14:textId="7FA857AF"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DHHS continues to process all elected FADs, while the NIH processes default FADs.</w:t>
            </w:r>
          </w:p>
          <w:p w14:paraId="7C37905C" w14:textId="77777777" w:rsidR="009942EA" w:rsidRPr="00C41A5F" w:rsidRDefault="009942EA" w:rsidP="00214183">
            <w:pPr>
              <w:spacing w:before="2" w:after="2"/>
              <w:rPr>
                <w:rFonts w:ascii="Times New Roman" w:hAnsi="Times New Roman" w:cs="Times New Roman"/>
                <w:color w:val="000000" w:themeColor="text1"/>
                <w:sz w:val="24"/>
                <w:szCs w:val="24"/>
              </w:rPr>
            </w:pPr>
          </w:p>
          <w:p w14:paraId="7AAA1FD7" w14:textId="7838C138"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DHHS continues to work on eliminating the backlog.</w:t>
            </w:r>
          </w:p>
        </w:tc>
      </w:tr>
    </w:tbl>
    <w:p w14:paraId="3987E03E" w14:textId="77777777" w:rsidR="009942EA" w:rsidRPr="00C41A5F" w:rsidRDefault="009942EA" w:rsidP="009942EA">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br w:type="page"/>
      </w:r>
    </w:p>
    <w:p w14:paraId="2CB27048" w14:textId="77777777" w:rsidR="009942EA" w:rsidRPr="00C41A5F" w:rsidRDefault="009942EA" w:rsidP="009942EA">
      <w:pPr>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t>MD-715 – Part H</w:t>
      </w:r>
    </w:p>
    <w:p w14:paraId="548A581E"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 to Attain the Essential Elements of a Model EEO Program</w:t>
      </w:r>
    </w:p>
    <w:p w14:paraId="5A634832"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2DD58314"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Statement of Model Program Essential Element Deficiency  </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7"/>
        <w:gridCol w:w="6914"/>
      </w:tblGrid>
      <w:tr w:rsidR="00C41A5F" w:rsidRPr="00C41A5F" w14:paraId="20FCC02E" w14:textId="77777777" w:rsidTr="00214183">
        <w:trPr>
          <w:trHeight w:val="288"/>
          <w:tblCellSpacing w:w="0" w:type="dxa"/>
        </w:trPr>
        <w:tc>
          <w:tcPr>
            <w:tcW w:w="4999"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31252B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B.</w:t>
            </w:r>
            <w:proofErr w:type="gramStart"/>
            <w:r w:rsidRPr="00C41A5F">
              <w:rPr>
                <w:rFonts w:ascii="Times New Roman" w:hAnsi="Times New Roman" w:cs="Times New Roman"/>
                <w:b/>
                <w:bCs/>
                <w:color w:val="000000" w:themeColor="text1"/>
                <w:sz w:val="24"/>
                <w:szCs w:val="24"/>
              </w:rPr>
              <w:t>4.a.</w:t>
            </w:r>
            <w:proofErr w:type="gramEnd"/>
            <w:r w:rsidRPr="00C41A5F">
              <w:rPr>
                <w:rFonts w:ascii="Times New Roman" w:hAnsi="Times New Roman" w:cs="Times New Roman"/>
                <w:b/>
                <w:bCs/>
                <w:color w:val="000000" w:themeColor="text1"/>
                <w:sz w:val="24"/>
                <w:szCs w:val="24"/>
              </w:rPr>
              <w:t>7</w:t>
            </w:r>
          </w:p>
        </w:tc>
      </w:tr>
      <w:tr w:rsidR="00C41A5F" w:rsidRPr="00C41A5F" w14:paraId="4C9FBCE0"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PrEx>
        <w:trPr>
          <w:tblHeader/>
        </w:trPr>
        <w:tc>
          <w:tcPr>
            <w:tcW w:w="1303" w:type="pct"/>
            <w:tcBorders>
              <w:top w:val="single" w:sz="8" w:space="0" w:color="666666"/>
              <w:left w:val="single" w:sz="8" w:space="0" w:color="666666"/>
              <w:bottom w:val="single" w:sz="8" w:space="0" w:color="666666"/>
              <w:right w:val="single" w:sz="8" w:space="0" w:color="666666"/>
            </w:tcBorders>
            <w:vAlign w:val="center"/>
            <w:hideMark/>
          </w:tcPr>
          <w:p w14:paraId="1B655C16"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697" w:type="pct"/>
            <w:tcBorders>
              <w:top w:val="single" w:sz="8" w:space="0" w:color="666666"/>
              <w:left w:val="single" w:sz="8" w:space="0" w:color="666666"/>
              <w:bottom w:val="single" w:sz="8" w:space="0" w:color="666666"/>
              <w:right w:val="single" w:sz="8" w:space="0" w:color="666666"/>
            </w:tcBorders>
            <w:vAlign w:val="center"/>
            <w:hideMark/>
          </w:tcPr>
          <w:p w14:paraId="1A8A746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7C577093"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PrEx>
        <w:tc>
          <w:tcPr>
            <w:tcW w:w="1303" w:type="pct"/>
            <w:tcBorders>
              <w:top w:val="single" w:sz="8" w:space="0" w:color="666666"/>
              <w:left w:val="single" w:sz="8" w:space="0" w:color="666666"/>
              <w:bottom w:val="single" w:sz="8" w:space="0" w:color="666666"/>
              <w:right w:val="single" w:sz="8" w:space="0" w:color="666666"/>
            </w:tcBorders>
            <w:vAlign w:val="center"/>
            <w:hideMark/>
          </w:tcPr>
          <w:p w14:paraId="271DBF1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b/>
                <w:bCs/>
                <w:smallCaps/>
                <w:color w:val="000000" w:themeColor="text1"/>
                <w:sz w:val="24"/>
                <w:szCs w:val="24"/>
              </w:rPr>
              <w:t>Integration of EEO into the agency’s Strategic Mission</w:t>
            </w:r>
            <w:r w:rsidRPr="00C41A5F">
              <w:rPr>
                <w:rFonts w:ascii="Times New Roman" w:hAnsi="Times New Roman" w:cs="Times New Roman"/>
                <w:b/>
                <w:bCs/>
                <w:color w:val="000000" w:themeColor="text1"/>
                <w:sz w:val="24"/>
                <w:szCs w:val="24"/>
              </w:rPr>
              <w:br/>
            </w:r>
          </w:p>
        </w:tc>
        <w:tc>
          <w:tcPr>
            <w:tcW w:w="3697" w:type="pct"/>
            <w:tcBorders>
              <w:top w:val="single" w:sz="8" w:space="0" w:color="666666"/>
              <w:left w:val="single" w:sz="8" w:space="0" w:color="666666"/>
              <w:bottom w:val="single" w:sz="8" w:space="0" w:color="666666"/>
              <w:right w:val="single" w:sz="8" w:space="0" w:color="666666"/>
            </w:tcBorders>
            <w:vAlign w:val="center"/>
            <w:hideMark/>
          </w:tcPr>
          <w:p w14:paraId="3B385D13" w14:textId="2669F15A" w:rsidR="009942EA" w:rsidRPr="00C41A5F" w:rsidRDefault="009942EA" w:rsidP="00214183">
            <w:pPr>
              <w:spacing w:before="2" w:after="2"/>
              <w:rPr>
                <w:rFonts w:ascii="Times New Roman" w:hAnsi="Times New Roman" w:cs="Times New Roman"/>
                <w:b/>
                <w:color w:val="000000" w:themeColor="text1"/>
                <w:sz w:val="24"/>
                <w:szCs w:val="24"/>
              </w:rPr>
            </w:pPr>
            <w:r w:rsidRPr="00C41A5F">
              <w:rPr>
                <w:rFonts w:ascii="Times New Roman" w:hAnsi="Times New Roman" w:cs="Times New Roman"/>
                <w:color w:val="000000" w:themeColor="text1"/>
                <w:sz w:val="24"/>
                <w:szCs w:val="24"/>
              </w:rPr>
              <w:t>Pursuant to 29 C</w:t>
            </w:r>
            <w:r w:rsidR="009C3AF9"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F</w:t>
            </w:r>
            <w:r w:rsidR="009C3AF9"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R</w:t>
            </w:r>
            <w:r w:rsidR="009C3AF9"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w:t>
            </w:r>
            <w:r w:rsidR="009C3AF9"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t xml:space="preserve">1614.102(a)(1), has NIH allocated sufficient funding and qualified staffing to maintain accurate data collection and tracking systems for the following types of data: complaint tracking, workforce demographics, and applicant flow data? [see MD-715, II(E)]. </w:t>
            </w:r>
          </w:p>
        </w:tc>
      </w:tr>
    </w:tbl>
    <w:p w14:paraId="4186ACF7"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66A6596B"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C41A5F" w:rsidRPr="00C41A5F" w14:paraId="458BC724" w14:textId="77777777" w:rsidTr="00214183">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16C147F9"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0FF2D6BB"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72246B0B"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7A2B7E27"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7193936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32DA567E" w14:textId="77777777" w:rsidTr="00214183">
        <w:tc>
          <w:tcPr>
            <w:tcW w:w="665" w:type="pct"/>
            <w:tcBorders>
              <w:top w:val="single" w:sz="8" w:space="0" w:color="666666"/>
              <w:left w:val="single" w:sz="8" w:space="0" w:color="666666"/>
              <w:bottom w:val="single" w:sz="8" w:space="0" w:color="666666"/>
              <w:right w:val="single" w:sz="8" w:space="0" w:color="666666"/>
            </w:tcBorders>
            <w:vAlign w:val="center"/>
            <w:hideMark/>
          </w:tcPr>
          <w:p w14:paraId="1E63846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01/30/2020</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6ADA179C"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NIH to allocate sufficient resources to achieve and maintain accurate data collection for complaint tracking, workforce demographics and applicant flow.</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4BC8B97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09/30/2021</w:t>
            </w:r>
          </w:p>
        </w:tc>
        <w:tc>
          <w:tcPr>
            <w:tcW w:w="660" w:type="pct"/>
            <w:tcBorders>
              <w:top w:val="single" w:sz="8" w:space="0" w:color="666666"/>
              <w:left w:val="single" w:sz="8" w:space="0" w:color="666666"/>
              <w:bottom w:val="single" w:sz="8" w:space="0" w:color="666666"/>
              <w:right w:val="single" w:sz="8" w:space="0" w:color="666666"/>
            </w:tcBorders>
          </w:tcPr>
          <w:p w14:paraId="6E805642" w14:textId="77777777" w:rsidR="009942EA" w:rsidRPr="00C41A5F" w:rsidRDefault="009942EA" w:rsidP="00214183">
            <w:pPr>
              <w:spacing w:before="2" w:after="2"/>
              <w:rPr>
                <w:rFonts w:ascii="Times New Roman" w:hAnsi="Times New Roman" w:cs="Times New Roman"/>
                <w:color w:val="000000" w:themeColor="text1"/>
                <w:sz w:val="24"/>
                <w:szCs w:val="24"/>
              </w:rPr>
            </w:pPr>
          </w:p>
          <w:p w14:paraId="4C7A131E" w14:textId="77777777" w:rsidR="009942EA" w:rsidRPr="00C41A5F" w:rsidRDefault="009942EA" w:rsidP="00214183">
            <w:pPr>
              <w:spacing w:before="2" w:after="2"/>
              <w:rPr>
                <w:rFonts w:ascii="Times New Roman" w:hAnsi="Times New Roman" w:cs="Times New Roman"/>
                <w:color w:val="000000" w:themeColor="text1"/>
                <w:sz w:val="24"/>
                <w:szCs w:val="24"/>
              </w:rPr>
            </w:pPr>
          </w:p>
          <w:p w14:paraId="023C4A88" w14:textId="77777777" w:rsidR="009942EA" w:rsidRPr="00C41A5F" w:rsidRDefault="009942EA" w:rsidP="00214183">
            <w:pPr>
              <w:spacing w:before="2" w:after="2"/>
              <w:rPr>
                <w:rFonts w:ascii="Times New Roman" w:hAnsi="Times New Roman" w:cs="Times New Roman"/>
                <w:color w:val="000000" w:themeColor="text1"/>
                <w:sz w:val="24"/>
                <w:szCs w:val="24"/>
              </w:rPr>
            </w:pPr>
          </w:p>
          <w:p w14:paraId="5E03F4B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09/30/2025</w:t>
            </w:r>
          </w:p>
        </w:tc>
        <w:tc>
          <w:tcPr>
            <w:tcW w:w="707" w:type="pct"/>
            <w:tcBorders>
              <w:top w:val="single" w:sz="8" w:space="0" w:color="666666"/>
              <w:left w:val="single" w:sz="8" w:space="0" w:color="666666"/>
              <w:bottom w:val="single" w:sz="8" w:space="0" w:color="666666"/>
              <w:right w:val="single" w:sz="8" w:space="0" w:color="666666"/>
            </w:tcBorders>
            <w:vAlign w:val="center"/>
          </w:tcPr>
          <w:p w14:paraId="58CFB186"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7D35006D"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755E61EF"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C41A5F" w:rsidRPr="00C41A5F" w14:paraId="05AD6E35"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40E0164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6FC32610"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2C981B37"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6258D9E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4332E983"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hideMark/>
          </w:tcPr>
          <w:p w14:paraId="6969AC8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hideMark/>
          </w:tcPr>
          <w:p w14:paraId="160DEAD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Kevin D. Williams, Esq. </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2EF68AA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2F6C5785"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hideMark/>
          </w:tcPr>
          <w:p w14:paraId="1335183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Acting Director, Data Analytics and Customer Outreach Division,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hideMark/>
          </w:tcPr>
          <w:p w14:paraId="76EDBBDB"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Zamiul Haque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194CB94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Yes </w:t>
            </w:r>
          </w:p>
        </w:tc>
      </w:tr>
      <w:tr w:rsidR="00C41A5F" w:rsidRPr="00C41A5F" w14:paraId="6D325241"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hideMark/>
          </w:tcPr>
          <w:p w14:paraId="6A665FC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Director, Resolutions and Equity Division,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hideMark/>
          </w:tcPr>
          <w:p w14:paraId="74756D0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Stephon L. Scott</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57E4523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53BB15EE"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hideMark/>
          </w:tcPr>
          <w:p w14:paraId="3E8A7EC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Director, Data Analytics Branch,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hideMark/>
          </w:tcPr>
          <w:p w14:paraId="622D5E6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Tamara Bruce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018B2FF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bl>
    <w:p w14:paraId="4B451C16"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Planned Activities Toward Completion of Objective:</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C41A5F" w:rsidRPr="00C41A5F" w14:paraId="59358E06" w14:textId="77777777" w:rsidTr="00214183">
        <w:trPr>
          <w:tblHeader/>
        </w:trPr>
        <w:tc>
          <w:tcPr>
            <w:tcW w:w="878" w:type="pct"/>
            <w:tcBorders>
              <w:top w:val="single" w:sz="8" w:space="0" w:color="666666"/>
              <w:left w:val="single" w:sz="8" w:space="0" w:color="666666"/>
              <w:bottom w:val="single" w:sz="8" w:space="0" w:color="666666"/>
              <w:right w:val="single" w:sz="8" w:space="0" w:color="666666"/>
            </w:tcBorders>
            <w:vAlign w:val="center"/>
            <w:hideMark/>
          </w:tcPr>
          <w:p w14:paraId="35534804"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hideMark/>
          </w:tcPr>
          <w:p w14:paraId="56FE9AF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hideMark/>
          </w:tcPr>
          <w:p w14:paraId="008CDE70"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373E323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68189B41"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1308F1EB"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56738A5C"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hideMark/>
          </w:tcPr>
          <w:p w14:paraId="76966B3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09/30/2021</w:t>
            </w:r>
          </w:p>
        </w:tc>
        <w:tc>
          <w:tcPr>
            <w:tcW w:w="1731" w:type="pct"/>
            <w:tcBorders>
              <w:top w:val="single" w:sz="8" w:space="0" w:color="666666"/>
              <w:left w:val="single" w:sz="8" w:space="0" w:color="666666"/>
              <w:bottom w:val="single" w:sz="8" w:space="0" w:color="666666"/>
              <w:right w:val="single" w:sz="8" w:space="0" w:color="666666"/>
            </w:tcBorders>
          </w:tcPr>
          <w:p w14:paraId="039C4AE5" w14:textId="77777777" w:rsidR="009942EA" w:rsidRPr="00C41A5F" w:rsidRDefault="009942EA" w:rsidP="00214183">
            <w:pPr>
              <w:spacing w:before="2" w:after="2"/>
              <w:rPr>
                <w:rFonts w:ascii="Times New Roman" w:hAnsi="Times New Roman" w:cs="Times New Roman"/>
                <w:color w:val="000000" w:themeColor="text1"/>
                <w:sz w:val="24"/>
                <w:szCs w:val="24"/>
              </w:rPr>
            </w:pPr>
            <w:bookmarkStart w:id="147" w:name="_Hlk27469236"/>
            <w:r w:rsidRPr="00C41A5F">
              <w:rPr>
                <w:rFonts w:ascii="Times New Roman" w:hAnsi="Times New Roman" w:cs="Times New Roman"/>
                <w:color w:val="000000" w:themeColor="text1"/>
                <w:sz w:val="24"/>
                <w:szCs w:val="24"/>
              </w:rPr>
              <w:t>Allocate sufficient resources for information systems to achieve and maintain accurate data collection for complaint tracking, workforce demographics and applicant flow</w:t>
            </w:r>
            <w:bookmarkEnd w:id="147"/>
            <w:r w:rsidRPr="00C41A5F">
              <w:rPr>
                <w:rFonts w:ascii="Times New Roman" w:hAnsi="Times New Roman" w:cs="Times New Roman"/>
                <w:color w:val="000000" w:themeColor="text1"/>
                <w:sz w:val="24"/>
                <w:szCs w:val="24"/>
              </w:rPr>
              <w:t>.</w:t>
            </w:r>
          </w:p>
        </w:tc>
        <w:tc>
          <w:tcPr>
            <w:tcW w:w="635" w:type="pct"/>
            <w:tcBorders>
              <w:top w:val="single" w:sz="8" w:space="0" w:color="666666"/>
              <w:left w:val="single" w:sz="8" w:space="0" w:color="666666"/>
              <w:bottom w:val="single" w:sz="8" w:space="0" w:color="666666"/>
              <w:right w:val="single" w:sz="8" w:space="0" w:color="666666"/>
            </w:tcBorders>
          </w:tcPr>
          <w:p w14:paraId="1DF1D6E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61CF5AF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09/30/2025</w:t>
            </w:r>
          </w:p>
        </w:tc>
        <w:tc>
          <w:tcPr>
            <w:tcW w:w="878" w:type="pct"/>
            <w:tcBorders>
              <w:top w:val="single" w:sz="8" w:space="0" w:color="666666"/>
              <w:left w:val="single" w:sz="8" w:space="0" w:color="666666"/>
              <w:bottom w:val="single" w:sz="8" w:space="0" w:color="666666"/>
              <w:right w:val="single" w:sz="8" w:space="0" w:color="666666"/>
            </w:tcBorders>
            <w:vAlign w:val="center"/>
          </w:tcPr>
          <w:p w14:paraId="6AE10B18" w14:textId="77777777" w:rsidR="009942EA" w:rsidRPr="00C41A5F" w:rsidRDefault="009942EA" w:rsidP="00214183">
            <w:pPr>
              <w:spacing w:before="2" w:after="2"/>
              <w:rPr>
                <w:rFonts w:ascii="Times New Roman" w:hAnsi="Times New Roman" w:cs="Times New Roman"/>
                <w:color w:val="000000" w:themeColor="text1"/>
                <w:sz w:val="24"/>
                <w:szCs w:val="24"/>
              </w:rPr>
            </w:pPr>
          </w:p>
        </w:tc>
      </w:tr>
      <w:tr w:rsidR="009942EA" w:rsidRPr="00C41A5F" w14:paraId="11494827"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tcPr>
          <w:p w14:paraId="298FC1F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09/30/2021</w:t>
            </w:r>
          </w:p>
        </w:tc>
        <w:tc>
          <w:tcPr>
            <w:tcW w:w="1731" w:type="pct"/>
            <w:tcBorders>
              <w:top w:val="single" w:sz="8" w:space="0" w:color="666666"/>
              <w:left w:val="single" w:sz="8" w:space="0" w:color="666666"/>
              <w:bottom w:val="single" w:sz="8" w:space="0" w:color="666666"/>
              <w:right w:val="single" w:sz="8" w:space="0" w:color="666666"/>
            </w:tcBorders>
          </w:tcPr>
          <w:p w14:paraId="0B10F2B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Allocate sufficient resources to fill staff openings to attain to achieve and maintain accurate data collection for complaint tracking, workforce demographics and applicant flow.</w:t>
            </w:r>
          </w:p>
        </w:tc>
        <w:tc>
          <w:tcPr>
            <w:tcW w:w="635" w:type="pct"/>
            <w:tcBorders>
              <w:top w:val="single" w:sz="8" w:space="0" w:color="666666"/>
              <w:left w:val="single" w:sz="8" w:space="0" w:color="666666"/>
              <w:bottom w:val="single" w:sz="8" w:space="0" w:color="666666"/>
              <w:right w:val="single" w:sz="8" w:space="0" w:color="666666"/>
            </w:tcBorders>
          </w:tcPr>
          <w:p w14:paraId="243BB24B"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2133A4F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09/30/2025</w:t>
            </w:r>
          </w:p>
        </w:tc>
        <w:tc>
          <w:tcPr>
            <w:tcW w:w="878" w:type="pct"/>
            <w:tcBorders>
              <w:top w:val="single" w:sz="8" w:space="0" w:color="666666"/>
              <w:left w:val="single" w:sz="8" w:space="0" w:color="666666"/>
              <w:bottom w:val="single" w:sz="8" w:space="0" w:color="666666"/>
              <w:right w:val="single" w:sz="8" w:space="0" w:color="666666"/>
            </w:tcBorders>
            <w:vAlign w:val="center"/>
          </w:tcPr>
          <w:p w14:paraId="554D4B29"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4361B4FE" w14:textId="77777777" w:rsidR="009942EA" w:rsidRPr="00C41A5F" w:rsidRDefault="009942EA" w:rsidP="009942EA">
      <w:pPr>
        <w:spacing w:before="2" w:after="2"/>
        <w:rPr>
          <w:rFonts w:ascii="Times New Roman" w:hAnsi="Times New Roman" w:cs="Times New Roman"/>
          <w:bCs/>
          <w:iCs/>
          <w:color w:val="000000" w:themeColor="text1"/>
          <w:sz w:val="24"/>
          <w:szCs w:val="24"/>
        </w:rPr>
      </w:pPr>
    </w:p>
    <w:p w14:paraId="1669504A" w14:textId="77777777" w:rsidR="009942EA" w:rsidRPr="00C41A5F" w:rsidRDefault="009942EA" w:rsidP="009942EA">
      <w:pPr>
        <w:spacing w:before="2" w:after="2"/>
        <w:rPr>
          <w:rFonts w:ascii="Times New Roman" w:hAnsi="Times New Roman" w:cs="Times New Roman"/>
          <w:bCs/>
          <w:iCs/>
          <w:color w:val="000000" w:themeColor="text1"/>
          <w:sz w:val="24"/>
          <w:szCs w:val="24"/>
        </w:rPr>
      </w:pPr>
    </w:p>
    <w:p w14:paraId="6139DC74"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C41A5F" w:rsidRPr="00C41A5F" w14:paraId="15132514" w14:textId="77777777" w:rsidTr="00214183">
        <w:trPr>
          <w:trHeight w:val="485"/>
        </w:trPr>
        <w:tc>
          <w:tcPr>
            <w:tcW w:w="2508" w:type="dxa"/>
            <w:tcBorders>
              <w:top w:val="single" w:sz="4" w:space="0" w:color="auto"/>
              <w:left w:val="single" w:sz="4" w:space="0" w:color="auto"/>
              <w:bottom w:val="single" w:sz="4" w:space="0" w:color="auto"/>
              <w:right w:val="single" w:sz="4" w:space="0" w:color="auto"/>
            </w:tcBorders>
            <w:vAlign w:val="center"/>
            <w:hideMark/>
          </w:tcPr>
          <w:p w14:paraId="03CB497A"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Fiscal Year</w:t>
            </w:r>
          </w:p>
        </w:tc>
        <w:tc>
          <w:tcPr>
            <w:tcW w:w="6842" w:type="dxa"/>
            <w:tcBorders>
              <w:top w:val="single" w:sz="4" w:space="0" w:color="auto"/>
              <w:left w:val="single" w:sz="4" w:space="0" w:color="auto"/>
              <w:bottom w:val="single" w:sz="4" w:space="0" w:color="auto"/>
              <w:right w:val="single" w:sz="4" w:space="0" w:color="auto"/>
            </w:tcBorders>
            <w:vAlign w:val="center"/>
            <w:hideMark/>
          </w:tcPr>
          <w:p w14:paraId="28CE800C"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1BCFDAA0" w14:textId="77777777" w:rsidTr="00214183">
        <w:trPr>
          <w:trHeight w:val="530"/>
        </w:trPr>
        <w:tc>
          <w:tcPr>
            <w:tcW w:w="2508" w:type="dxa"/>
            <w:tcBorders>
              <w:top w:val="single" w:sz="4" w:space="0" w:color="auto"/>
              <w:left w:val="single" w:sz="4" w:space="0" w:color="auto"/>
              <w:bottom w:val="single" w:sz="4" w:space="0" w:color="auto"/>
              <w:right w:val="single" w:sz="4" w:space="0" w:color="auto"/>
            </w:tcBorders>
            <w:vAlign w:val="center"/>
            <w:hideMark/>
          </w:tcPr>
          <w:p w14:paraId="1A822624"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6842" w:type="dxa"/>
            <w:tcBorders>
              <w:top w:val="single" w:sz="4" w:space="0" w:color="auto"/>
              <w:left w:val="single" w:sz="4" w:space="0" w:color="auto"/>
              <w:bottom w:val="single" w:sz="4" w:space="0" w:color="auto"/>
              <w:right w:val="single" w:sz="4" w:space="0" w:color="auto"/>
            </w:tcBorders>
            <w:hideMark/>
          </w:tcPr>
          <w:p w14:paraId="0DFDFD8F" w14:textId="31A84B8E" w:rsidR="009942EA" w:rsidRPr="00C41A5F" w:rsidRDefault="009942EA" w:rsidP="00214183">
            <w:pPr>
              <w:spacing w:before="2" w:after="2"/>
              <w:rPr>
                <w:rFonts w:ascii="Times New Roman" w:hAnsi="Times New Roman" w:cs="Times New Roman"/>
                <w:color w:val="000000" w:themeColor="text1"/>
                <w:sz w:val="24"/>
                <w:szCs w:val="24"/>
              </w:rPr>
            </w:pPr>
            <w:bookmarkStart w:id="148" w:name="_Hlk58566648"/>
            <w:r w:rsidRPr="00C41A5F">
              <w:rPr>
                <w:rFonts w:ascii="Times New Roman" w:hAnsi="Times New Roman" w:cs="Times New Roman"/>
                <w:color w:val="000000" w:themeColor="text1"/>
                <w:sz w:val="24"/>
                <w:szCs w:val="24"/>
              </w:rPr>
              <w:t xml:space="preserve">FY 2019 Disclaimer: In line with DHHS’s efforts to develop a model EEO program, the headquarters along with the </w:t>
            </w:r>
            <w:proofErr w:type="spellStart"/>
            <w:r w:rsidRPr="00C41A5F">
              <w:rPr>
                <w:rFonts w:ascii="Times New Roman" w:hAnsi="Times New Roman" w:cs="Times New Roman"/>
                <w:color w:val="000000" w:themeColor="text1"/>
                <w:sz w:val="24"/>
                <w:szCs w:val="24"/>
              </w:rPr>
              <w:t>OpDivs</w:t>
            </w:r>
            <w:proofErr w:type="spellEnd"/>
            <w:r w:rsidRPr="00C41A5F">
              <w:rPr>
                <w:rFonts w:ascii="Times New Roman" w:hAnsi="Times New Roman" w:cs="Times New Roman"/>
                <w:color w:val="000000" w:themeColor="text1"/>
                <w:sz w:val="24"/>
                <w:szCs w:val="24"/>
              </w:rPr>
              <w:t xml:space="preserve"> have been working together to assess the strengths and weaknesses of our EEO and diversity programs. This enhanced partnership began when a new DHHS Deputy EEO Officer and Director, Office of EEODI</w:t>
            </w:r>
            <w:r w:rsidR="009C3AF9"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was appointed in 2019. Through this collaborative headquarters/</w:t>
            </w:r>
            <w:proofErr w:type="spellStart"/>
            <w:r w:rsidRPr="00C41A5F">
              <w:rPr>
                <w:rFonts w:ascii="Times New Roman" w:hAnsi="Times New Roman" w:cs="Times New Roman"/>
                <w:color w:val="000000" w:themeColor="text1"/>
                <w:sz w:val="24"/>
                <w:szCs w:val="24"/>
              </w:rPr>
              <w:t>OpDivs</w:t>
            </w:r>
            <w:proofErr w:type="spellEnd"/>
            <w:r w:rsidRPr="00C41A5F">
              <w:rPr>
                <w:rFonts w:ascii="Times New Roman" w:hAnsi="Times New Roman" w:cs="Times New Roman"/>
                <w:color w:val="000000" w:themeColor="text1"/>
                <w:sz w:val="24"/>
                <w:szCs w:val="24"/>
              </w:rPr>
              <w:t xml:space="preserve"> effort, we have identified deficiencies specifically related to the integrity of our data and data systems. These data deficiencies were further accentuated by DHHS’ recent transition to a new human resources system, the EHCM, and by the EEOC’s changes to the required 2.0 data tables. </w:t>
            </w:r>
          </w:p>
          <w:p w14:paraId="63F51F8E" w14:textId="3BAB7C82" w:rsidR="009942EA" w:rsidRPr="00C41A5F" w:rsidRDefault="009942EA" w:rsidP="00214183">
            <w:pPr>
              <w:keepNext/>
              <w:keepLines/>
              <w:spacing w:before="240" w:after="0"/>
              <w:outlineLvl w:val="0"/>
              <w:rPr>
                <w:rFonts w:ascii="Times New Roman" w:eastAsiaTheme="majorEastAsia" w:hAnsi="Times New Roman" w:cs="Times New Roman"/>
                <w:color w:val="000000" w:themeColor="text1"/>
                <w:sz w:val="24"/>
                <w:szCs w:val="24"/>
              </w:rPr>
            </w:pPr>
            <w:r w:rsidRPr="00C41A5F">
              <w:rPr>
                <w:rFonts w:ascii="Times New Roman" w:eastAsiaTheme="majorEastAsia" w:hAnsi="Times New Roman" w:cs="Times New Roman"/>
                <w:color w:val="000000" w:themeColor="text1"/>
                <w:sz w:val="24"/>
                <w:szCs w:val="24"/>
              </w:rPr>
              <w:t>We will be working during the next several months to improve our data systems, data collection methods, reporting mechanisms and use of the data. We have completed Part</w:t>
            </w:r>
            <w:r w:rsidR="00B84A92" w:rsidRPr="00C41A5F">
              <w:rPr>
                <w:rFonts w:ascii="Times New Roman" w:eastAsiaTheme="majorEastAsia" w:hAnsi="Times New Roman" w:cs="Times New Roman"/>
                <w:color w:val="000000" w:themeColor="text1"/>
                <w:sz w:val="24"/>
                <w:szCs w:val="24"/>
              </w:rPr>
              <w:t>s</w:t>
            </w:r>
            <w:r w:rsidRPr="00C41A5F">
              <w:rPr>
                <w:rFonts w:ascii="Times New Roman" w:eastAsiaTheme="majorEastAsia" w:hAnsi="Times New Roman" w:cs="Times New Roman"/>
                <w:color w:val="000000" w:themeColor="text1"/>
                <w:sz w:val="24"/>
                <w:szCs w:val="24"/>
              </w:rPr>
              <w:t xml:space="preserve"> E, I, and J for the FY 2019 report with current data, but we have concerns about its integrity. We expect to improve the integrity of </w:t>
            </w:r>
            <w:r w:rsidR="00963043" w:rsidRPr="00C41A5F">
              <w:rPr>
                <w:rFonts w:ascii="Times New Roman" w:eastAsiaTheme="majorEastAsia" w:hAnsi="Times New Roman" w:cs="Times New Roman"/>
                <w:color w:val="000000" w:themeColor="text1"/>
                <w:sz w:val="24"/>
                <w:szCs w:val="24"/>
              </w:rPr>
              <w:t xml:space="preserve">DHHS’ </w:t>
            </w:r>
            <w:r w:rsidRPr="00C41A5F">
              <w:rPr>
                <w:rFonts w:ascii="Times New Roman" w:eastAsiaTheme="majorEastAsia" w:hAnsi="Times New Roman" w:cs="Times New Roman"/>
                <w:color w:val="000000" w:themeColor="text1"/>
                <w:sz w:val="24"/>
                <w:szCs w:val="24"/>
              </w:rPr>
              <w:t xml:space="preserve">data significantly based upon our Part H Plan.  If you have any questions, please feel free to contact Julie Murphy, DHHS Deputy EEO Officer / Director, Office of EEODI. </w:t>
            </w:r>
          </w:p>
          <w:bookmarkEnd w:id="148"/>
          <w:p w14:paraId="4DC864CD" w14:textId="77777777" w:rsidR="009942EA" w:rsidRPr="00C41A5F" w:rsidRDefault="009942EA" w:rsidP="00214183">
            <w:pPr>
              <w:spacing w:before="2" w:after="2"/>
              <w:rPr>
                <w:rFonts w:ascii="Times New Roman" w:hAnsi="Times New Roman" w:cs="Times New Roman"/>
                <w:color w:val="000000" w:themeColor="text1"/>
                <w:sz w:val="24"/>
                <w:szCs w:val="24"/>
              </w:rPr>
            </w:pPr>
          </w:p>
        </w:tc>
      </w:tr>
      <w:tr w:rsidR="00C41A5F" w:rsidRPr="00C41A5F" w14:paraId="62B64872" w14:textId="77777777" w:rsidTr="00214183">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1002F0EA" w14:textId="77777777" w:rsidR="009942EA" w:rsidRPr="00C41A5F" w:rsidDel="008E1AF5"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2020</w:t>
            </w:r>
          </w:p>
        </w:tc>
        <w:tc>
          <w:tcPr>
            <w:tcW w:w="6842" w:type="dxa"/>
            <w:tcBorders>
              <w:top w:val="single" w:sz="4" w:space="0" w:color="auto"/>
              <w:left w:val="single" w:sz="4" w:space="0" w:color="auto"/>
              <w:bottom w:val="single" w:sz="4" w:space="0" w:color="auto"/>
              <w:right w:val="single" w:sz="4" w:space="0" w:color="auto"/>
            </w:tcBorders>
          </w:tcPr>
          <w:p w14:paraId="5BE0EABE" w14:textId="103DAD11" w:rsidR="009942EA" w:rsidRPr="00C41A5F" w:rsidRDefault="009942EA" w:rsidP="00214183">
            <w:pPr>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 xml:space="preserve">FY 2020 Disclaimer: In FY 2019, </w:t>
            </w:r>
            <w:r w:rsidR="00963043" w:rsidRPr="00C41A5F">
              <w:rPr>
                <w:rFonts w:ascii="Times New Roman" w:eastAsia="Times New Roman" w:hAnsi="Times New Roman" w:cs="Times New Roman"/>
                <w:color w:val="000000" w:themeColor="text1"/>
                <w:sz w:val="24"/>
                <w:szCs w:val="24"/>
              </w:rPr>
              <w:t xml:space="preserve">DHHS </w:t>
            </w:r>
            <w:r w:rsidRPr="00C41A5F">
              <w:rPr>
                <w:rFonts w:ascii="Times New Roman" w:eastAsia="Times New Roman" w:hAnsi="Times New Roman" w:cs="Times New Roman"/>
                <w:color w:val="000000" w:themeColor="text1"/>
                <w:sz w:val="24"/>
                <w:szCs w:val="24"/>
              </w:rPr>
              <w:t>conducted workforce data analysis using National CLF standards, as identified in the 2010 U</w:t>
            </w:r>
            <w:r w:rsidR="009C3AF9"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S</w:t>
            </w:r>
            <w:r w:rsidR="009C3AF9"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 xml:space="preserve">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DHHS’ recent transition to a new human resources system, the EHCM, and by the EEOC’s changes to the required 2.0 </w:t>
            </w:r>
            <w:proofErr w:type="spellStart"/>
            <w:r w:rsidRPr="00C41A5F">
              <w:rPr>
                <w:rFonts w:ascii="Times New Roman" w:eastAsia="Times New Roman" w:hAnsi="Times New Roman" w:cs="Times New Roman"/>
                <w:color w:val="000000" w:themeColor="text1"/>
                <w:sz w:val="24"/>
                <w:szCs w:val="24"/>
              </w:rPr>
              <w:t>F</w:t>
            </w:r>
            <w:r w:rsidR="004831B8" w:rsidRPr="00C41A5F">
              <w:rPr>
                <w:rFonts w:ascii="Times New Roman" w:eastAsia="Times New Roman" w:hAnsi="Times New Roman" w:cs="Times New Roman"/>
                <w:color w:val="000000" w:themeColor="text1"/>
                <w:sz w:val="24"/>
                <w:szCs w:val="24"/>
              </w:rPr>
              <w:t>ed</w:t>
            </w:r>
            <w:r w:rsidRPr="00C41A5F">
              <w:rPr>
                <w:rFonts w:ascii="Times New Roman" w:eastAsia="Times New Roman" w:hAnsi="Times New Roman" w:cs="Times New Roman"/>
                <w:color w:val="000000" w:themeColor="text1"/>
                <w:sz w:val="24"/>
                <w:szCs w:val="24"/>
              </w:rPr>
              <w:t>SEP</w:t>
            </w:r>
            <w:proofErr w:type="spellEnd"/>
            <w:r w:rsidRPr="00C41A5F">
              <w:rPr>
                <w:rFonts w:ascii="Times New Roman" w:eastAsia="Times New Roman" w:hAnsi="Times New Roman" w:cs="Times New Roman"/>
                <w:color w:val="000000" w:themeColor="text1"/>
                <w:sz w:val="24"/>
                <w:szCs w:val="24"/>
              </w:rPr>
              <w:t xml:space="preserve">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DHHS data </w:t>
            </w:r>
            <w:r w:rsidR="009C3AF9" w:rsidRPr="00C41A5F">
              <w:rPr>
                <w:rFonts w:ascii="Times New Roman" w:eastAsia="Times New Roman" w:hAnsi="Times New Roman" w:cs="Times New Roman"/>
                <w:color w:val="000000" w:themeColor="text1"/>
                <w:sz w:val="24"/>
                <w:szCs w:val="24"/>
              </w:rPr>
              <w:t>are</w:t>
            </w:r>
            <w:r w:rsidRPr="00C41A5F">
              <w:rPr>
                <w:rFonts w:ascii="Times New Roman" w:eastAsia="Times New Roman" w:hAnsi="Times New Roman" w:cs="Times New Roman"/>
                <w:color w:val="000000" w:themeColor="text1"/>
                <w:sz w:val="24"/>
                <w:szCs w:val="24"/>
              </w:rPr>
              <w:t xml:space="preserve">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5E9A5B88" w14:textId="6C309906" w:rsidR="009942EA" w:rsidRPr="00C41A5F" w:rsidRDefault="009942EA" w:rsidP="00214183">
            <w:pPr>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Action Plan: We will be working over the next year to improve our data systems, data collection methods, reporting mechanisms, and use of the data. We have completed Part</w:t>
            </w:r>
            <w:r w:rsidR="00B84A92" w:rsidRPr="00C41A5F">
              <w:rPr>
                <w:rFonts w:ascii="Times New Roman" w:eastAsia="Times New Roman" w:hAnsi="Times New Roman" w:cs="Times New Roman"/>
                <w:color w:val="000000" w:themeColor="text1"/>
                <w:sz w:val="24"/>
                <w:szCs w:val="24"/>
              </w:rPr>
              <w:t>s</w:t>
            </w:r>
            <w:r w:rsidRPr="00C41A5F">
              <w:rPr>
                <w:rFonts w:ascii="Times New Roman" w:eastAsia="Times New Roman" w:hAnsi="Times New Roman" w:cs="Times New Roman"/>
                <w:color w:val="000000" w:themeColor="text1"/>
                <w:sz w:val="24"/>
                <w:szCs w:val="24"/>
              </w:rPr>
              <w:t xml:space="preserve"> E, I, and J for the FY 2020 </w:t>
            </w:r>
            <w:r w:rsidRPr="00C41A5F">
              <w:rPr>
                <w:rFonts w:ascii="Times New Roman" w:eastAsia="Times New Roman" w:hAnsi="Times New Roman" w:cs="Times New Roman"/>
                <w:color w:val="000000" w:themeColor="text1"/>
                <w:sz w:val="24"/>
                <w:szCs w:val="24"/>
              </w:rPr>
              <w:lastRenderedPageBreak/>
              <w:t xml:space="preserve">report with current data, but we have concerns about its integrity. We expect to improve the integrity of </w:t>
            </w:r>
            <w:r w:rsidR="00963043" w:rsidRPr="00C41A5F">
              <w:rPr>
                <w:rFonts w:ascii="Times New Roman" w:eastAsia="Times New Roman" w:hAnsi="Times New Roman" w:cs="Times New Roman"/>
                <w:color w:val="000000" w:themeColor="text1"/>
                <w:sz w:val="24"/>
                <w:szCs w:val="24"/>
              </w:rPr>
              <w:t>DHHS</w:t>
            </w:r>
            <w:r w:rsidRPr="00C41A5F">
              <w:rPr>
                <w:rFonts w:ascii="Times New Roman" w:eastAsia="Times New Roman" w:hAnsi="Times New Roman" w:cs="Times New Roman"/>
                <w:color w:val="000000" w:themeColor="text1"/>
                <w:sz w:val="24"/>
                <w:szCs w:val="24"/>
              </w:rPr>
              <w:t>’ data significantly based upon our Part H Plan.  If you have any questions, please feel free to contact Ramona Mann, DHHS Acting Director, Office of EEODI.</w:t>
            </w:r>
          </w:p>
        </w:tc>
      </w:tr>
      <w:tr w:rsidR="00C41A5F" w:rsidRPr="00C41A5F" w14:paraId="2FBFB8D1" w14:textId="77777777" w:rsidTr="00214183">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060627AB"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2021</w:t>
            </w:r>
          </w:p>
        </w:tc>
        <w:tc>
          <w:tcPr>
            <w:tcW w:w="6842" w:type="dxa"/>
            <w:tcBorders>
              <w:top w:val="single" w:sz="4" w:space="0" w:color="auto"/>
              <w:left w:val="single" w:sz="4" w:space="0" w:color="auto"/>
              <w:bottom w:val="single" w:sz="4" w:space="0" w:color="auto"/>
              <w:right w:val="single" w:sz="4" w:space="0" w:color="auto"/>
            </w:tcBorders>
          </w:tcPr>
          <w:p w14:paraId="352C6DF7" w14:textId="75897D0A"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NIH’s EDI </w:t>
            </w:r>
            <w:r w:rsidR="004801AB" w:rsidRPr="00C41A5F">
              <w:rPr>
                <w:rFonts w:ascii="Times New Roman" w:eastAsia="Times New Roman" w:hAnsi="Times New Roman" w:cs="Times New Roman"/>
                <w:color w:val="000000" w:themeColor="text1"/>
                <w:sz w:val="24"/>
                <w:szCs w:val="24"/>
              </w:rPr>
              <w:t xml:space="preserve">Office </w:t>
            </w:r>
            <w:r w:rsidRPr="00C41A5F">
              <w:rPr>
                <w:rFonts w:ascii="Times New Roman" w:eastAsia="Times New Roman" w:hAnsi="Times New Roman" w:cs="Times New Roman"/>
                <w:color w:val="000000" w:themeColor="text1"/>
                <w:sz w:val="24"/>
                <w:szCs w:val="24"/>
              </w:rPr>
              <w:t>has allocated budgetary funding for full-time equivalent staffing sufficient to support the data collection and tracking systems for workforce data.  EDI is in the process of filling two vacant positions (statistician and data analyst) available within the current budget allocation.</w:t>
            </w:r>
          </w:p>
          <w:p w14:paraId="048361F8" w14:textId="7BE9E5D1"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In late 2021, NIH staff from EDI took the following actions to uncover, address, and assist in resolving data integrity issues supporting DHHS transitioned the MD-715 BIIS tables to meet the EEOC instruction.</w:t>
            </w:r>
          </w:p>
          <w:p w14:paraId="3F521447" w14:textId="5045D6B8" w:rsidR="009942EA" w:rsidRPr="00C41A5F" w:rsidRDefault="009942EA" w:rsidP="00B0366C">
            <w:pPr>
              <w:numPr>
                <w:ilvl w:val="0"/>
                <w:numId w:val="87"/>
              </w:num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Explored and confirmed the volume of non-citizens working at NIH who are excluded from MD-715 workforce data tables</w:t>
            </w:r>
            <w:r w:rsidR="00907F0E" w:rsidRPr="00C41A5F">
              <w:rPr>
                <w:rFonts w:ascii="Times New Roman" w:eastAsia="Times New Roman" w:hAnsi="Times New Roman" w:cs="Times New Roman"/>
                <w:color w:val="000000" w:themeColor="text1"/>
                <w:sz w:val="24"/>
                <w:szCs w:val="24"/>
              </w:rPr>
              <w:t>.</w:t>
            </w:r>
          </w:p>
          <w:p w14:paraId="4AE0AF93" w14:textId="57228EF7" w:rsidR="009942EA" w:rsidRPr="00C41A5F" w:rsidRDefault="009942EA" w:rsidP="00B0366C">
            <w:pPr>
              <w:numPr>
                <w:ilvl w:val="0"/>
                <w:numId w:val="87"/>
              </w:num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Provided troubleshooting and support for DHHS to update leadership definitions for BIIS tables A/B 3 and 8 based on EEOC guidance issued in January 2020</w:t>
            </w:r>
            <w:r w:rsidR="00907F0E" w:rsidRPr="00C41A5F">
              <w:rPr>
                <w:rFonts w:ascii="Times New Roman" w:eastAsia="Times New Roman" w:hAnsi="Times New Roman" w:cs="Times New Roman"/>
                <w:color w:val="000000" w:themeColor="text1"/>
                <w:sz w:val="24"/>
                <w:szCs w:val="24"/>
              </w:rPr>
              <w:t>.</w:t>
            </w:r>
          </w:p>
          <w:p w14:paraId="28BC74B1" w14:textId="6F27C429" w:rsidR="009942EA" w:rsidRPr="00C41A5F" w:rsidRDefault="009942EA" w:rsidP="00B0366C">
            <w:pPr>
              <w:numPr>
                <w:ilvl w:val="0"/>
                <w:numId w:val="87"/>
              </w:num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Responded quickly with a plan and supporting tool to enable using revised CLF estimates from the EEO Tabulation received from EEOC on 12/20/21</w:t>
            </w:r>
            <w:r w:rsidR="00907F0E" w:rsidRPr="00C41A5F">
              <w:rPr>
                <w:rFonts w:ascii="Times New Roman" w:eastAsia="Times New Roman" w:hAnsi="Times New Roman" w:cs="Times New Roman"/>
                <w:color w:val="000000" w:themeColor="text1"/>
                <w:sz w:val="24"/>
                <w:szCs w:val="24"/>
              </w:rPr>
              <w:t>.</w:t>
            </w:r>
          </w:p>
          <w:p w14:paraId="60D57F6B" w14:textId="4E3DF9B6" w:rsidR="009942EA" w:rsidRPr="00C41A5F" w:rsidRDefault="009942EA" w:rsidP="00B0366C">
            <w:pPr>
              <w:numPr>
                <w:ilvl w:val="0"/>
                <w:numId w:val="87"/>
              </w:num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Provided full documentation and analysis of data in Part J on persons with disability</w:t>
            </w:r>
            <w:r w:rsidR="00907F0E" w:rsidRPr="00C41A5F">
              <w:rPr>
                <w:rFonts w:ascii="Times New Roman" w:eastAsia="Times New Roman" w:hAnsi="Times New Roman" w:cs="Times New Roman"/>
                <w:color w:val="000000" w:themeColor="text1"/>
                <w:sz w:val="24"/>
                <w:szCs w:val="24"/>
              </w:rPr>
              <w:t>.</w:t>
            </w:r>
          </w:p>
          <w:p w14:paraId="798612E5" w14:textId="77777777" w:rsidR="009942EA" w:rsidRPr="00C41A5F" w:rsidRDefault="009942EA" w:rsidP="00B0366C">
            <w:pPr>
              <w:numPr>
                <w:ilvl w:val="0"/>
                <w:numId w:val="87"/>
              </w:num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Expanded analysis of Applicant Flow Data for temporary and permanent appointment types of jobs posted in </w:t>
            </w:r>
            <w:proofErr w:type="spellStart"/>
            <w:r w:rsidRPr="00C41A5F">
              <w:rPr>
                <w:rFonts w:ascii="Times New Roman" w:eastAsia="Times New Roman" w:hAnsi="Times New Roman" w:cs="Times New Roman"/>
                <w:color w:val="000000" w:themeColor="text1"/>
                <w:sz w:val="24"/>
                <w:szCs w:val="24"/>
              </w:rPr>
              <w:t>USAJobs</w:t>
            </w:r>
            <w:proofErr w:type="spellEnd"/>
          </w:p>
          <w:p w14:paraId="278FD208" w14:textId="739D3D2F" w:rsidR="009942EA" w:rsidRPr="00C41A5F" w:rsidRDefault="009942EA" w:rsidP="00B0366C">
            <w:pPr>
              <w:numPr>
                <w:ilvl w:val="0"/>
                <w:numId w:val="87"/>
              </w:num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Coordinated across EDI on definitions for the NIH’s mission critical occupations</w:t>
            </w:r>
            <w:r w:rsidR="00907F0E" w:rsidRPr="00C41A5F">
              <w:rPr>
                <w:rFonts w:ascii="Times New Roman" w:eastAsia="Times New Roman" w:hAnsi="Times New Roman" w:cs="Times New Roman"/>
                <w:color w:val="000000" w:themeColor="text1"/>
                <w:sz w:val="24"/>
                <w:szCs w:val="24"/>
              </w:rPr>
              <w:t>.</w:t>
            </w:r>
          </w:p>
          <w:p w14:paraId="537933AE" w14:textId="44D41961" w:rsidR="009942EA" w:rsidRPr="00C41A5F" w:rsidRDefault="009942EA" w:rsidP="00B0366C">
            <w:pPr>
              <w:numPr>
                <w:ilvl w:val="0"/>
                <w:numId w:val="87"/>
              </w:num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Completed Part H to replace the standard language about data integrity on a variety of topics non-overlapping with the specific Part H where data are at issue</w:t>
            </w:r>
            <w:r w:rsidR="00907F0E" w:rsidRPr="00C41A5F">
              <w:rPr>
                <w:rFonts w:ascii="Times New Roman" w:eastAsia="Times New Roman" w:hAnsi="Times New Roman" w:cs="Times New Roman"/>
                <w:color w:val="000000" w:themeColor="text1"/>
                <w:sz w:val="24"/>
                <w:szCs w:val="24"/>
              </w:rPr>
              <w:t>.</w:t>
            </w:r>
          </w:p>
          <w:p w14:paraId="6BC06B95" w14:textId="5EF5C8F2" w:rsidR="009942EA" w:rsidRPr="00C41A5F" w:rsidRDefault="009942EA" w:rsidP="00B0366C">
            <w:pPr>
              <w:numPr>
                <w:ilvl w:val="0"/>
                <w:numId w:val="87"/>
              </w:num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Reviewed and documented the calculation of Inclusion Rates for Persons without Targeted Disability in Table B 9 -2</w:t>
            </w:r>
            <w:r w:rsidR="00907F0E" w:rsidRPr="00C41A5F">
              <w:rPr>
                <w:rFonts w:ascii="Times New Roman" w:eastAsia="Times New Roman" w:hAnsi="Times New Roman" w:cs="Times New Roman"/>
                <w:color w:val="000000" w:themeColor="text1"/>
                <w:sz w:val="24"/>
                <w:szCs w:val="24"/>
              </w:rPr>
              <w:t>.</w:t>
            </w:r>
          </w:p>
          <w:p w14:paraId="566890B0" w14:textId="17DE7D2D" w:rsidR="00907F0E" w:rsidRPr="00C41A5F" w:rsidRDefault="009942EA" w:rsidP="00B0366C">
            <w:pPr>
              <w:numPr>
                <w:ilvl w:val="0"/>
                <w:numId w:val="87"/>
              </w:num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Provided feedback in writing and through meetings with DHHS Data programmers to understand, troubleshoot, and resolve</w:t>
            </w:r>
            <w:r w:rsidR="004801AB" w:rsidRPr="00C41A5F">
              <w:rPr>
                <w:rFonts w:ascii="Times New Roman" w:eastAsia="Times New Roman" w:hAnsi="Times New Roman" w:cs="Times New Roman"/>
                <w:color w:val="000000" w:themeColor="text1"/>
                <w:sz w:val="24"/>
                <w:szCs w:val="24"/>
              </w:rPr>
              <w:t>d</w:t>
            </w:r>
            <w:r w:rsidRPr="00C41A5F">
              <w:rPr>
                <w:rFonts w:ascii="Times New Roman" w:eastAsia="Times New Roman" w:hAnsi="Times New Roman" w:cs="Times New Roman"/>
                <w:color w:val="000000" w:themeColor="text1"/>
                <w:sz w:val="24"/>
                <w:szCs w:val="24"/>
              </w:rPr>
              <w:t xml:space="preserve"> </w:t>
            </w:r>
            <w:proofErr w:type="gramStart"/>
            <w:r w:rsidRPr="00C41A5F">
              <w:rPr>
                <w:rFonts w:ascii="Times New Roman" w:eastAsia="Times New Roman" w:hAnsi="Times New Roman" w:cs="Times New Roman"/>
                <w:color w:val="000000" w:themeColor="text1"/>
                <w:sz w:val="24"/>
                <w:szCs w:val="24"/>
              </w:rPr>
              <w:t>a number of</w:t>
            </w:r>
            <w:proofErr w:type="gramEnd"/>
            <w:r w:rsidRPr="00C41A5F">
              <w:rPr>
                <w:rFonts w:ascii="Times New Roman" w:eastAsia="Times New Roman" w:hAnsi="Times New Roman" w:cs="Times New Roman"/>
                <w:color w:val="000000" w:themeColor="text1"/>
                <w:sz w:val="24"/>
                <w:szCs w:val="24"/>
              </w:rPr>
              <w:t xml:space="preserve"> needed updates as the BIIS tables were posted.</w:t>
            </w:r>
          </w:p>
          <w:p w14:paraId="2F3B8683" w14:textId="77777777" w:rsidR="009942EA" w:rsidRPr="00C41A5F" w:rsidRDefault="009942EA" w:rsidP="00B0366C">
            <w:pPr>
              <w:spacing w:after="0"/>
              <w:ind w:left="360"/>
              <w:rPr>
                <w:rFonts w:ascii="Times New Roman" w:eastAsia="Times New Roman" w:hAnsi="Times New Roman" w:cs="Times New Roman"/>
                <w:color w:val="000000" w:themeColor="text1"/>
                <w:sz w:val="24"/>
                <w:szCs w:val="24"/>
              </w:rPr>
            </w:pPr>
          </w:p>
          <w:p w14:paraId="19A420D1" w14:textId="7777777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 as needed.</w:t>
            </w:r>
          </w:p>
          <w:p w14:paraId="488BA181" w14:textId="7777777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Note: Due to submission deadline extensions, some of the items included for 2021 occurred in the beginning of FY 2022.</w:t>
            </w:r>
          </w:p>
        </w:tc>
      </w:tr>
      <w:tr w:rsidR="00C41A5F" w:rsidRPr="00C41A5F" w14:paraId="58C067ED" w14:textId="77777777" w:rsidTr="00214183">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6921F36E"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2022</w:t>
            </w:r>
          </w:p>
        </w:tc>
        <w:tc>
          <w:tcPr>
            <w:tcW w:w="6842" w:type="dxa"/>
            <w:tcBorders>
              <w:top w:val="single" w:sz="4" w:space="0" w:color="auto"/>
              <w:left w:val="single" w:sz="4" w:space="0" w:color="auto"/>
              <w:bottom w:val="single" w:sz="4" w:space="0" w:color="auto"/>
              <w:right w:val="single" w:sz="4" w:space="0" w:color="auto"/>
            </w:tcBorders>
          </w:tcPr>
          <w:p w14:paraId="5684A411" w14:textId="641681C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NIH’s EDI </w:t>
            </w:r>
            <w:r w:rsidR="004801AB" w:rsidRPr="00C41A5F">
              <w:rPr>
                <w:rFonts w:ascii="Times New Roman" w:eastAsia="Times New Roman" w:hAnsi="Times New Roman" w:cs="Times New Roman"/>
                <w:color w:val="000000" w:themeColor="text1"/>
                <w:sz w:val="24"/>
                <w:szCs w:val="24"/>
              </w:rPr>
              <w:t xml:space="preserve">Office </w:t>
            </w:r>
            <w:r w:rsidRPr="00C41A5F">
              <w:rPr>
                <w:rFonts w:ascii="Times New Roman" w:eastAsia="Times New Roman" w:hAnsi="Times New Roman" w:cs="Times New Roman"/>
                <w:color w:val="000000" w:themeColor="text1"/>
                <w:sz w:val="24"/>
                <w:szCs w:val="24"/>
              </w:rPr>
              <w:t xml:space="preserve">has allocated budgetary funding for </w:t>
            </w:r>
            <w:r w:rsidR="004801AB" w:rsidRPr="00C41A5F">
              <w:rPr>
                <w:rFonts w:ascii="Times New Roman" w:eastAsia="Times New Roman" w:hAnsi="Times New Roman" w:cs="Times New Roman"/>
                <w:color w:val="000000" w:themeColor="text1"/>
                <w:sz w:val="24"/>
                <w:szCs w:val="24"/>
              </w:rPr>
              <w:t>FTE</w:t>
            </w:r>
            <w:r w:rsidRPr="00C41A5F">
              <w:rPr>
                <w:rFonts w:ascii="Times New Roman" w:eastAsia="Times New Roman" w:hAnsi="Times New Roman" w:cs="Times New Roman"/>
                <w:color w:val="000000" w:themeColor="text1"/>
                <w:sz w:val="24"/>
                <w:szCs w:val="24"/>
              </w:rPr>
              <w:t xml:space="preserve"> staffing sufficient to current known requirements to support the data collection and tracking systems for complaints and workforce data.  EDI is in the process of filling vacant positions available within the current budget allocation.</w:t>
            </w:r>
          </w:p>
          <w:p w14:paraId="3997099A" w14:textId="77777777" w:rsidR="009942EA" w:rsidRPr="00C41A5F" w:rsidRDefault="009942EA" w:rsidP="00214183">
            <w:pPr>
              <w:rPr>
                <w:rFonts w:ascii="Times New Roman" w:eastAsia="Times New Roman" w:hAnsi="Times New Roman" w:cs="Times New Roman"/>
                <w:color w:val="000000" w:themeColor="text1"/>
                <w:sz w:val="24"/>
                <w:szCs w:val="24"/>
              </w:rPr>
            </w:pPr>
            <w:bookmarkStart w:id="149" w:name="_Hlk120264727"/>
            <w:r w:rsidRPr="00C41A5F">
              <w:rPr>
                <w:rFonts w:ascii="Times New Roman" w:eastAsia="Times New Roman" w:hAnsi="Times New Roman" w:cs="Times New Roman"/>
                <w:color w:val="000000" w:themeColor="text1"/>
                <w:sz w:val="24"/>
                <w:szCs w:val="24"/>
              </w:rPr>
              <w:t>EDI has launched an internal office-wide needs assessment effort to identify key knowledge, skills, and analytic abilities for supporting workforce data collection and tracking systems. This effort aims to promote effective capacity building, ensure alignment of staffing needs and requirements with budgetary allocations, and promote overall efficiency of operations and reporting.</w:t>
            </w:r>
          </w:p>
          <w:bookmarkEnd w:id="149"/>
          <w:p w14:paraId="72582239" w14:textId="7777777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Additional funding was allocated for FY 2022 and FY 2023 to support ongoing development of a </w:t>
            </w:r>
            <w:proofErr w:type="spellStart"/>
            <w:r w:rsidRPr="00C41A5F">
              <w:rPr>
                <w:rFonts w:ascii="Times New Roman" w:eastAsia="Times New Roman" w:hAnsi="Times New Roman" w:cs="Times New Roman"/>
                <w:color w:val="000000" w:themeColor="text1"/>
                <w:sz w:val="24"/>
                <w:szCs w:val="24"/>
              </w:rPr>
              <w:t>QlikSense</w:t>
            </w:r>
            <w:proofErr w:type="spellEnd"/>
            <w:r w:rsidRPr="00C41A5F">
              <w:rPr>
                <w:rFonts w:ascii="Times New Roman" w:eastAsia="Times New Roman" w:hAnsi="Times New Roman" w:cs="Times New Roman"/>
                <w:color w:val="000000" w:themeColor="text1"/>
                <w:sz w:val="24"/>
                <w:szCs w:val="24"/>
              </w:rPr>
              <w:t xml:space="preserve"> data dashboard. Dashboard upgrades and enhancements aim to allow multiple access levels and serve as a tool for both EDI internal staff as well as NIH-wide staff to gain insight into agency level data. These data include current and historical staff demographics, benchmark populations, and snapshots across the employee lifecycle. </w:t>
            </w:r>
          </w:p>
          <w:p w14:paraId="3A25D746" w14:textId="69243B1A"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Funding was also allocated for FY 2022 and FY 2023 to support ongoing development to the complaints tracking systems. In FY 2022 a transition was initiated from the existing </w:t>
            </w:r>
            <w:proofErr w:type="spellStart"/>
            <w:r w:rsidRPr="00C41A5F">
              <w:rPr>
                <w:rFonts w:ascii="Times New Roman" w:eastAsia="Times New Roman" w:hAnsi="Times New Roman" w:cs="Times New Roman"/>
                <w:color w:val="000000" w:themeColor="text1"/>
                <w:sz w:val="24"/>
                <w:szCs w:val="24"/>
              </w:rPr>
              <w:t>iComplaints</w:t>
            </w:r>
            <w:proofErr w:type="spellEnd"/>
            <w:r w:rsidRPr="00C41A5F">
              <w:rPr>
                <w:rFonts w:ascii="Times New Roman" w:eastAsia="Times New Roman" w:hAnsi="Times New Roman" w:cs="Times New Roman"/>
                <w:color w:val="000000" w:themeColor="text1"/>
                <w:sz w:val="24"/>
                <w:szCs w:val="24"/>
              </w:rPr>
              <w:t xml:space="preserve"> system to the newer </w:t>
            </w:r>
            <w:proofErr w:type="spellStart"/>
            <w:r w:rsidRPr="00C41A5F">
              <w:rPr>
                <w:rFonts w:ascii="Times New Roman" w:eastAsia="Times New Roman" w:hAnsi="Times New Roman" w:cs="Times New Roman"/>
                <w:color w:val="000000" w:themeColor="text1"/>
                <w:sz w:val="24"/>
                <w:szCs w:val="24"/>
              </w:rPr>
              <w:t>Entellitrak</w:t>
            </w:r>
            <w:proofErr w:type="spellEnd"/>
            <w:r w:rsidRPr="00C41A5F">
              <w:rPr>
                <w:rFonts w:ascii="Times New Roman" w:eastAsia="Times New Roman" w:hAnsi="Times New Roman" w:cs="Times New Roman"/>
                <w:color w:val="000000" w:themeColor="text1"/>
                <w:sz w:val="24"/>
                <w:szCs w:val="24"/>
              </w:rPr>
              <w:t xml:space="preserve"> system. The full transition is expected to be completed in 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2023 with optional upgrades being evaluated for efficiency and accuracy in complaint tracking. EDI will request more funding in FY 2023 for the next budget cycle.</w:t>
            </w:r>
          </w:p>
        </w:tc>
      </w:tr>
    </w:tbl>
    <w:p w14:paraId="685FE495" w14:textId="77777777" w:rsidR="009942EA" w:rsidRPr="00C41A5F" w:rsidRDefault="009942EA" w:rsidP="009942EA">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br w:type="page"/>
      </w:r>
    </w:p>
    <w:p w14:paraId="41D12123"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t>MD-715 – Part H</w:t>
      </w:r>
    </w:p>
    <w:p w14:paraId="0EF122F8"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 to Attain the Essential Elements of a Model EEO Program</w:t>
      </w:r>
    </w:p>
    <w:p w14:paraId="53D7431C"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043659CC"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Statement of Model Program Essential Element Deficiency</w:t>
      </w:r>
    </w:p>
    <w:tbl>
      <w:tblPr>
        <w:tblW w:w="529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92"/>
      </w:tblGrid>
      <w:tr w:rsidR="00C41A5F" w:rsidRPr="00C41A5F" w14:paraId="3E09A0AE" w14:textId="77777777" w:rsidTr="00214183">
        <w:trPr>
          <w:trHeight w:val="288"/>
          <w:tblCellSpacing w:w="0" w:type="dxa"/>
        </w:trPr>
        <w:tc>
          <w:tcPr>
            <w:tcW w:w="50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41FABA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 xml:space="preserve">FY 2022 National Institutes of Health Plan B.5.a.2 - </w:t>
            </w:r>
            <w:r w:rsidRPr="00714549">
              <w:rPr>
                <w:rFonts w:ascii="Times New Roman" w:hAnsi="Times New Roman" w:cs="Times New Roman"/>
                <w:b/>
                <w:bCs/>
                <w:color w:val="000000" w:themeColor="text1"/>
                <w:sz w:val="24"/>
                <w:szCs w:val="24"/>
              </w:rPr>
              <w:t>CLOSED</w:t>
            </w:r>
          </w:p>
        </w:tc>
      </w:tr>
    </w:tbl>
    <w:p w14:paraId="1265F9B9" w14:textId="77777777" w:rsidR="009942EA" w:rsidRPr="00C41A5F" w:rsidRDefault="009942EA" w:rsidP="009942EA">
      <w:pPr>
        <w:spacing w:before="2" w:after="2"/>
        <w:outlineLvl w:val="2"/>
        <w:rPr>
          <w:rFonts w:ascii="Times New Roman" w:hAnsi="Times New Roman" w:cs="Times New Roman"/>
          <w:vanish/>
          <w:color w:val="000000" w:themeColor="text1"/>
          <w:sz w:val="24"/>
          <w:szCs w:val="24"/>
        </w:rPr>
      </w:pPr>
      <w:r w:rsidRPr="00C41A5F">
        <w:rPr>
          <w:rFonts w:ascii="Times New Roman" w:hAnsi="Times New Roman" w:cs="Times New Roman"/>
          <w:b/>
          <w:color w:val="000000" w:themeColor="text1"/>
          <w:sz w:val="24"/>
          <w:szCs w:val="24"/>
        </w:rPr>
        <w:t> </w:t>
      </w:r>
    </w:p>
    <w:tbl>
      <w:tblPr>
        <w:tblW w:w="529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17"/>
        <w:gridCol w:w="7472"/>
      </w:tblGrid>
      <w:tr w:rsidR="00C41A5F" w:rsidRPr="00C41A5F" w14:paraId="772BD09D" w14:textId="77777777" w:rsidTr="00214183">
        <w:trPr>
          <w:tblHeader/>
        </w:trPr>
        <w:tc>
          <w:tcPr>
            <w:tcW w:w="122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29DEC2"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7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53AD49"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6CD1D0A0" w14:textId="77777777" w:rsidTr="00214183">
        <w:tc>
          <w:tcPr>
            <w:tcW w:w="122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EF040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b/>
                <w:bCs/>
                <w:smallCaps/>
                <w:color w:val="000000" w:themeColor="text1"/>
                <w:sz w:val="24"/>
                <w:szCs w:val="24"/>
              </w:rPr>
              <w:t>Integration of EEO into the agency’s Strategic Mission</w:t>
            </w:r>
          </w:p>
        </w:tc>
        <w:tc>
          <w:tcPr>
            <w:tcW w:w="37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7B7203" w14:textId="77777777" w:rsidR="009942EA" w:rsidRPr="00C41A5F" w:rsidRDefault="009942EA" w:rsidP="00214183">
            <w:pPr>
              <w:spacing w:before="2" w:after="2"/>
              <w:rPr>
                <w:rFonts w:ascii="Times New Roman" w:hAnsi="Times New Roman" w:cs="Times New Roman"/>
                <w:b/>
                <w:color w:val="000000" w:themeColor="text1"/>
                <w:sz w:val="24"/>
                <w:szCs w:val="24"/>
              </w:rPr>
            </w:pPr>
            <w:r w:rsidRPr="00C41A5F">
              <w:rPr>
                <w:rFonts w:ascii="Times New Roman" w:hAnsi="Times New Roman" w:cs="Times New Roman"/>
                <w:color w:val="000000" w:themeColor="text1"/>
                <w:sz w:val="24"/>
                <w:szCs w:val="24"/>
              </w:rPr>
              <w:t xml:space="preserve">All managers and supervisors have not yet received training on their responsibilities under the following areas under the agency EEO program: Reasonable Accommodation Procedures. </w:t>
            </w:r>
          </w:p>
        </w:tc>
      </w:tr>
    </w:tbl>
    <w:p w14:paraId="483D8DEC"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7C7A840D"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5294"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0"/>
        <w:gridCol w:w="3060"/>
        <w:gridCol w:w="1709"/>
        <w:gridCol w:w="1891"/>
        <w:gridCol w:w="1889"/>
      </w:tblGrid>
      <w:tr w:rsidR="00C41A5F" w:rsidRPr="00C41A5F" w14:paraId="3C6449EF" w14:textId="77777777" w:rsidTr="00073B6B">
        <w:trPr>
          <w:tblHeader/>
        </w:trPr>
        <w:tc>
          <w:tcPr>
            <w:tcW w:w="6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28E774"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54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44030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8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347AE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956" w:type="pct"/>
            <w:tcBorders>
              <w:top w:val="single" w:sz="8" w:space="0" w:color="666666"/>
              <w:left w:val="single" w:sz="8" w:space="0" w:color="666666"/>
              <w:bottom w:val="single" w:sz="8" w:space="0" w:color="666666"/>
              <w:right w:val="single" w:sz="8" w:space="0" w:color="666666"/>
            </w:tcBorders>
            <w:vAlign w:val="center"/>
          </w:tcPr>
          <w:p w14:paraId="3F5D026F"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95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332D78"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15255FFE" w14:textId="77777777" w:rsidTr="00073B6B">
        <w:tc>
          <w:tcPr>
            <w:tcW w:w="6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751AAE" w14:textId="5BB50DDE"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01/</w:t>
            </w:r>
            <w:r w:rsidR="004801AB" w:rsidRPr="00C41A5F">
              <w:rPr>
                <w:rFonts w:ascii="Times New Roman" w:hAnsi="Times New Roman" w:cs="Times New Roman"/>
                <w:color w:val="000000" w:themeColor="text1"/>
                <w:sz w:val="24"/>
                <w:szCs w:val="24"/>
              </w:rPr>
              <w:t>0</w:t>
            </w:r>
            <w:r w:rsidRPr="00C41A5F">
              <w:rPr>
                <w:rFonts w:ascii="Times New Roman" w:hAnsi="Times New Roman" w:cs="Times New Roman"/>
                <w:color w:val="000000" w:themeColor="text1"/>
                <w:sz w:val="24"/>
                <w:szCs w:val="24"/>
              </w:rPr>
              <w:t>1/2018</w:t>
            </w:r>
          </w:p>
        </w:tc>
        <w:tc>
          <w:tcPr>
            <w:tcW w:w="154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8D82A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Provide ongoing RA training to NIH managers, supervisors, and employees.</w:t>
            </w:r>
          </w:p>
        </w:tc>
        <w:tc>
          <w:tcPr>
            <w:tcW w:w="8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D9AA1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01/31/2020</w:t>
            </w:r>
          </w:p>
        </w:tc>
        <w:tc>
          <w:tcPr>
            <w:tcW w:w="956" w:type="pct"/>
            <w:tcBorders>
              <w:top w:val="single" w:sz="8" w:space="0" w:color="666666"/>
              <w:left w:val="single" w:sz="8" w:space="0" w:color="666666"/>
              <w:bottom w:val="single" w:sz="8" w:space="0" w:color="666666"/>
              <w:right w:val="single" w:sz="8" w:space="0" w:color="666666"/>
            </w:tcBorders>
            <w:vAlign w:val="center"/>
          </w:tcPr>
          <w:p w14:paraId="316000E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09/30/2024</w:t>
            </w:r>
          </w:p>
        </w:tc>
        <w:tc>
          <w:tcPr>
            <w:tcW w:w="95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0EE2F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bl>
    <w:p w14:paraId="55E05356"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19E9EFB3"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529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6"/>
        <w:gridCol w:w="2492"/>
      </w:tblGrid>
      <w:tr w:rsidR="00C41A5F" w:rsidRPr="00C41A5F" w14:paraId="4F940AF2" w14:textId="77777777" w:rsidTr="00714549">
        <w:trPr>
          <w:tblHeader/>
        </w:trPr>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9D5741"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823" w:type="pct"/>
            <w:tcBorders>
              <w:top w:val="single" w:sz="8" w:space="0" w:color="666666"/>
              <w:left w:val="single" w:sz="8" w:space="0" w:color="666666"/>
              <w:bottom w:val="single" w:sz="8" w:space="0" w:color="666666"/>
              <w:right w:val="single" w:sz="8" w:space="0" w:color="666666"/>
            </w:tcBorders>
            <w:vAlign w:val="center"/>
          </w:tcPr>
          <w:p w14:paraId="35293F6A"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2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72A771"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6B8E5D09"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77C748D2" w14:textId="77777777" w:rsidTr="00714549">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74B64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Office of Equity, Diversity, and Inclusion </w:t>
            </w:r>
          </w:p>
        </w:tc>
        <w:tc>
          <w:tcPr>
            <w:tcW w:w="1823" w:type="pct"/>
            <w:tcBorders>
              <w:top w:val="single" w:sz="8" w:space="0" w:color="666666"/>
              <w:left w:val="single" w:sz="8" w:space="0" w:color="666666"/>
              <w:bottom w:val="single" w:sz="8" w:space="0" w:color="666666"/>
              <w:right w:val="single" w:sz="8" w:space="0" w:color="666666"/>
            </w:tcBorders>
          </w:tcPr>
          <w:p w14:paraId="0182F11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Kevin D. Williams, Esq.</w:t>
            </w:r>
          </w:p>
        </w:tc>
        <w:tc>
          <w:tcPr>
            <w:tcW w:w="12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677A3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7F439732" w14:textId="77777777" w:rsidTr="00714549">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05B5B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Director, Access &amp; Equity Branch, Office of Equity, Diversity, and Inclusion</w:t>
            </w:r>
          </w:p>
        </w:tc>
        <w:tc>
          <w:tcPr>
            <w:tcW w:w="1823" w:type="pct"/>
            <w:tcBorders>
              <w:top w:val="single" w:sz="8" w:space="0" w:color="666666"/>
              <w:left w:val="single" w:sz="8" w:space="0" w:color="666666"/>
              <w:bottom w:val="single" w:sz="8" w:space="0" w:color="666666"/>
              <w:right w:val="single" w:sz="8" w:space="0" w:color="666666"/>
            </w:tcBorders>
            <w:shd w:val="clear" w:color="auto" w:fill="auto"/>
          </w:tcPr>
          <w:p w14:paraId="16194B3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Kimberly Kirkpatrick</w:t>
            </w:r>
          </w:p>
        </w:tc>
        <w:tc>
          <w:tcPr>
            <w:tcW w:w="12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66F14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5A58719C" w14:textId="77777777" w:rsidTr="00714549">
        <w:tblPrEx>
          <w:tblLook w:val="04A0" w:firstRow="1" w:lastRow="0" w:firstColumn="1" w:lastColumn="0" w:noHBand="0" w:noVBand="1"/>
        </w:tblPrEx>
        <w:tc>
          <w:tcPr>
            <w:tcW w:w="1917" w:type="pct"/>
            <w:tcBorders>
              <w:top w:val="single" w:sz="8" w:space="0" w:color="666666"/>
              <w:left w:val="single" w:sz="8" w:space="0" w:color="666666"/>
              <w:bottom w:val="single" w:sz="8" w:space="0" w:color="666666"/>
              <w:right w:val="single" w:sz="8" w:space="0" w:color="666666"/>
            </w:tcBorders>
            <w:vAlign w:val="center"/>
            <w:hideMark/>
          </w:tcPr>
          <w:p w14:paraId="5F0C47E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Director, Data Analytics and Customer Outreach Division, Office of Equity, Diversity, and Inclusion</w:t>
            </w:r>
          </w:p>
        </w:tc>
        <w:tc>
          <w:tcPr>
            <w:tcW w:w="1823" w:type="pct"/>
            <w:tcBorders>
              <w:top w:val="single" w:sz="8" w:space="0" w:color="666666"/>
              <w:left w:val="single" w:sz="8" w:space="0" w:color="666666"/>
              <w:bottom w:val="single" w:sz="8" w:space="0" w:color="666666"/>
              <w:right w:val="single" w:sz="8" w:space="0" w:color="666666"/>
            </w:tcBorders>
            <w:hideMark/>
          </w:tcPr>
          <w:p w14:paraId="752F7B1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Zamiul Haque</w:t>
            </w:r>
          </w:p>
          <w:p w14:paraId="39927CE5"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1260" w:type="pct"/>
            <w:tcBorders>
              <w:top w:val="single" w:sz="8" w:space="0" w:color="666666"/>
              <w:left w:val="single" w:sz="8" w:space="0" w:color="666666"/>
              <w:bottom w:val="single" w:sz="8" w:space="0" w:color="666666"/>
              <w:right w:val="single" w:sz="8" w:space="0" w:color="666666"/>
            </w:tcBorders>
            <w:vAlign w:val="center"/>
            <w:hideMark/>
          </w:tcPr>
          <w:p w14:paraId="43CE3F1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Yes </w:t>
            </w:r>
          </w:p>
        </w:tc>
      </w:tr>
      <w:tr w:rsidR="009942EA" w:rsidRPr="00C41A5F" w14:paraId="0E43014F" w14:textId="77777777" w:rsidTr="00714549">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0B565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Director, Customer Outreach and Employee Development Branch, Office of Equity, Diversity, and Inclusion</w:t>
            </w:r>
          </w:p>
        </w:tc>
        <w:tc>
          <w:tcPr>
            <w:tcW w:w="1823" w:type="pct"/>
            <w:tcBorders>
              <w:top w:val="single" w:sz="8" w:space="0" w:color="666666"/>
              <w:left w:val="single" w:sz="8" w:space="0" w:color="666666"/>
              <w:bottom w:val="single" w:sz="8" w:space="0" w:color="666666"/>
              <w:right w:val="single" w:sz="8" w:space="0" w:color="666666"/>
            </w:tcBorders>
          </w:tcPr>
          <w:p w14:paraId="63FC64A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Nicole Ray</w:t>
            </w:r>
          </w:p>
        </w:tc>
        <w:tc>
          <w:tcPr>
            <w:tcW w:w="12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AE501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bl>
    <w:p w14:paraId="3B95F8B5"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03731CC3"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Planned Activities Toward Completion of Objective  </w:t>
      </w:r>
    </w:p>
    <w:tbl>
      <w:tblPr>
        <w:tblW w:w="529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1"/>
        <w:gridCol w:w="3232"/>
        <w:gridCol w:w="1187"/>
        <w:gridCol w:w="1640"/>
        <w:gridCol w:w="2189"/>
      </w:tblGrid>
      <w:tr w:rsidR="00C41A5F" w:rsidRPr="00C41A5F" w14:paraId="062FDB29" w14:textId="77777777" w:rsidTr="00214183">
        <w:trPr>
          <w:tblHeader/>
        </w:trPr>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23129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634" w:type="pct"/>
            <w:tcBorders>
              <w:top w:val="single" w:sz="8" w:space="0" w:color="666666"/>
              <w:left w:val="single" w:sz="8" w:space="0" w:color="666666"/>
              <w:bottom w:val="single" w:sz="8" w:space="0" w:color="666666"/>
              <w:right w:val="single" w:sz="8" w:space="0" w:color="666666"/>
            </w:tcBorders>
            <w:vAlign w:val="center"/>
          </w:tcPr>
          <w:p w14:paraId="468E36ED"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00" w:type="pct"/>
            <w:tcBorders>
              <w:top w:val="single" w:sz="8" w:space="0" w:color="666666"/>
              <w:left w:val="single" w:sz="8" w:space="0" w:color="666666"/>
              <w:bottom w:val="single" w:sz="8" w:space="0" w:color="666666"/>
              <w:right w:val="single" w:sz="8" w:space="0" w:color="666666"/>
            </w:tcBorders>
          </w:tcPr>
          <w:p w14:paraId="58DE01E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57FCED8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30A391"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1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FFB782"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2884B918" w14:textId="77777777" w:rsidTr="00214183">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F75AC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09/30/2017</w:t>
            </w:r>
          </w:p>
        </w:tc>
        <w:tc>
          <w:tcPr>
            <w:tcW w:w="1634" w:type="pct"/>
            <w:tcBorders>
              <w:top w:val="single" w:sz="8" w:space="0" w:color="666666"/>
              <w:left w:val="single" w:sz="8" w:space="0" w:color="666666"/>
              <w:bottom w:val="single" w:sz="8" w:space="0" w:color="666666"/>
              <w:right w:val="single" w:sz="8" w:space="0" w:color="666666"/>
            </w:tcBorders>
          </w:tcPr>
          <w:p w14:paraId="50628EE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Roll out new RA training for managers, supervisors, and employees.</w:t>
            </w:r>
          </w:p>
        </w:tc>
        <w:tc>
          <w:tcPr>
            <w:tcW w:w="600" w:type="pct"/>
            <w:tcBorders>
              <w:top w:val="single" w:sz="8" w:space="0" w:color="666666"/>
              <w:left w:val="single" w:sz="8" w:space="0" w:color="666666"/>
              <w:bottom w:val="single" w:sz="8" w:space="0" w:color="666666"/>
              <w:right w:val="single" w:sz="8" w:space="0" w:color="666666"/>
            </w:tcBorders>
          </w:tcPr>
          <w:p w14:paraId="70115BFB" w14:textId="77777777" w:rsidR="009942EA" w:rsidRPr="00C41A5F" w:rsidRDefault="009942EA" w:rsidP="00214183">
            <w:pPr>
              <w:spacing w:before="2" w:after="2"/>
              <w:rPr>
                <w:rFonts w:ascii="Times New Roman" w:hAnsi="Times New Roman" w:cs="Times New Roman"/>
                <w:color w:val="000000" w:themeColor="text1"/>
                <w:sz w:val="24"/>
                <w:szCs w:val="24"/>
              </w:rPr>
            </w:pPr>
          </w:p>
          <w:p w14:paraId="6502962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466A33"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11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64E3D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09/30/2017</w:t>
            </w:r>
          </w:p>
        </w:tc>
      </w:tr>
      <w:tr w:rsidR="00C41A5F" w:rsidRPr="00C41A5F" w14:paraId="08C6DEA3" w14:textId="77777777" w:rsidTr="00214183">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BDA457" w14:textId="77777777" w:rsidR="009942EA" w:rsidRPr="00C41A5F" w:rsidRDefault="009942EA" w:rsidP="00214183">
            <w:pPr>
              <w:spacing w:before="2" w:after="2"/>
              <w:rPr>
                <w:rFonts w:ascii="Times New Roman" w:hAnsi="Times New Roman" w:cs="Times New Roman"/>
                <w:color w:val="000000" w:themeColor="text1"/>
                <w:sz w:val="24"/>
                <w:szCs w:val="24"/>
              </w:rPr>
            </w:pPr>
          </w:p>
          <w:p w14:paraId="3456502F" w14:textId="77777777" w:rsidR="009942EA" w:rsidRPr="00C41A5F" w:rsidRDefault="009942EA" w:rsidP="00214183">
            <w:pPr>
              <w:spacing w:before="2" w:after="2"/>
              <w:rPr>
                <w:rFonts w:ascii="Times New Roman" w:hAnsi="Times New Roman" w:cs="Times New Roman"/>
                <w:color w:val="000000" w:themeColor="text1"/>
                <w:sz w:val="24"/>
                <w:szCs w:val="24"/>
              </w:rPr>
            </w:pPr>
          </w:p>
          <w:p w14:paraId="6E4EE5D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12/31/2018</w:t>
            </w:r>
          </w:p>
          <w:p w14:paraId="63D4C0AC" w14:textId="77777777" w:rsidR="009942EA" w:rsidRPr="00C41A5F" w:rsidRDefault="009942EA" w:rsidP="00214183">
            <w:pPr>
              <w:spacing w:before="2" w:after="2"/>
              <w:rPr>
                <w:rFonts w:ascii="Times New Roman" w:hAnsi="Times New Roman" w:cs="Times New Roman"/>
                <w:color w:val="000000" w:themeColor="text1"/>
                <w:sz w:val="24"/>
                <w:szCs w:val="24"/>
              </w:rPr>
            </w:pPr>
          </w:p>
          <w:p w14:paraId="73F076A6"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1634" w:type="pct"/>
            <w:tcBorders>
              <w:top w:val="single" w:sz="8" w:space="0" w:color="666666"/>
              <w:left w:val="single" w:sz="8" w:space="0" w:color="666666"/>
              <w:bottom w:val="single" w:sz="8" w:space="0" w:color="666666"/>
              <w:right w:val="single" w:sz="8" w:space="0" w:color="666666"/>
            </w:tcBorders>
          </w:tcPr>
          <w:p w14:paraId="6B04BB4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Draft a new RA policy and procedures for dissemination to the NIH workforce and new employees.  Once approved by NIH senior leadership, the policy and procedures will be posted on the EDI website and will be communicated to new employees at orientation (depending on business case approval.)</w:t>
            </w:r>
          </w:p>
        </w:tc>
        <w:tc>
          <w:tcPr>
            <w:tcW w:w="600" w:type="pct"/>
            <w:tcBorders>
              <w:top w:val="single" w:sz="8" w:space="0" w:color="666666"/>
              <w:left w:val="single" w:sz="8" w:space="0" w:color="666666"/>
              <w:bottom w:val="single" w:sz="8" w:space="0" w:color="666666"/>
              <w:right w:val="single" w:sz="8" w:space="0" w:color="666666"/>
            </w:tcBorders>
          </w:tcPr>
          <w:p w14:paraId="2F91B876" w14:textId="77777777" w:rsidR="009942EA" w:rsidRPr="00C41A5F" w:rsidRDefault="009942EA" w:rsidP="00214183">
            <w:pPr>
              <w:spacing w:before="2" w:after="2"/>
              <w:rPr>
                <w:rFonts w:ascii="Times New Roman" w:hAnsi="Times New Roman" w:cs="Times New Roman"/>
                <w:color w:val="000000" w:themeColor="text1"/>
                <w:sz w:val="24"/>
                <w:szCs w:val="24"/>
              </w:rPr>
            </w:pPr>
          </w:p>
          <w:p w14:paraId="045E51B9" w14:textId="77777777" w:rsidR="009942EA" w:rsidRPr="00C41A5F" w:rsidRDefault="009942EA" w:rsidP="00214183">
            <w:pPr>
              <w:spacing w:before="2" w:after="2"/>
              <w:rPr>
                <w:rFonts w:ascii="Times New Roman" w:hAnsi="Times New Roman" w:cs="Times New Roman"/>
                <w:color w:val="000000" w:themeColor="text1"/>
                <w:sz w:val="24"/>
                <w:szCs w:val="24"/>
              </w:rPr>
            </w:pPr>
          </w:p>
          <w:p w14:paraId="3171EB4B" w14:textId="77777777" w:rsidR="009942EA" w:rsidRPr="00C41A5F" w:rsidRDefault="009942EA" w:rsidP="00214183">
            <w:pPr>
              <w:spacing w:before="2" w:after="2"/>
              <w:rPr>
                <w:rFonts w:ascii="Times New Roman" w:hAnsi="Times New Roman" w:cs="Times New Roman"/>
                <w:color w:val="000000" w:themeColor="text1"/>
                <w:sz w:val="24"/>
                <w:szCs w:val="24"/>
              </w:rPr>
            </w:pPr>
          </w:p>
          <w:p w14:paraId="7A5C61DA" w14:textId="77777777" w:rsidR="009942EA" w:rsidRPr="00C41A5F" w:rsidRDefault="009942EA" w:rsidP="00214183">
            <w:pPr>
              <w:spacing w:before="2" w:after="2"/>
              <w:rPr>
                <w:rFonts w:ascii="Times New Roman" w:hAnsi="Times New Roman" w:cs="Times New Roman"/>
                <w:color w:val="000000" w:themeColor="text1"/>
                <w:sz w:val="24"/>
                <w:szCs w:val="24"/>
              </w:rPr>
            </w:pPr>
          </w:p>
          <w:p w14:paraId="4522DE95" w14:textId="77777777" w:rsidR="009942EA" w:rsidRPr="00C41A5F" w:rsidRDefault="009942EA" w:rsidP="00214183">
            <w:pPr>
              <w:spacing w:before="2" w:after="2"/>
              <w:rPr>
                <w:rFonts w:ascii="Times New Roman" w:hAnsi="Times New Roman" w:cs="Times New Roman"/>
                <w:color w:val="000000" w:themeColor="text1"/>
                <w:sz w:val="24"/>
                <w:szCs w:val="24"/>
              </w:rPr>
            </w:pPr>
          </w:p>
          <w:p w14:paraId="65C1D3AB"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E2234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05/30/2018</w:t>
            </w:r>
          </w:p>
        </w:tc>
        <w:tc>
          <w:tcPr>
            <w:tcW w:w="11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706B0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12/31/2018</w:t>
            </w:r>
          </w:p>
        </w:tc>
      </w:tr>
      <w:tr w:rsidR="00C41A5F" w:rsidRPr="00C41A5F" w14:paraId="2255CC70" w14:textId="77777777" w:rsidTr="00214183">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57C6B1" w14:textId="77777777" w:rsidR="009942EA" w:rsidRPr="00C41A5F" w:rsidRDefault="009942EA" w:rsidP="00214183">
            <w:pPr>
              <w:spacing w:before="2" w:after="2"/>
              <w:rPr>
                <w:rFonts w:ascii="Times New Roman" w:hAnsi="Times New Roman" w:cs="Times New Roman"/>
                <w:color w:val="000000" w:themeColor="text1"/>
                <w:sz w:val="24"/>
                <w:szCs w:val="24"/>
              </w:rPr>
            </w:pPr>
          </w:p>
          <w:p w14:paraId="526E45F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01/31/2020</w:t>
            </w:r>
          </w:p>
        </w:tc>
        <w:tc>
          <w:tcPr>
            <w:tcW w:w="1634" w:type="pct"/>
            <w:tcBorders>
              <w:top w:val="single" w:sz="8" w:space="0" w:color="666666"/>
              <w:left w:val="single" w:sz="8" w:space="0" w:color="666666"/>
              <w:bottom w:val="single" w:sz="8" w:space="0" w:color="666666"/>
              <w:right w:val="single" w:sz="8" w:space="0" w:color="666666"/>
            </w:tcBorders>
          </w:tcPr>
          <w:p w14:paraId="6B7F3AD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Ensure that the new online </w:t>
            </w:r>
            <w:proofErr w:type="spellStart"/>
            <w:r w:rsidRPr="00C41A5F">
              <w:rPr>
                <w:rFonts w:ascii="Times New Roman" w:hAnsi="Times New Roman" w:cs="Times New Roman"/>
                <w:color w:val="000000" w:themeColor="text1"/>
                <w:sz w:val="24"/>
                <w:szCs w:val="24"/>
              </w:rPr>
              <w:t>NoFEAR</w:t>
            </w:r>
            <w:proofErr w:type="spellEnd"/>
            <w:r w:rsidRPr="00C41A5F">
              <w:rPr>
                <w:rFonts w:ascii="Times New Roman" w:hAnsi="Times New Roman" w:cs="Times New Roman"/>
                <w:color w:val="000000" w:themeColor="text1"/>
                <w:sz w:val="24"/>
                <w:szCs w:val="24"/>
              </w:rPr>
              <w:t xml:space="preserve"> training module identifies responsibilities </w:t>
            </w:r>
            <w:proofErr w:type="gramStart"/>
            <w:r w:rsidRPr="00C41A5F">
              <w:rPr>
                <w:rFonts w:ascii="Times New Roman" w:hAnsi="Times New Roman" w:cs="Times New Roman"/>
                <w:color w:val="000000" w:themeColor="text1"/>
                <w:sz w:val="24"/>
                <w:szCs w:val="24"/>
              </w:rPr>
              <w:t>in regard to</w:t>
            </w:r>
            <w:proofErr w:type="gramEnd"/>
            <w:r w:rsidRPr="00C41A5F">
              <w:rPr>
                <w:rFonts w:ascii="Times New Roman" w:hAnsi="Times New Roman" w:cs="Times New Roman"/>
                <w:color w:val="000000" w:themeColor="text1"/>
                <w:sz w:val="24"/>
                <w:szCs w:val="24"/>
              </w:rPr>
              <w:t xml:space="preserve"> RA procedures.</w:t>
            </w:r>
          </w:p>
        </w:tc>
        <w:tc>
          <w:tcPr>
            <w:tcW w:w="600" w:type="pct"/>
            <w:tcBorders>
              <w:top w:val="single" w:sz="8" w:space="0" w:color="666666"/>
              <w:left w:val="single" w:sz="8" w:space="0" w:color="666666"/>
              <w:bottom w:val="single" w:sz="8" w:space="0" w:color="666666"/>
              <w:right w:val="single" w:sz="8" w:space="0" w:color="666666"/>
            </w:tcBorders>
          </w:tcPr>
          <w:p w14:paraId="0B016510" w14:textId="77777777" w:rsidR="009942EA" w:rsidRPr="00C41A5F" w:rsidRDefault="009942EA" w:rsidP="00214183">
            <w:pPr>
              <w:spacing w:before="2" w:after="2"/>
              <w:rPr>
                <w:rFonts w:ascii="Times New Roman" w:hAnsi="Times New Roman" w:cs="Times New Roman"/>
                <w:color w:val="000000" w:themeColor="text1"/>
                <w:sz w:val="24"/>
                <w:szCs w:val="24"/>
              </w:rPr>
            </w:pPr>
          </w:p>
          <w:p w14:paraId="4F8EBC33" w14:textId="77777777" w:rsidR="009942EA" w:rsidRPr="00C41A5F" w:rsidRDefault="009942EA" w:rsidP="00214183">
            <w:pPr>
              <w:spacing w:before="2" w:after="2"/>
              <w:rPr>
                <w:rFonts w:ascii="Times New Roman" w:hAnsi="Times New Roman" w:cs="Times New Roman"/>
                <w:color w:val="000000" w:themeColor="text1"/>
                <w:sz w:val="24"/>
                <w:szCs w:val="24"/>
              </w:rPr>
            </w:pPr>
          </w:p>
          <w:p w14:paraId="31D6E2D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CA3F89" w14:textId="77777777" w:rsidR="009942EA" w:rsidRPr="00C41A5F" w:rsidRDefault="009942EA" w:rsidP="00214183">
            <w:pPr>
              <w:spacing w:before="2" w:after="2"/>
              <w:rPr>
                <w:rFonts w:ascii="Times New Roman" w:hAnsi="Times New Roman" w:cs="Times New Roman"/>
                <w:color w:val="000000" w:themeColor="text1"/>
                <w:sz w:val="24"/>
                <w:szCs w:val="24"/>
              </w:rPr>
            </w:pPr>
          </w:p>
          <w:p w14:paraId="38F418E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09/30/2024</w:t>
            </w:r>
          </w:p>
        </w:tc>
        <w:tc>
          <w:tcPr>
            <w:tcW w:w="11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6D11BF" w14:textId="77777777" w:rsidR="009942EA" w:rsidRPr="00C41A5F" w:rsidRDefault="009942EA" w:rsidP="00214183">
            <w:pPr>
              <w:spacing w:before="2" w:after="2"/>
              <w:rPr>
                <w:rFonts w:ascii="Times New Roman" w:hAnsi="Times New Roman" w:cs="Times New Roman"/>
                <w:color w:val="000000" w:themeColor="text1"/>
                <w:sz w:val="24"/>
                <w:szCs w:val="24"/>
              </w:rPr>
            </w:pPr>
          </w:p>
          <w:p w14:paraId="7E4E711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08/30/2021</w:t>
            </w:r>
          </w:p>
        </w:tc>
      </w:tr>
      <w:tr w:rsidR="009942EA" w:rsidRPr="00C41A5F" w14:paraId="42884EDA" w14:textId="77777777" w:rsidTr="00214183">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909E0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 09/30/2021</w:t>
            </w:r>
          </w:p>
        </w:tc>
        <w:tc>
          <w:tcPr>
            <w:tcW w:w="1634" w:type="pct"/>
            <w:tcBorders>
              <w:top w:val="single" w:sz="8" w:space="0" w:color="666666"/>
              <w:left w:val="single" w:sz="8" w:space="0" w:color="666666"/>
              <w:bottom w:val="single" w:sz="8" w:space="0" w:color="666666"/>
              <w:right w:val="single" w:sz="8" w:space="0" w:color="666666"/>
            </w:tcBorders>
          </w:tcPr>
          <w:p w14:paraId="570A8AD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Have tools and education in place to track participation training rates of RA education. </w:t>
            </w:r>
            <w:r w:rsidRPr="00C41A5F">
              <w:rPr>
                <w:rFonts w:ascii="Times New Roman" w:hAnsi="Times New Roman" w:cs="Times New Roman"/>
                <w:color w:val="000000" w:themeColor="text1"/>
                <w:sz w:val="24"/>
                <w:szCs w:val="24"/>
              </w:rPr>
              <w:lastRenderedPageBreak/>
              <w:t>Will continue to update modality and content.</w:t>
            </w:r>
          </w:p>
        </w:tc>
        <w:tc>
          <w:tcPr>
            <w:tcW w:w="600" w:type="pct"/>
            <w:tcBorders>
              <w:top w:val="single" w:sz="8" w:space="0" w:color="666666"/>
              <w:left w:val="single" w:sz="8" w:space="0" w:color="666666"/>
              <w:bottom w:val="single" w:sz="8" w:space="0" w:color="666666"/>
              <w:right w:val="single" w:sz="8" w:space="0" w:color="666666"/>
            </w:tcBorders>
          </w:tcPr>
          <w:p w14:paraId="4A7D4B52" w14:textId="77777777" w:rsidR="009942EA" w:rsidRPr="00C41A5F" w:rsidRDefault="009942EA" w:rsidP="00214183">
            <w:pPr>
              <w:spacing w:before="2" w:after="2"/>
              <w:rPr>
                <w:rFonts w:ascii="Times New Roman" w:hAnsi="Times New Roman" w:cs="Times New Roman"/>
                <w:color w:val="000000" w:themeColor="text1"/>
                <w:sz w:val="24"/>
                <w:szCs w:val="24"/>
              </w:rPr>
            </w:pPr>
          </w:p>
          <w:p w14:paraId="43BF743D" w14:textId="77777777" w:rsidR="009942EA" w:rsidRPr="00C41A5F" w:rsidRDefault="009942EA" w:rsidP="00214183">
            <w:pPr>
              <w:spacing w:before="2" w:after="2"/>
              <w:rPr>
                <w:rFonts w:ascii="Times New Roman" w:hAnsi="Times New Roman" w:cs="Times New Roman"/>
                <w:color w:val="000000" w:themeColor="text1"/>
                <w:sz w:val="24"/>
                <w:szCs w:val="24"/>
              </w:rPr>
            </w:pPr>
          </w:p>
          <w:p w14:paraId="22DB0DC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AC0E9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c>
          <w:tcPr>
            <w:tcW w:w="11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B8906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bl>
    <w:p w14:paraId="0245EB13" w14:textId="77777777" w:rsidR="009942EA" w:rsidRPr="00C41A5F" w:rsidRDefault="009942EA" w:rsidP="009942EA">
      <w:pPr>
        <w:spacing w:before="2" w:after="2"/>
        <w:rPr>
          <w:rFonts w:ascii="Times New Roman" w:hAnsi="Times New Roman" w:cs="Times New Roman"/>
          <w:b/>
          <w:color w:val="000000" w:themeColor="text1"/>
          <w:sz w:val="24"/>
          <w:szCs w:val="24"/>
        </w:rPr>
      </w:pPr>
    </w:p>
    <w:p w14:paraId="4F57DE44" w14:textId="77777777" w:rsidR="009942EA" w:rsidRPr="00C41A5F" w:rsidRDefault="009942EA" w:rsidP="009942EA">
      <w:pPr>
        <w:spacing w:before="2" w:after="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7404"/>
      </w:tblGrid>
      <w:tr w:rsidR="00C41A5F" w:rsidRPr="00C41A5F" w14:paraId="62034161" w14:textId="77777777" w:rsidTr="00214183">
        <w:trPr>
          <w:trHeight w:val="485"/>
        </w:trPr>
        <w:tc>
          <w:tcPr>
            <w:tcW w:w="2491" w:type="dxa"/>
            <w:vAlign w:val="center"/>
          </w:tcPr>
          <w:p w14:paraId="78F6B08B"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7404" w:type="dxa"/>
            <w:vAlign w:val="center"/>
          </w:tcPr>
          <w:p w14:paraId="2ADFAD2C"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430C102C" w14:textId="77777777" w:rsidTr="00214183">
        <w:trPr>
          <w:trHeight w:val="530"/>
        </w:trPr>
        <w:tc>
          <w:tcPr>
            <w:tcW w:w="2491" w:type="dxa"/>
            <w:vAlign w:val="center"/>
          </w:tcPr>
          <w:p w14:paraId="31F0229F"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2018</w:t>
            </w:r>
          </w:p>
        </w:tc>
        <w:tc>
          <w:tcPr>
            <w:tcW w:w="7404" w:type="dxa"/>
          </w:tcPr>
          <w:p w14:paraId="646CF55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 EEOC and the NIH Unions have reviewed, and approved NIH’s RA Policy and Procedures and they are currently being updated in the NIH Manual Chapters. Any changes will be re-approved by the EEOC prior to dissemination.</w:t>
            </w:r>
          </w:p>
        </w:tc>
      </w:tr>
      <w:tr w:rsidR="00C41A5F" w:rsidRPr="00C41A5F" w14:paraId="5A593363" w14:textId="77777777" w:rsidTr="00214183">
        <w:trPr>
          <w:trHeight w:val="530"/>
        </w:trPr>
        <w:tc>
          <w:tcPr>
            <w:tcW w:w="2491" w:type="dxa"/>
            <w:vAlign w:val="center"/>
          </w:tcPr>
          <w:p w14:paraId="40D54977"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7404" w:type="dxa"/>
          </w:tcPr>
          <w:p w14:paraId="51704022" w14:textId="43419529"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NIH’s RA Policy and Procedures were published in NIH’s Manual Chapters-- MC 2204 RA on May 15, 2020. </w:t>
            </w:r>
            <w:hyperlink r:id="rId56" w:history="1">
              <w:r w:rsidRPr="00C41A5F">
                <w:rPr>
                  <w:rFonts w:ascii="Times New Roman" w:hAnsi="Times New Roman" w:cs="Times New Roman"/>
                  <w:color w:val="000000" w:themeColor="text1"/>
                  <w:sz w:val="24"/>
                  <w:szCs w:val="24"/>
                  <w:u w:val="single"/>
                </w:rPr>
                <w:t>https://policymanual.nih.gov/2204</w:t>
              </w:r>
            </w:hyperlink>
            <w:r w:rsidRPr="00C41A5F">
              <w:rPr>
                <w:rFonts w:ascii="Times New Roman" w:hAnsi="Times New Roman" w:cs="Times New Roman"/>
                <w:color w:val="000000" w:themeColor="text1"/>
                <w:sz w:val="24"/>
                <w:szCs w:val="24"/>
              </w:rPr>
              <w:t xml:space="preserve"> </w:t>
            </w:r>
          </w:p>
        </w:tc>
      </w:tr>
      <w:tr w:rsidR="00C41A5F" w:rsidRPr="00C41A5F" w14:paraId="2705759C" w14:textId="77777777" w:rsidTr="00214183">
        <w:trPr>
          <w:trHeight w:val="530"/>
        </w:trPr>
        <w:tc>
          <w:tcPr>
            <w:tcW w:w="2491" w:type="dxa"/>
            <w:vAlign w:val="center"/>
          </w:tcPr>
          <w:p w14:paraId="2B155168"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2020</w:t>
            </w:r>
          </w:p>
        </w:tc>
        <w:tc>
          <w:tcPr>
            <w:tcW w:w="7404" w:type="dxa"/>
          </w:tcPr>
          <w:p w14:paraId="6BE0C098"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 as needed.</w:t>
            </w:r>
          </w:p>
          <w:p w14:paraId="284981CE" w14:textId="246821D2"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EDI provided quarterly RA training opportunities for NIH supervisors upon request. In FY 2020, 616 supervisors received this training.</w:t>
            </w:r>
          </w:p>
        </w:tc>
      </w:tr>
      <w:tr w:rsidR="00C41A5F" w:rsidRPr="00C41A5F" w14:paraId="42272666" w14:textId="77777777" w:rsidTr="00214183">
        <w:trPr>
          <w:trHeight w:val="530"/>
        </w:trPr>
        <w:tc>
          <w:tcPr>
            <w:tcW w:w="2491" w:type="dxa"/>
            <w:vAlign w:val="center"/>
          </w:tcPr>
          <w:p w14:paraId="177D96E0"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2021</w:t>
            </w:r>
          </w:p>
        </w:tc>
        <w:tc>
          <w:tcPr>
            <w:tcW w:w="7404" w:type="dxa"/>
          </w:tcPr>
          <w:p w14:paraId="4811C180" w14:textId="42F892B8" w:rsidR="009942EA" w:rsidRPr="00C41A5F" w:rsidRDefault="009942EA" w:rsidP="00214183">
            <w:pPr>
              <w:spacing w:before="2"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In FY </w:t>
            </w:r>
            <w:r w:rsidR="00311A22" w:rsidRPr="00C41A5F">
              <w:rPr>
                <w:rFonts w:ascii="Times New Roman" w:eastAsia="Times New Roman" w:hAnsi="Times New Roman" w:cs="Times New Roman"/>
                <w:color w:val="000000" w:themeColor="text1"/>
                <w:sz w:val="24"/>
                <w:szCs w:val="24"/>
              </w:rPr>
              <w:t>20</w:t>
            </w:r>
            <w:r w:rsidRPr="00C41A5F">
              <w:rPr>
                <w:rFonts w:ascii="Times New Roman" w:eastAsia="Times New Roman" w:hAnsi="Times New Roman" w:cs="Times New Roman"/>
                <w:color w:val="000000" w:themeColor="text1"/>
                <w:sz w:val="24"/>
                <w:szCs w:val="24"/>
              </w:rPr>
              <w:t>21, a total of 401 NIH staff were trained in RA (231 supervisors and managers</w:t>
            </w:r>
            <w:r w:rsidR="004801AB"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 xml:space="preserve"> and 170 employees). EDI also provided RA Training to 165 employees of the Administration for Children and Families. EDI offers quarterly RA training for NIH staff. Additionally, in 2021 RA training is provided to individual offices and groups upon request. </w:t>
            </w:r>
          </w:p>
          <w:p w14:paraId="6C393931"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p>
          <w:p w14:paraId="6A540A01" w14:textId="7F546EEF" w:rsidR="009942EA" w:rsidRPr="00C41A5F" w:rsidRDefault="009942EA" w:rsidP="00214183">
            <w:pPr>
              <w:spacing w:before="2"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In 2021</w:t>
            </w:r>
            <w:r w:rsidR="004801AB"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 xml:space="preserve"> EDI added additional scenarios to the annual </w:t>
            </w:r>
            <w:proofErr w:type="spellStart"/>
            <w:r w:rsidRPr="00C41A5F">
              <w:rPr>
                <w:rFonts w:ascii="Times New Roman" w:eastAsia="Times New Roman" w:hAnsi="Times New Roman" w:cs="Times New Roman"/>
                <w:color w:val="000000" w:themeColor="text1"/>
                <w:sz w:val="24"/>
                <w:szCs w:val="24"/>
              </w:rPr>
              <w:t>NoFEAR</w:t>
            </w:r>
            <w:proofErr w:type="spellEnd"/>
            <w:r w:rsidRPr="00C41A5F">
              <w:rPr>
                <w:rFonts w:ascii="Times New Roman" w:eastAsia="Times New Roman" w:hAnsi="Times New Roman" w:cs="Times New Roman"/>
                <w:color w:val="000000" w:themeColor="text1"/>
                <w:sz w:val="24"/>
                <w:szCs w:val="24"/>
              </w:rPr>
              <w:t xml:space="preserve"> training to include specific situations related to disability and </w:t>
            </w:r>
            <w:r w:rsidR="004801AB" w:rsidRPr="00C41A5F">
              <w:rPr>
                <w:rFonts w:ascii="Times New Roman" w:eastAsia="Times New Roman" w:hAnsi="Times New Roman" w:cs="Times New Roman"/>
                <w:color w:val="000000" w:themeColor="text1"/>
                <w:sz w:val="24"/>
                <w:szCs w:val="24"/>
              </w:rPr>
              <w:t>RA</w:t>
            </w:r>
            <w:r w:rsidRPr="00C41A5F">
              <w:rPr>
                <w:rFonts w:ascii="Times New Roman" w:eastAsia="Times New Roman" w:hAnsi="Times New Roman" w:cs="Times New Roman"/>
                <w:color w:val="000000" w:themeColor="text1"/>
                <w:sz w:val="24"/>
                <w:szCs w:val="24"/>
              </w:rPr>
              <w:t xml:space="preserve">s.  These new scenarios were rolled out in the annual </w:t>
            </w:r>
            <w:proofErr w:type="spellStart"/>
            <w:r w:rsidRPr="00C41A5F">
              <w:rPr>
                <w:rFonts w:ascii="Times New Roman" w:eastAsia="Times New Roman" w:hAnsi="Times New Roman" w:cs="Times New Roman"/>
                <w:color w:val="000000" w:themeColor="text1"/>
                <w:sz w:val="24"/>
                <w:szCs w:val="24"/>
              </w:rPr>
              <w:t>NoFEAR</w:t>
            </w:r>
            <w:proofErr w:type="spellEnd"/>
            <w:r w:rsidRPr="00C41A5F">
              <w:rPr>
                <w:rFonts w:ascii="Times New Roman" w:eastAsia="Times New Roman" w:hAnsi="Times New Roman" w:cs="Times New Roman"/>
                <w:color w:val="000000" w:themeColor="text1"/>
                <w:sz w:val="24"/>
                <w:szCs w:val="24"/>
              </w:rPr>
              <w:t xml:space="preserve"> training on 8/30/2021.  Additionally, EDI contracted to produce short videos portraying RA scenarios and the NIH RA process for use in future </w:t>
            </w:r>
            <w:r w:rsidR="004801AB" w:rsidRPr="00C41A5F">
              <w:rPr>
                <w:rFonts w:ascii="Times New Roman" w:eastAsia="Times New Roman" w:hAnsi="Times New Roman" w:cs="Times New Roman"/>
                <w:color w:val="000000" w:themeColor="text1"/>
                <w:sz w:val="24"/>
                <w:szCs w:val="24"/>
              </w:rPr>
              <w:t>RA</w:t>
            </w:r>
            <w:r w:rsidRPr="00C41A5F">
              <w:rPr>
                <w:rFonts w:ascii="Times New Roman" w:eastAsia="Times New Roman" w:hAnsi="Times New Roman" w:cs="Times New Roman"/>
                <w:color w:val="000000" w:themeColor="text1"/>
                <w:sz w:val="24"/>
                <w:szCs w:val="24"/>
              </w:rPr>
              <w:t xml:space="preserve"> trainings.</w:t>
            </w:r>
          </w:p>
          <w:p w14:paraId="3510B649"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p>
          <w:p w14:paraId="5D2DD3E7" w14:textId="6530BC16" w:rsidR="009942EA" w:rsidRPr="00C41A5F" w:rsidRDefault="009942EA" w:rsidP="00214183">
            <w:pPr>
              <w:spacing w:before="2"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 new planned activity was added to dev</w:t>
            </w:r>
            <w:r w:rsidRPr="00C41A5F">
              <w:rPr>
                <w:rFonts w:ascii="Times New Roman" w:hAnsi="Times New Roman" w:cs="Times New Roman"/>
                <w:color w:val="000000" w:themeColor="text1"/>
                <w:sz w:val="24"/>
                <w:szCs w:val="24"/>
              </w:rPr>
              <w:t>elop RA training modules to be available through the NIH’s Learning Management System.</w:t>
            </w:r>
          </w:p>
        </w:tc>
      </w:tr>
      <w:tr w:rsidR="009942EA" w:rsidRPr="00C41A5F" w14:paraId="18130280" w14:textId="77777777" w:rsidTr="00214183">
        <w:trPr>
          <w:trHeight w:val="530"/>
        </w:trPr>
        <w:tc>
          <w:tcPr>
            <w:tcW w:w="2491" w:type="dxa"/>
            <w:vAlign w:val="center"/>
          </w:tcPr>
          <w:p w14:paraId="72F8FCF4"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2022</w:t>
            </w:r>
          </w:p>
        </w:tc>
        <w:tc>
          <w:tcPr>
            <w:tcW w:w="7404" w:type="dxa"/>
          </w:tcPr>
          <w:p w14:paraId="550D1E0A" w14:textId="09247835" w:rsidR="009942EA" w:rsidRPr="00C41A5F" w:rsidRDefault="009942EA" w:rsidP="00214183">
            <w:pPr>
              <w:spacing w:before="2"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In FY </w:t>
            </w:r>
            <w:r w:rsidR="00311A22" w:rsidRPr="00C41A5F">
              <w:rPr>
                <w:rFonts w:ascii="Times New Roman" w:eastAsia="Times New Roman" w:hAnsi="Times New Roman" w:cs="Times New Roman"/>
                <w:color w:val="000000" w:themeColor="text1"/>
                <w:sz w:val="24"/>
                <w:szCs w:val="24"/>
              </w:rPr>
              <w:t>20</w:t>
            </w:r>
            <w:r w:rsidRPr="00C41A5F">
              <w:rPr>
                <w:rFonts w:ascii="Times New Roman" w:eastAsia="Times New Roman" w:hAnsi="Times New Roman" w:cs="Times New Roman"/>
                <w:color w:val="000000" w:themeColor="text1"/>
                <w:sz w:val="24"/>
                <w:szCs w:val="24"/>
              </w:rPr>
              <w:t>22, a total of 246 NIH staff were trained in RA (145 supervisors and managers</w:t>
            </w:r>
            <w:r w:rsidR="004801AB"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 xml:space="preserve"> and 101 employees). </w:t>
            </w:r>
          </w:p>
          <w:p w14:paraId="73465A25"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p>
          <w:p w14:paraId="6CFD2896" w14:textId="252C18BE"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EDI offers quarterly RA training for NIH staff. </w:t>
            </w:r>
          </w:p>
          <w:p w14:paraId="470AF91B" w14:textId="407FD449"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A new planned activity was added to draft an independent RA supervisory training module to include within the annual mandatory course.</w:t>
            </w:r>
          </w:p>
          <w:p w14:paraId="0B0348F8" w14:textId="7777777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The recommendation is to close this plan.</w:t>
            </w:r>
          </w:p>
        </w:tc>
      </w:tr>
    </w:tbl>
    <w:p w14:paraId="2C53A904" w14:textId="77777777" w:rsidR="009942EA" w:rsidRPr="00C41A5F" w:rsidRDefault="009942EA" w:rsidP="009942EA">
      <w:pPr>
        <w:rPr>
          <w:rFonts w:ascii="Times New Roman" w:hAnsi="Times New Roman" w:cs="Times New Roman"/>
          <w:b/>
          <w:bCs/>
          <w:color w:val="000000" w:themeColor="text1"/>
          <w:sz w:val="24"/>
          <w:szCs w:val="24"/>
        </w:rPr>
      </w:pPr>
    </w:p>
    <w:p w14:paraId="2087C0FE" w14:textId="77777777" w:rsidR="009942EA" w:rsidRPr="00C41A5F" w:rsidRDefault="009942EA" w:rsidP="009942EA">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br w:type="page"/>
      </w:r>
    </w:p>
    <w:p w14:paraId="13038F24"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t>MD-715 – Part H</w:t>
      </w:r>
    </w:p>
    <w:p w14:paraId="0A971AC5"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Plans to Attain the Essential Elements of a Model EEO Program</w:t>
      </w:r>
    </w:p>
    <w:p w14:paraId="61EA9E01"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00BC6D2D"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Statement of Model Program Essential Element Deficiency </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7"/>
        <w:gridCol w:w="6914"/>
      </w:tblGrid>
      <w:tr w:rsidR="00C41A5F" w:rsidRPr="00C41A5F" w14:paraId="5595A789" w14:textId="77777777" w:rsidTr="00214183">
        <w:trPr>
          <w:trHeight w:val="288"/>
          <w:tblCellSpacing w:w="0" w:type="dxa"/>
        </w:trPr>
        <w:tc>
          <w:tcPr>
            <w:tcW w:w="4999"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7B4FE89"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B.</w:t>
            </w:r>
            <w:proofErr w:type="gramStart"/>
            <w:r w:rsidRPr="00C41A5F">
              <w:rPr>
                <w:rFonts w:ascii="Times New Roman" w:hAnsi="Times New Roman" w:cs="Times New Roman"/>
                <w:b/>
                <w:bCs/>
                <w:color w:val="000000" w:themeColor="text1"/>
                <w:sz w:val="24"/>
                <w:szCs w:val="24"/>
              </w:rPr>
              <w:t>5.a.</w:t>
            </w:r>
            <w:proofErr w:type="gramEnd"/>
            <w:r w:rsidRPr="00C41A5F">
              <w:rPr>
                <w:rFonts w:ascii="Times New Roman" w:hAnsi="Times New Roman" w:cs="Times New Roman"/>
                <w:b/>
                <w:bCs/>
                <w:color w:val="000000" w:themeColor="text1"/>
                <w:sz w:val="24"/>
                <w:szCs w:val="24"/>
              </w:rPr>
              <w:t>4</w:t>
            </w:r>
          </w:p>
        </w:tc>
      </w:tr>
      <w:tr w:rsidR="00C41A5F" w:rsidRPr="00C41A5F" w14:paraId="47685AB7"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PrEx>
        <w:trPr>
          <w:tblHeader/>
        </w:trPr>
        <w:tc>
          <w:tcPr>
            <w:tcW w:w="1303" w:type="pct"/>
            <w:tcBorders>
              <w:top w:val="single" w:sz="8" w:space="0" w:color="666666"/>
              <w:left w:val="single" w:sz="8" w:space="0" w:color="666666"/>
              <w:bottom w:val="single" w:sz="8" w:space="0" w:color="666666"/>
              <w:right w:val="single" w:sz="8" w:space="0" w:color="666666"/>
            </w:tcBorders>
            <w:vAlign w:val="center"/>
            <w:hideMark/>
          </w:tcPr>
          <w:p w14:paraId="694908EF"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697" w:type="pct"/>
            <w:tcBorders>
              <w:top w:val="single" w:sz="8" w:space="0" w:color="666666"/>
              <w:left w:val="single" w:sz="8" w:space="0" w:color="666666"/>
              <w:bottom w:val="single" w:sz="8" w:space="0" w:color="666666"/>
              <w:right w:val="single" w:sz="8" w:space="0" w:color="666666"/>
            </w:tcBorders>
            <w:vAlign w:val="center"/>
            <w:hideMark/>
          </w:tcPr>
          <w:p w14:paraId="31E8B4AF"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4DB46303"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PrEx>
        <w:tc>
          <w:tcPr>
            <w:tcW w:w="1303" w:type="pct"/>
            <w:tcBorders>
              <w:top w:val="single" w:sz="8" w:space="0" w:color="666666"/>
              <w:left w:val="single" w:sz="8" w:space="0" w:color="666666"/>
              <w:bottom w:val="single" w:sz="8" w:space="0" w:color="666666"/>
              <w:right w:val="single" w:sz="8" w:space="0" w:color="666666"/>
            </w:tcBorders>
            <w:vAlign w:val="center"/>
            <w:hideMark/>
          </w:tcPr>
          <w:p w14:paraId="096D00B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b/>
                <w:bCs/>
                <w:smallCaps/>
                <w:color w:val="000000" w:themeColor="text1"/>
                <w:sz w:val="24"/>
                <w:szCs w:val="24"/>
              </w:rPr>
              <w:t>Integration of EEO into the agency’s Strategic Mission</w:t>
            </w:r>
            <w:r w:rsidRPr="00C41A5F">
              <w:rPr>
                <w:rFonts w:ascii="Times New Roman" w:hAnsi="Times New Roman" w:cs="Times New Roman"/>
                <w:b/>
                <w:bCs/>
                <w:color w:val="000000" w:themeColor="text1"/>
                <w:sz w:val="24"/>
                <w:szCs w:val="24"/>
              </w:rPr>
              <w:br/>
            </w:r>
          </w:p>
        </w:tc>
        <w:tc>
          <w:tcPr>
            <w:tcW w:w="3697" w:type="pct"/>
            <w:tcBorders>
              <w:top w:val="single" w:sz="8" w:space="0" w:color="666666"/>
              <w:left w:val="single" w:sz="8" w:space="0" w:color="666666"/>
              <w:bottom w:val="single" w:sz="8" w:space="0" w:color="666666"/>
              <w:right w:val="single" w:sz="8" w:space="0" w:color="666666"/>
            </w:tcBorders>
            <w:vAlign w:val="center"/>
            <w:hideMark/>
          </w:tcPr>
          <w:p w14:paraId="35C124F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All managers and supervisors have not yet received training that equips them with interpersonal skills in order to supervise most effectively with diverse employees and avoid disputes arising from ineffective communications. </w:t>
            </w:r>
            <w:r w:rsidRPr="00C41A5F">
              <w:rPr>
                <w:rFonts w:ascii="Times New Roman" w:hAnsi="Times New Roman" w:cs="Times New Roman"/>
                <w:b/>
                <w:color w:val="000000" w:themeColor="text1"/>
                <w:sz w:val="24"/>
                <w:szCs w:val="24"/>
              </w:rPr>
              <w:t xml:space="preserve"> </w:t>
            </w:r>
          </w:p>
        </w:tc>
      </w:tr>
    </w:tbl>
    <w:p w14:paraId="1C473BEA"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73D240F8"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C41A5F" w:rsidRPr="00C41A5F" w14:paraId="6C7399E5" w14:textId="77777777" w:rsidTr="00214183">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64135670"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54E7F9B4"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62634142"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14CB7D2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5D8C5A5D"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1BAD0803" w14:textId="77777777" w:rsidTr="00214183">
        <w:tc>
          <w:tcPr>
            <w:tcW w:w="665" w:type="pct"/>
            <w:tcBorders>
              <w:top w:val="single" w:sz="8" w:space="0" w:color="666666"/>
              <w:left w:val="single" w:sz="8" w:space="0" w:color="666666"/>
              <w:bottom w:val="single" w:sz="8" w:space="0" w:color="666666"/>
              <w:right w:val="single" w:sz="8" w:space="0" w:color="666666"/>
            </w:tcBorders>
            <w:vAlign w:val="center"/>
            <w:hideMark/>
          </w:tcPr>
          <w:p w14:paraId="29E3C68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01/30/2019</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2244D97B"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Ensure that all NIH managers and supervisors receive training related to interpersonal skills needed to manage a diverse workforce.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4657F76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06/30/2022</w:t>
            </w:r>
          </w:p>
        </w:tc>
        <w:tc>
          <w:tcPr>
            <w:tcW w:w="660" w:type="pct"/>
            <w:tcBorders>
              <w:top w:val="single" w:sz="8" w:space="0" w:color="666666"/>
              <w:left w:val="single" w:sz="8" w:space="0" w:color="666666"/>
              <w:bottom w:val="single" w:sz="8" w:space="0" w:color="666666"/>
              <w:right w:val="single" w:sz="8" w:space="0" w:color="666666"/>
            </w:tcBorders>
            <w:vAlign w:val="center"/>
          </w:tcPr>
          <w:p w14:paraId="37BA512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09/30/2024</w:t>
            </w:r>
          </w:p>
        </w:tc>
        <w:tc>
          <w:tcPr>
            <w:tcW w:w="707" w:type="pct"/>
            <w:tcBorders>
              <w:top w:val="single" w:sz="8" w:space="0" w:color="666666"/>
              <w:left w:val="single" w:sz="8" w:space="0" w:color="666666"/>
              <w:bottom w:val="single" w:sz="8" w:space="0" w:color="666666"/>
              <w:right w:val="single" w:sz="8" w:space="0" w:color="666666"/>
            </w:tcBorders>
            <w:vAlign w:val="center"/>
          </w:tcPr>
          <w:p w14:paraId="01C91EBE"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58191C47"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565EC1AF"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4957"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6"/>
        <w:gridCol w:w="1863"/>
      </w:tblGrid>
      <w:tr w:rsidR="00C41A5F" w:rsidRPr="00C41A5F" w14:paraId="0DE7DCF4" w14:textId="77777777" w:rsidTr="00214183">
        <w:trPr>
          <w:tblHeader/>
        </w:trPr>
        <w:tc>
          <w:tcPr>
            <w:tcW w:w="2047" w:type="pct"/>
            <w:tcBorders>
              <w:top w:val="single" w:sz="8" w:space="0" w:color="666666"/>
              <w:left w:val="single" w:sz="8" w:space="0" w:color="666666"/>
              <w:bottom w:val="single" w:sz="8" w:space="0" w:color="666666"/>
              <w:right w:val="single" w:sz="8" w:space="0" w:color="666666"/>
            </w:tcBorders>
            <w:vAlign w:val="center"/>
            <w:hideMark/>
          </w:tcPr>
          <w:p w14:paraId="0C39340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947" w:type="pct"/>
            <w:tcBorders>
              <w:top w:val="single" w:sz="8" w:space="0" w:color="666666"/>
              <w:left w:val="single" w:sz="8" w:space="0" w:color="666666"/>
              <w:bottom w:val="single" w:sz="8" w:space="0" w:color="666666"/>
              <w:right w:val="single" w:sz="8" w:space="0" w:color="666666"/>
            </w:tcBorders>
            <w:vAlign w:val="center"/>
            <w:hideMark/>
          </w:tcPr>
          <w:p w14:paraId="098D1DFA"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006" w:type="pct"/>
            <w:tcBorders>
              <w:top w:val="single" w:sz="8" w:space="0" w:color="666666"/>
              <w:left w:val="single" w:sz="8" w:space="0" w:color="666666"/>
              <w:bottom w:val="single" w:sz="8" w:space="0" w:color="666666"/>
              <w:right w:val="single" w:sz="8" w:space="0" w:color="666666"/>
            </w:tcBorders>
            <w:vAlign w:val="center"/>
            <w:hideMark/>
          </w:tcPr>
          <w:p w14:paraId="05C3ACDB"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3ECB0767"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1B20BD63" w14:textId="77777777" w:rsidTr="00214183">
        <w:tc>
          <w:tcPr>
            <w:tcW w:w="2047" w:type="pct"/>
            <w:tcBorders>
              <w:top w:val="single" w:sz="8" w:space="0" w:color="666666"/>
              <w:left w:val="single" w:sz="8" w:space="0" w:color="666666"/>
              <w:bottom w:val="single" w:sz="8" w:space="0" w:color="666666"/>
              <w:right w:val="single" w:sz="8" w:space="0" w:color="666666"/>
            </w:tcBorders>
            <w:vAlign w:val="center"/>
            <w:hideMark/>
          </w:tcPr>
          <w:p w14:paraId="13142AA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Office of Equity, Diversity, and Inclusion </w:t>
            </w:r>
          </w:p>
        </w:tc>
        <w:tc>
          <w:tcPr>
            <w:tcW w:w="1947" w:type="pct"/>
            <w:tcBorders>
              <w:top w:val="single" w:sz="8" w:space="0" w:color="666666"/>
              <w:left w:val="single" w:sz="8" w:space="0" w:color="666666"/>
              <w:bottom w:val="single" w:sz="8" w:space="0" w:color="666666"/>
              <w:right w:val="single" w:sz="8" w:space="0" w:color="666666"/>
            </w:tcBorders>
            <w:hideMark/>
          </w:tcPr>
          <w:p w14:paraId="07B4EA0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Kevin D. Williams, Esq. </w:t>
            </w:r>
          </w:p>
        </w:tc>
        <w:tc>
          <w:tcPr>
            <w:tcW w:w="1006" w:type="pct"/>
            <w:tcBorders>
              <w:top w:val="single" w:sz="8" w:space="0" w:color="666666"/>
              <w:left w:val="single" w:sz="8" w:space="0" w:color="666666"/>
              <w:bottom w:val="single" w:sz="8" w:space="0" w:color="666666"/>
              <w:right w:val="single" w:sz="8" w:space="0" w:color="666666"/>
            </w:tcBorders>
            <w:vAlign w:val="center"/>
            <w:hideMark/>
          </w:tcPr>
          <w:p w14:paraId="4282486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1AF9127C" w14:textId="77777777" w:rsidTr="00214183">
        <w:tc>
          <w:tcPr>
            <w:tcW w:w="204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0E3F4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Office of Human Resources</w:t>
            </w:r>
          </w:p>
        </w:tc>
        <w:tc>
          <w:tcPr>
            <w:tcW w:w="1947" w:type="pct"/>
            <w:tcBorders>
              <w:top w:val="single" w:sz="8" w:space="0" w:color="666666"/>
              <w:left w:val="single" w:sz="8" w:space="0" w:color="666666"/>
              <w:bottom w:val="single" w:sz="8" w:space="0" w:color="666666"/>
              <w:right w:val="single" w:sz="8" w:space="0" w:color="666666"/>
            </w:tcBorders>
            <w:shd w:val="clear" w:color="auto" w:fill="auto"/>
          </w:tcPr>
          <w:p w14:paraId="079D749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Julie Berko </w:t>
            </w:r>
          </w:p>
        </w:tc>
        <w:tc>
          <w:tcPr>
            <w:tcW w:w="10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8F4FE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r>
    </w:tbl>
    <w:p w14:paraId="6046D00C" w14:textId="77777777" w:rsidR="009942EA" w:rsidRPr="00C41A5F" w:rsidRDefault="009942EA" w:rsidP="009942EA">
      <w:pPr>
        <w:rPr>
          <w:rFonts w:ascii="Times New Roman" w:hAnsi="Times New Roman" w:cs="Times New Roman"/>
          <w:color w:val="000000" w:themeColor="text1"/>
        </w:rPr>
      </w:pPr>
      <w:r w:rsidRPr="00C41A5F">
        <w:rPr>
          <w:rFonts w:ascii="Times New Roman" w:hAnsi="Times New Roman" w:cs="Times New Roman"/>
          <w:color w:val="000000" w:themeColor="text1"/>
        </w:rPr>
        <w:br w:type="page"/>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C41A5F" w:rsidRPr="00C41A5F" w14:paraId="01DE54EC"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hideMark/>
          </w:tcPr>
          <w:p w14:paraId="17A8549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Director of Workforce Support and Development Division, Office of Human Resources</w:t>
            </w:r>
          </w:p>
        </w:tc>
        <w:tc>
          <w:tcPr>
            <w:tcW w:w="1932" w:type="pct"/>
            <w:tcBorders>
              <w:top w:val="single" w:sz="8" w:space="0" w:color="666666"/>
              <w:left w:val="single" w:sz="8" w:space="0" w:color="666666"/>
              <w:bottom w:val="single" w:sz="8" w:space="0" w:color="666666"/>
              <w:right w:val="single" w:sz="8" w:space="0" w:color="666666"/>
            </w:tcBorders>
            <w:shd w:val="clear" w:color="auto" w:fill="auto"/>
            <w:hideMark/>
          </w:tcPr>
          <w:p w14:paraId="2FC31FB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Kristen 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hideMark/>
          </w:tcPr>
          <w:p w14:paraId="6BA3B18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r>
      <w:tr w:rsidR="00C41A5F" w:rsidRPr="00C41A5F" w14:paraId="0CDDB413"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tcPr>
          <w:p w14:paraId="496CA34C"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Director, Data Analytics and Customer Outreach Division,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tcPr>
          <w:p w14:paraId="67C171F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Zamiul Haque</w:t>
            </w:r>
          </w:p>
        </w:tc>
        <w:tc>
          <w:tcPr>
            <w:tcW w:w="1037" w:type="pct"/>
            <w:tcBorders>
              <w:top w:val="single" w:sz="8" w:space="0" w:color="666666"/>
              <w:left w:val="single" w:sz="8" w:space="0" w:color="666666"/>
              <w:bottom w:val="single" w:sz="8" w:space="0" w:color="666666"/>
              <w:right w:val="single" w:sz="8" w:space="0" w:color="666666"/>
            </w:tcBorders>
            <w:vAlign w:val="center"/>
          </w:tcPr>
          <w:p w14:paraId="033E6CB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Yes </w:t>
            </w:r>
          </w:p>
        </w:tc>
      </w:tr>
      <w:tr w:rsidR="009942EA" w:rsidRPr="00C41A5F" w14:paraId="45B1D9CD"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hideMark/>
          </w:tcPr>
          <w:p w14:paraId="3051FF98" w14:textId="7895F06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Customer Outreach and </w:t>
            </w:r>
            <w:r w:rsidR="00842357" w:rsidRPr="00C41A5F">
              <w:rPr>
                <w:rFonts w:ascii="Times New Roman" w:hAnsi="Times New Roman" w:cs="Times New Roman"/>
                <w:color w:val="000000" w:themeColor="text1"/>
                <w:sz w:val="24"/>
                <w:szCs w:val="24"/>
              </w:rPr>
              <w:t xml:space="preserve">Employee Development </w:t>
            </w:r>
            <w:r w:rsidRPr="00C41A5F">
              <w:rPr>
                <w:rFonts w:ascii="Times New Roman" w:hAnsi="Times New Roman" w:cs="Times New Roman"/>
                <w:color w:val="000000" w:themeColor="text1"/>
                <w:sz w:val="24"/>
                <w:szCs w:val="24"/>
              </w:rPr>
              <w:t>Branch,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hideMark/>
          </w:tcPr>
          <w:p w14:paraId="54C727A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Nicole Ray</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748FA2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bl>
    <w:p w14:paraId="52FD5E52"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5D184941"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Planned Activities Toward Completion of Objective 1)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C41A5F" w:rsidRPr="00C41A5F" w14:paraId="1DD88600" w14:textId="77777777" w:rsidTr="00214183">
        <w:trPr>
          <w:tblHeader/>
        </w:trPr>
        <w:tc>
          <w:tcPr>
            <w:tcW w:w="878" w:type="pct"/>
            <w:tcBorders>
              <w:top w:val="single" w:sz="8" w:space="0" w:color="666666"/>
              <w:left w:val="single" w:sz="8" w:space="0" w:color="666666"/>
              <w:bottom w:val="single" w:sz="8" w:space="0" w:color="666666"/>
              <w:right w:val="single" w:sz="8" w:space="0" w:color="666666"/>
            </w:tcBorders>
            <w:vAlign w:val="center"/>
            <w:hideMark/>
          </w:tcPr>
          <w:p w14:paraId="07BF17CF"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hideMark/>
          </w:tcPr>
          <w:p w14:paraId="490127D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hideMark/>
          </w:tcPr>
          <w:p w14:paraId="4C61E2BB"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6243FD4B"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65590C8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2442483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3A990656"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hideMark/>
          </w:tcPr>
          <w:p w14:paraId="16996DB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12/30/2019</w:t>
            </w:r>
          </w:p>
        </w:tc>
        <w:tc>
          <w:tcPr>
            <w:tcW w:w="1731" w:type="pct"/>
            <w:tcBorders>
              <w:top w:val="single" w:sz="8" w:space="0" w:color="666666"/>
              <w:left w:val="single" w:sz="8" w:space="0" w:color="666666"/>
              <w:bottom w:val="single" w:sz="8" w:space="0" w:color="666666"/>
              <w:right w:val="single" w:sz="8" w:space="0" w:color="666666"/>
            </w:tcBorders>
            <w:hideMark/>
          </w:tcPr>
          <w:p w14:paraId="1711E1EA" w14:textId="05D4E716"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Collaborate with the NIH Training C</w:t>
            </w:r>
            <w:r w:rsidR="0041111B" w:rsidRPr="00C41A5F">
              <w:rPr>
                <w:rFonts w:ascii="Times New Roman" w:hAnsi="Times New Roman" w:cs="Times New Roman"/>
                <w:color w:val="000000" w:themeColor="text1"/>
                <w:sz w:val="24"/>
                <w:szCs w:val="24"/>
              </w:rPr>
              <w:t xml:space="preserve">enter </w:t>
            </w:r>
            <w:r w:rsidRPr="00C41A5F">
              <w:rPr>
                <w:rFonts w:ascii="Times New Roman" w:hAnsi="Times New Roman" w:cs="Times New Roman"/>
                <w:color w:val="000000" w:themeColor="text1"/>
                <w:sz w:val="24"/>
                <w:szCs w:val="24"/>
              </w:rPr>
              <w:t xml:space="preserve">to identify ways to provide </w:t>
            </w:r>
            <w:r w:rsidR="00D21CC5" w:rsidRPr="00C41A5F">
              <w:rPr>
                <w:rFonts w:ascii="Times New Roman" w:hAnsi="Times New Roman" w:cs="Times New Roman"/>
                <w:color w:val="000000" w:themeColor="text1"/>
                <w:sz w:val="24"/>
                <w:szCs w:val="24"/>
              </w:rPr>
              <w:t xml:space="preserve">training on </w:t>
            </w:r>
            <w:r w:rsidRPr="00C41A5F">
              <w:rPr>
                <w:rFonts w:ascii="Times New Roman" w:hAnsi="Times New Roman" w:cs="Times New Roman"/>
                <w:color w:val="000000" w:themeColor="text1"/>
                <w:sz w:val="24"/>
                <w:szCs w:val="24"/>
              </w:rPr>
              <w:t>manag</w:t>
            </w:r>
            <w:r w:rsidR="00D21CC5" w:rsidRPr="00C41A5F">
              <w:rPr>
                <w:rFonts w:ascii="Times New Roman" w:hAnsi="Times New Roman" w:cs="Times New Roman"/>
                <w:color w:val="000000" w:themeColor="text1"/>
                <w:sz w:val="24"/>
                <w:szCs w:val="24"/>
              </w:rPr>
              <w:t>ing</w:t>
            </w:r>
            <w:r w:rsidRPr="00C41A5F">
              <w:rPr>
                <w:rFonts w:ascii="Times New Roman" w:hAnsi="Times New Roman" w:cs="Times New Roman"/>
                <w:color w:val="000000" w:themeColor="text1"/>
                <w:sz w:val="24"/>
                <w:szCs w:val="24"/>
              </w:rPr>
              <w:t xml:space="preserve"> a diverse workforce</w:t>
            </w:r>
            <w:r w:rsidR="00D21CC5" w:rsidRPr="00C41A5F">
              <w:rPr>
                <w:rFonts w:ascii="Times New Roman" w:hAnsi="Times New Roman" w:cs="Times New Roman"/>
                <w:color w:val="000000" w:themeColor="text1"/>
                <w:sz w:val="24"/>
                <w:szCs w:val="24"/>
              </w:rPr>
              <w:t xml:space="preserve"> in its Supervisor Training</w:t>
            </w:r>
            <w:r w:rsidRPr="00C41A5F">
              <w:rPr>
                <w:rFonts w:ascii="Times New Roman" w:hAnsi="Times New Roman" w:cs="Times New Roman"/>
                <w:color w:val="000000" w:themeColor="text1"/>
                <w:sz w:val="24"/>
                <w:szCs w:val="24"/>
              </w:rPr>
              <w:t xml:space="preserve">. </w:t>
            </w:r>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241493D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4478840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12/30/2023</w:t>
            </w:r>
          </w:p>
        </w:tc>
        <w:tc>
          <w:tcPr>
            <w:tcW w:w="878" w:type="pct"/>
            <w:tcBorders>
              <w:top w:val="single" w:sz="8" w:space="0" w:color="666666"/>
              <w:left w:val="single" w:sz="8" w:space="0" w:color="666666"/>
              <w:bottom w:val="single" w:sz="8" w:space="0" w:color="666666"/>
              <w:right w:val="single" w:sz="8" w:space="0" w:color="666666"/>
            </w:tcBorders>
            <w:vAlign w:val="center"/>
          </w:tcPr>
          <w:p w14:paraId="5E6E1A72" w14:textId="77777777" w:rsidR="009942EA" w:rsidRPr="00C41A5F" w:rsidRDefault="009942EA" w:rsidP="00214183">
            <w:pPr>
              <w:spacing w:before="2" w:after="2"/>
              <w:rPr>
                <w:rFonts w:ascii="Times New Roman" w:hAnsi="Times New Roman" w:cs="Times New Roman"/>
                <w:color w:val="000000" w:themeColor="text1"/>
                <w:sz w:val="24"/>
                <w:szCs w:val="24"/>
              </w:rPr>
            </w:pPr>
          </w:p>
          <w:p w14:paraId="40F964B3" w14:textId="77777777" w:rsidR="009942EA" w:rsidRPr="00C41A5F" w:rsidRDefault="009942EA" w:rsidP="00214183">
            <w:pPr>
              <w:rPr>
                <w:rFonts w:ascii="Times New Roman" w:hAnsi="Times New Roman" w:cs="Times New Roman"/>
                <w:color w:val="000000" w:themeColor="text1"/>
                <w:sz w:val="24"/>
                <w:szCs w:val="24"/>
              </w:rPr>
            </w:pPr>
          </w:p>
        </w:tc>
      </w:tr>
      <w:tr w:rsidR="009942EA" w:rsidRPr="00C41A5F" w14:paraId="29B94934"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hideMark/>
          </w:tcPr>
          <w:p w14:paraId="1B94ECE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06/30/2020</w:t>
            </w:r>
          </w:p>
        </w:tc>
        <w:tc>
          <w:tcPr>
            <w:tcW w:w="1731" w:type="pct"/>
            <w:tcBorders>
              <w:top w:val="single" w:sz="8" w:space="0" w:color="666666"/>
              <w:left w:val="single" w:sz="8" w:space="0" w:color="666666"/>
              <w:bottom w:val="single" w:sz="8" w:space="0" w:color="666666"/>
              <w:right w:val="single" w:sz="8" w:space="0" w:color="666666"/>
            </w:tcBorders>
            <w:hideMark/>
          </w:tcPr>
          <w:p w14:paraId="3B50533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Include content related to interpersonal skills needed to manage a diverse workforce in EDI’s in-person trainings.</w:t>
            </w:r>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13948EB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4534BFE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09/30/2024</w:t>
            </w:r>
          </w:p>
        </w:tc>
        <w:tc>
          <w:tcPr>
            <w:tcW w:w="878" w:type="pct"/>
            <w:tcBorders>
              <w:top w:val="single" w:sz="8" w:space="0" w:color="666666"/>
              <w:left w:val="single" w:sz="8" w:space="0" w:color="666666"/>
              <w:bottom w:val="single" w:sz="8" w:space="0" w:color="666666"/>
              <w:right w:val="single" w:sz="8" w:space="0" w:color="666666"/>
            </w:tcBorders>
            <w:vAlign w:val="center"/>
          </w:tcPr>
          <w:p w14:paraId="13B1DEB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bl>
    <w:p w14:paraId="443A1101"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02AB2749"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6847"/>
      </w:tblGrid>
      <w:tr w:rsidR="00C41A5F" w:rsidRPr="00C41A5F" w14:paraId="4C2514AD" w14:textId="77777777" w:rsidTr="00214183">
        <w:trPr>
          <w:trHeight w:val="485"/>
        </w:trPr>
        <w:tc>
          <w:tcPr>
            <w:tcW w:w="2503" w:type="dxa"/>
            <w:tcBorders>
              <w:top w:val="single" w:sz="4" w:space="0" w:color="auto"/>
              <w:left w:val="single" w:sz="4" w:space="0" w:color="auto"/>
              <w:bottom w:val="single" w:sz="4" w:space="0" w:color="auto"/>
              <w:right w:val="single" w:sz="4" w:space="0" w:color="auto"/>
            </w:tcBorders>
            <w:vAlign w:val="center"/>
            <w:hideMark/>
          </w:tcPr>
          <w:p w14:paraId="7B0EDFC7"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6847" w:type="dxa"/>
            <w:tcBorders>
              <w:top w:val="single" w:sz="4" w:space="0" w:color="auto"/>
              <w:left w:val="single" w:sz="4" w:space="0" w:color="auto"/>
              <w:bottom w:val="single" w:sz="4" w:space="0" w:color="auto"/>
              <w:right w:val="single" w:sz="4" w:space="0" w:color="auto"/>
            </w:tcBorders>
            <w:vAlign w:val="center"/>
            <w:hideMark/>
          </w:tcPr>
          <w:p w14:paraId="04ABC159"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6BB1E492" w14:textId="77777777" w:rsidTr="00214183">
        <w:trPr>
          <w:trHeight w:val="530"/>
        </w:trPr>
        <w:tc>
          <w:tcPr>
            <w:tcW w:w="2503" w:type="dxa"/>
            <w:tcBorders>
              <w:top w:val="single" w:sz="4" w:space="0" w:color="auto"/>
              <w:left w:val="single" w:sz="4" w:space="0" w:color="auto"/>
              <w:bottom w:val="single" w:sz="4" w:space="0" w:color="auto"/>
              <w:right w:val="single" w:sz="4" w:space="0" w:color="auto"/>
            </w:tcBorders>
            <w:vAlign w:val="center"/>
            <w:hideMark/>
          </w:tcPr>
          <w:p w14:paraId="4597042B"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2018</w:t>
            </w:r>
          </w:p>
        </w:tc>
        <w:tc>
          <w:tcPr>
            <w:tcW w:w="6847" w:type="dxa"/>
            <w:tcBorders>
              <w:top w:val="single" w:sz="4" w:space="0" w:color="auto"/>
              <w:left w:val="single" w:sz="4" w:space="0" w:color="auto"/>
              <w:bottom w:val="single" w:sz="4" w:space="0" w:color="auto"/>
              <w:right w:val="single" w:sz="4" w:space="0" w:color="auto"/>
            </w:tcBorders>
            <w:hideMark/>
          </w:tcPr>
          <w:p w14:paraId="4D87BEDC"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is a new H plan and therefore NIH has no accomplishments to report.</w:t>
            </w:r>
          </w:p>
        </w:tc>
      </w:tr>
      <w:tr w:rsidR="00C41A5F" w:rsidRPr="00C41A5F" w14:paraId="0EEC3CF5" w14:textId="77777777" w:rsidTr="00214183">
        <w:trPr>
          <w:trHeight w:val="530"/>
        </w:trPr>
        <w:tc>
          <w:tcPr>
            <w:tcW w:w="2503" w:type="dxa"/>
            <w:tcBorders>
              <w:top w:val="single" w:sz="4" w:space="0" w:color="auto"/>
              <w:left w:val="single" w:sz="4" w:space="0" w:color="auto"/>
              <w:bottom w:val="single" w:sz="4" w:space="0" w:color="auto"/>
              <w:right w:val="single" w:sz="4" w:space="0" w:color="auto"/>
            </w:tcBorders>
            <w:vAlign w:val="center"/>
          </w:tcPr>
          <w:p w14:paraId="229AAF66"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6847" w:type="dxa"/>
            <w:tcBorders>
              <w:top w:val="single" w:sz="4" w:space="0" w:color="auto"/>
              <w:left w:val="single" w:sz="4" w:space="0" w:color="auto"/>
              <w:bottom w:val="single" w:sz="4" w:space="0" w:color="auto"/>
              <w:right w:val="single" w:sz="4" w:space="0" w:color="auto"/>
            </w:tcBorders>
          </w:tcPr>
          <w:p w14:paraId="2347A75C"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 as needed.</w:t>
            </w:r>
          </w:p>
        </w:tc>
      </w:tr>
      <w:tr w:rsidR="00C41A5F" w:rsidRPr="00C41A5F" w14:paraId="694BBC11" w14:textId="77777777" w:rsidTr="00214183">
        <w:trPr>
          <w:trHeight w:val="530"/>
        </w:trPr>
        <w:tc>
          <w:tcPr>
            <w:tcW w:w="2503" w:type="dxa"/>
            <w:tcBorders>
              <w:top w:val="single" w:sz="4" w:space="0" w:color="auto"/>
              <w:left w:val="single" w:sz="4" w:space="0" w:color="auto"/>
              <w:bottom w:val="single" w:sz="4" w:space="0" w:color="auto"/>
              <w:right w:val="single" w:sz="4" w:space="0" w:color="auto"/>
            </w:tcBorders>
            <w:vAlign w:val="center"/>
          </w:tcPr>
          <w:p w14:paraId="17EB2FE4"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2020</w:t>
            </w:r>
          </w:p>
        </w:tc>
        <w:tc>
          <w:tcPr>
            <w:tcW w:w="6847" w:type="dxa"/>
            <w:tcBorders>
              <w:top w:val="single" w:sz="4" w:space="0" w:color="auto"/>
              <w:left w:val="single" w:sz="4" w:space="0" w:color="auto"/>
              <w:bottom w:val="single" w:sz="4" w:space="0" w:color="auto"/>
              <w:right w:val="single" w:sz="4" w:space="0" w:color="auto"/>
            </w:tcBorders>
          </w:tcPr>
          <w:p w14:paraId="3498E9BD"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 as needed.</w:t>
            </w:r>
          </w:p>
        </w:tc>
      </w:tr>
      <w:tr w:rsidR="00C41A5F" w:rsidRPr="00C41A5F" w14:paraId="0D27A86B" w14:textId="77777777" w:rsidTr="00214183">
        <w:trPr>
          <w:trHeight w:val="530"/>
        </w:trPr>
        <w:tc>
          <w:tcPr>
            <w:tcW w:w="2503" w:type="dxa"/>
            <w:tcBorders>
              <w:top w:val="single" w:sz="4" w:space="0" w:color="auto"/>
              <w:left w:val="single" w:sz="4" w:space="0" w:color="auto"/>
              <w:bottom w:val="single" w:sz="4" w:space="0" w:color="auto"/>
              <w:right w:val="single" w:sz="4" w:space="0" w:color="auto"/>
            </w:tcBorders>
            <w:vAlign w:val="center"/>
          </w:tcPr>
          <w:p w14:paraId="197AD229"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2021</w:t>
            </w:r>
          </w:p>
        </w:tc>
        <w:tc>
          <w:tcPr>
            <w:tcW w:w="6847" w:type="dxa"/>
            <w:tcBorders>
              <w:top w:val="single" w:sz="4" w:space="0" w:color="auto"/>
              <w:left w:val="single" w:sz="4" w:space="0" w:color="auto"/>
              <w:bottom w:val="single" w:sz="4" w:space="0" w:color="auto"/>
              <w:right w:val="single" w:sz="4" w:space="0" w:color="auto"/>
            </w:tcBorders>
          </w:tcPr>
          <w:p w14:paraId="17DD3DA6" w14:textId="02FFCB5E" w:rsidR="009942EA" w:rsidRPr="00C41A5F" w:rsidRDefault="009942EA" w:rsidP="00214183">
            <w:pPr>
              <w:spacing w:before="2"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All NIH managers and supervisors are required to complete formal training in the initial twelve months of their new roles as </w:t>
            </w:r>
            <w:r w:rsidRPr="00C41A5F">
              <w:rPr>
                <w:rFonts w:ascii="Times New Roman" w:eastAsia="Times New Roman" w:hAnsi="Times New Roman" w:cs="Times New Roman"/>
                <w:color w:val="000000" w:themeColor="text1"/>
                <w:sz w:val="24"/>
                <w:szCs w:val="24"/>
              </w:rPr>
              <w:lastRenderedPageBreak/>
              <w:t>supervisors. In addition, retraining is required every three years. The NIH Training Center oversees this training program. The NIH Supervisory Essentials Training equips NIH supervisors and managers with the knowledge, skills and techniques needed to grow their performance as leaders, as well as ways to effectively manage and support their staff</w:t>
            </w:r>
            <w:r w:rsidR="001812D4"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 xml:space="preserve">s performance and development. </w:t>
            </w:r>
          </w:p>
          <w:p w14:paraId="1D92B91D"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p>
          <w:p w14:paraId="20D43CAB"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In addition, the NIH Training Center offers several courses </w:t>
            </w:r>
            <w:r w:rsidRPr="00C41A5F">
              <w:rPr>
                <w:rFonts w:ascii="Times New Roman" w:hAnsi="Times New Roman" w:cs="Times New Roman"/>
                <w:color w:val="000000" w:themeColor="text1"/>
                <w:sz w:val="24"/>
                <w:szCs w:val="24"/>
              </w:rPr>
              <w:t>designed to equip our organization’s leaders with interpersonal skills that will help them supervise diverse employees and avoid disputes arising from ineffective communications. These trainings include:</w:t>
            </w:r>
          </w:p>
          <w:p w14:paraId="09282944" w14:textId="77777777" w:rsidR="009942EA" w:rsidRPr="00C41A5F" w:rsidRDefault="009942EA" w:rsidP="00C67AF3">
            <w:pPr>
              <w:numPr>
                <w:ilvl w:val="0"/>
                <w:numId w:val="4"/>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Building Effective Teams</w:t>
            </w:r>
          </w:p>
          <w:p w14:paraId="64C3D192" w14:textId="77777777" w:rsidR="009942EA" w:rsidRPr="00C41A5F" w:rsidRDefault="009942EA" w:rsidP="00DD4209">
            <w:pPr>
              <w:numPr>
                <w:ilvl w:val="0"/>
                <w:numId w:val="4"/>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Customer Service at NIH</w:t>
            </w:r>
          </w:p>
          <w:p w14:paraId="474BACE6" w14:textId="77777777" w:rsidR="009942EA" w:rsidRPr="00C41A5F" w:rsidRDefault="009942EA" w:rsidP="00DD4209">
            <w:pPr>
              <w:numPr>
                <w:ilvl w:val="0"/>
                <w:numId w:val="4"/>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Effective Communications and Leadership Presence</w:t>
            </w:r>
          </w:p>
          <w:p w14:paraId="3D34CBBF" w14:textId="77777777" w:rsidR="009942EA" w:rsidRPr="00C41A5F" w:rsidRDefault="009942EA" w:rsidP="00DD4209">
            <w:pPr>
              <w:numPr>
                <w:ilvl w:val="0"/>
                <w:numId w:val="4"/>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Emotional Intelligence</w:t>
            </w:r>
          </w:p>
          <w:p w14:paraId="2D793036" w14:textId="77777777" w:rsidR="009942EA" w:rsidRPr="00C41A5F" w:rsidRDefault="009942EA" w:rsidP="00DD4209">
            <w:pPr>
              <w:numPr>
                <w:ilvl w:val="0"/>
                <w:numId w:val="4"/>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Executive Supervisory Essentials Training</w:t>
            </w:r>
          </w:p>
          <w:p w14:paraId="1D3B4895" w14:textId="77777777" w:rsidR="009942EA" w:rsidRPr="00C41A5F" w:rsidRDefault="009942EA" w:rsidP="00DD4209">
            <w:pPr>
              <w:numPr>
                <w:ilvl w:val="0"/>
                <w:numId w:val="4"/>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Management and Coaching Skills for Leaders</w:t>
            </w:r>
          </w:p>
          <w:p w14:paraId="065C421E" w14:textId="77777777" w:rsidR="009942EA" w:rsidRPr="00C41A5F" w:rsidRDefault="009942EA" w:rsidP="00DD4209">
            <w:pPr>
              <w:numPr>
                <w:ilvl w:val="0"/>
                <w:numId w:val="4"/>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Managing Up, Down and Across</w:t>
            </w:r>
          </w:p>
          <w:p w14:paraId="1C611F0A" w14:textId="77777777" w:rsidR="009942EA" w:rsidRPr="00C41A5F" w:rsidRDefault="009942EA" w:rsidP="00DD4209">
            <w:pPr>
              <w:numPr>
                <w:ilvl w:val="0"/>
                <w:numId w:val="4"/>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Motivating and Engaging NIH Employees</w:t>
            </w:r>
          </w:p>
          <w:p w14:paraId="54F08791" w14:textId="77777777" w:rsidR="009942EA" w:rsidRPr="00C41A5F" w:rsidRDefault="009942EA" w:rsidP="00DD4209">
            <w:pPr>
              <w:numPr>
                <w:ilvl w:val="0"/>
                <w:numId w:val="4"/>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Success Strategies for Introverted Leaders</w:t>
            </w:r>
          </w:p>
          <w:p w14:paraId="2A8DA3B6" w14:textId="77777777" w:rsidR="009942EA" w:rsidRPr="00C41A5F" w:rsidRDefault="009942EA" w:rsidP="00DD4209">
            <w:pPr>
              <w:numPr>
                <w:ilvl w:val="0"/>
                <w:numId w:val="4"/>
              </w:numPr>
              <w:spacing w:before="2" w:beforeAutospacing="1" w:after="2" w:afterAutospacing="1"/>
              <w:rPr>
                <w:rFonts w:ascii="Times New Roman" w:eastAsia="Times New Roman" w:hAnsi="Times New Roman" w:cs="Times New Roman"/>
                <w:color w:val="000000" w:themeColor="text1"/>
                <w:sz w:val="24"/>
                <w:szCs w:val="24"/>
              </w:rPr>
            </w:pPr>
            <w:proofErr w:type="spellStart"/>
            <w:r w:rsidRPr="00C41A5F">
              <w:rPr>
                <w:rFonts w:ascii="Times New Roman" w:eastAsia="Times New Roman" w:hAnsi="Times New Roman" w:cs="Times New Roman"/>
                <w:color w:val="000000" w:themeColor="text1"/>
                <w:sz w:val="24"/>
                <w:szCs w:val="24"/>
              </w:rPr>
              <w:t>SuperShort</w:t>
            </w:r>
            <w:proofErr w:type="spellEnd"/>
            <w:r w:rsidRPr="00C41A5F">
              <w:rPr>
                <w:rFonts w:ascii="Times New Roman" w:eastAsia="Times New Roman" w:hAnsi="Times New Roman" w:cs="Times New Roman"/>
                <w:color w:val="000000" w:themeColor="text1"/>
                <w:sz w:val="24"/>
                <w:szCs w:val="24"/>
              </w:rPr>
              <w:t>: Effective Feedback</w:t>
            </w:r>
          </w:p>
          <w:p w14:paraId="16CE5563" w14:textId="77777777" w:rsidR="009942EA" w:rsidRPr="00C41A5F" w:rsidRDefault="009942EA" w:rsidP="00DD4209">
            <w:pPr>
              <w:numPr>
                <w:ilvl w:val="0"/>
                <w:numId w:val="4"/>
              </w:numPr>
              <w:spacing w:before="2" w:beforeAutospacing="1" w:after="2" w:afterAutospacing="1"/>
              <w:rPr>
                <w:rFonts w:ascii="Times New Roman" w:eastAsia="Times New Roman" w:hAnsi="Times New Roman" w:cs="Times New Roman"/>
                <w:color w:val="000000" w:themeColor="text1"/>
                <w:sz w:val="24"/>
                <w:szCs w:val="24"/>
              </w:rPr>
            </w:pPr>
            <w:proofErr w:type="spellStart"/>
            <w:r w:rsidRPr="00C41A5F">
              <w:rPr>
                <w:rFonts w:ascii="Times New Roman" w:eastAsia="Times New Roman" w:hAnsi="Times New Roman" w:cs="Times New Roman"/>
                <w:color w:val="000000" w:themeColor="text1"/>
                <w:sz w:val="24"/>
                <w:szCs w:val="24"/>
              </w:rPr>
              <w:t>SuperShort</w:t>
            </w:r>
            <w:proofErr w:type="spellEnd"/>
            <w:r w:rsidRPr="00C41A5F">
              <w:rPr>
                <w:rFonts w:ascii="Times New Roman" w:eastAsia="Times New Roman" w:hAnsi="Times New Roman" w:cs="Times New Roman"/>
                <w:color w:val="000000" w:themeColor="text1"/>
                <w:sz w:val="24"/>
                <w:szCs w:val="24"/>
              </w:rPr>
              <w:t>: Performance Conduct</w:t>
            </w:r>
          </w:p>
          <w:p w14:paraId="04AE6965" w14:textId="77777777" w:rsidR="009942EA" w:rsidRPr="00C41A5F" w:rsidRDefault="009942EA" w:rsidP="00DD4209">
            <w:pPr>
              <w:numPr>
                <w:ilvl w:val="0"/>
                <w:numId w:val="4"/>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Turning Obstacles into Opportunities</w:t>
            </w:r>
          </w:p>
          <w:p w14:paraId="320E0489" w14:textId="77777777" w:rsidR="009942EA" w:rsidRPr="00C41A5F" w:rsidRDefault="009942EA" w:rsidP="00DD4209">
            <w:pPr>
              <w:numPr>
                <w:ilvl w:val="0"/>
                <w:numId w:val="4"/>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Virtual Engagement Techniques</w:t>
            </w:r>
          </w:p>
          <w:p w14:paraId="5ED0C220" w14:textId="0CB8185B"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EDI offers the following trainings designed to equip our organization’s leaders with interpersonal skills that will help them supervise diverse employees and avoid disputes arising from ineffective communications:</w:t>
            </w:r>
          </w:p>
          <w:p w14:paraId="09B434F9" w14:textId="77777777" w:rsidR="009942EA" w:rsidRPr="00C41A5F" w:rsidRDefault="009942EA" w:rsidP="00214183">
            <w:pPr>
              <w:spacing w:before="2" w:after="2"/>
              <w:rPr>
                <w:rFonts w:ascii="Times New Roman" w:hAnsi="Times New Roman" w:cs="Times New Roman"/>
                <w:color w:val="000000" w:themeColor="text1"/>
                <w:sz w:val="24"/>
                <w:szCs w:val="24"/>
              </w:rPr>
            </w:pPr>
          </w:p>
          <w:p w14:paraId="6160E4C9" w14:textId="77777777" w:rsidR="009942EA" w:rsidRPr="00C41A5F" w:rsidRDefault="009942EA" w:rsidP="00214183">
            <w:pPr>
              <w:numPr>
                <w:ilvl w:val="0"/>
                <w:numId w:val="5"/>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Building an Inclusive Workplace for Supervisors</w:t>
            </w:r>
          </w:p>
          <w:p w14:paraId="5D35D2ED" w14:textId="77777777" w:rsidR="009942EA" w:rsidRPr="00C41A5F" w:rsidRDefault="009942EA" w:rsidP="00214183">
            <w:pPr>
              <w:numPr>
                <w:ilvl w:val="0"/>
                <w:numId w:val="5"/>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Safe Zone Training </w:t>
            </w:r>
          </w:p>
          <w:p w14:paraId="74E9BB1E" w14:textId="77777777" w:rsidR="009942EA" w:rsidRPr="00C41A5F" w:rsidRDefault="009942EA" w:rsidP="00214183">
            <w:pPr>
              <w:numPr>
                <w:ilvl w:val="0"/>
                <w:numId w:val="5"/>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EEO Compliance for Managers and Supervisors</w:t>
            </w:r>
          </w:p>
          <w:p w14:paraId="45BC52C0" w14:textId="77777777" w:rsidR="009942EA" w:rsidRPr="00C41A5F" w:rsidRDefault="009942EA" w:rsidP="00214183">
            <w:pPr>
              <w:numPr>
                <w:ilvl w:val="0"/>
                <w:numId w:val="5"/>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RA for Supervisors</w:t>
            </w:r>
          </w:p>
          <w:p w14:paraId="64BF7C78" w14:textId="77777777" w:rsidR="009942EA" w:rsidRPr="00C41A5F" w:rsidRDefault="009942EA" w:rsidP="00214183">
            <w:pPr>
              <w:numPr>
                <w:ilvl w:val="0"/>
                <w:numId w:val="5"/>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Anti-Retaliation for Supervisors</w:t>
            </w:r>
          </w:p>
          <w:p w14:paraId="2116F6F0" w14:textId="77777777" w:rsidR="009942EA" w:rsidRPr="00C41A5F" w:rsidRDefault="009942EA" w:rsidP="00214183">
            <w:pPr>
              <w:numPr>
                <w:ilvl w:val="0"/>
                <w:numId w:val="5"/>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Anti-Bullying</w:t>
            </w:r>
          </w:p>
          <w:p w14:paraId="090C2BE2" w14:textId="77777777" w:rsidR="009942EA" w:rsidRPr="00C41A5F" w:rsidRDefault="009942EA" w:rsidP="00214183">
            <w:pPr>
              <w:numPr>
                <w:ilvl w:val="0"/>
                <w:numId w:val="5"/>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Prevention of Workplace Harassment for Managers and Supervisors</w:t>
            </w:r>
          </w:p>
          <w:p w14:paraId="2C0A629E" w14:textId="72F01AE1" w:rsidR="00DD4209" w:rsidRPr="00C41A5F" w:rsidRDefault="00DD4209" w:rsidP="00B0366C">
            <w:pPr>
              <w:spacing w:after="0" w:line="330" w:lineRule="atLeast"/>
              <w:ind w:left="360"/>
              <w:rPr>
                <w:rFonts w:ascii="Times New Roman" w:eastAsia="Times New Roman" w:hAnsi="Times New Roman" w:cs="Times New Roman"/>
                <w:color w:val="000000" w:themeColor="text1"/>
                <w:sz w:val="24"/>
                <w:szCs w:val="24"/>
              </w:rPr>
            </w:pPr>
          </w:p>
          <w:p w14:paraId="32FC36A6"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During the next year, we will be developing a plan to identify which managers have not completed one of our EEO focused trainings for supervisors and managers.</w:t>
            </w:r>
          </w:p>
          <w:p w14:paraId="10C944F7" w14:textId="77777777" w:rsidR="009942EA" w:rsidRPr="00C41A5F" w:rsidRDefault="009942EA" w:rsidP="00214183">
            <w:pPr>
              <w:spacing w:before="2" w:after="2"/>
              <w:rPr>
                <w:rFonts w:ascii="Times New Roman" w:eastAsia="Times New Roman" w:hAnsi="Times New Roman" w:cs="Times New Roman"/>
                <w:b/>
                <w:bCs/>
                <w:color w:val="000000" w:themeColor="text1"/>
                <w:sz w:val="24"/>
                <w:szCs w:val="24"/>
              </w:rPr>
            </w:pPr>
          </w:p>
          <w:p w14:paraId="14677639"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 as needed.</w:t>
            </w:r>
          </w:p>
          <w:p w14:paraId="602F2EEA"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p>
        </w:tc>
      </w:tr>
      <w:tr w:rsidR="00C41A5F" w:rsidRPr="00C41A5F" w14:paraId="73828F70" w14:textId="77777777" w:rsidTr="00214183">
        <w:trPr>
          <w:trHeight w:val="530"/>
        </w:trPr>
        <w:tc>
          <w:tcPr>
            <w:tcW w:w="2503" w:type="dxa"/>
            <w:tcBorders>
              <w:top w:val="single" w:sz="4" w:space="0" w:color="auto"/>
              <w:left w:val="single" w:sz="4" w:space="0" w:color="auto"/>
              <w:bottom w:val="single" w:sz="4" w:space="0" w:color="auto"/>
              <w:right w:val="single" w:sz="4" w:space="0" w:color="auto"/>
            </w:tcBorders>
            <w:vAlign w:val="center"/>
          </w:tcPr>
          <w:p w14:paraId="4574C971"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2022</w:t>
            </w:r>
          </w:p>
        </w:tc>
        <w:tc>
          <w:tcPr>
            <w:tcW w:w="6847" w:type="dxa"/>
            <w:tcBorders>
              <w:top w:val="single" w:sz="4" w:space="0" w:color="auto"/>
              <w:left w:val="single" w:sz="4" w:space="0" w:color="auto"/>
              <w:bottom w:val="single" w:sz="4" w:space="0" w:color="auto"/>
              <w:right w:val="single" w:sz="4" w:space="0" w:color="auto"/>
            </w:tcBorders>
          </w:tcPr>
          <w:p w14:paraId="2C60D336" w14:textId="1C4B5858" w:rsidR="009942EA" w:rsidRPr="00C41A5F" w:rsidRDefault="009942EA" w:rsidP="00214183">
            <w:pPr>
              <w:spacing w:before="2"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In FY </w:t>
            </w:r>
            <w:r w:rsidR="00311A22" w:rsidRPr="00C41A5F">
              <w:rPr>
                <w:rFonts w:ascii="Times New Roman" w:eastAsia="Times New Roman" w:hAnsi="Times New Roman" w:cs="Times New Roman"/>
                <w:color w:val="000000" w:themeColor="text1"/>
                <w:sz w:val="24"/>
                <w:szCs w:val="24"/>
              </w:rPr>
              <w:t>20</w:t>
            </w:r>
            <w:r w:rsidRPr="00C41A5F">
              <w:rPr>
                <w:rFonts w:ascii="Times New Roman" w:eastAsia="Times New Roman" w:hAnsi="Times New Roman" w:cs="Times New Roman"/>
                <w:color w:val="000000" w:themeColor="text1"/>
                <w:sz w:val="24"/>
                <w:szCs w:val="24"/>
              </w:rPr>
              <w:t>22, a total of 61 NIH supervisors and managers were trained in Building an Inclusive Workplace for Supervisors.</w:t>
            </w:r>
          </w:p>
          <w:p w14:paraId="19938C52"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p>
          <w:p w14:paraId="4C7AE720" w14:textId="516D3CD6"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Collaborating with C</w:t>
            </w:r>
            <w:r w:rsidR="001812D4" w:rsidRPr="00C41A5F">
              <w:rPr>
                <w:rFonts w:ascii="Times New Roman" w:eastAsia="Times New Roman" w:hAnsi="Times New Roman" w:cs="Times New Roman"/>
                <w:color w:val="000000" w:themeColor="text1"/>
                <w:sz w:val="24"/>
                <w:szCs w:val="24"/>
              </w:rPr>
              <w:t xml:space="preserve">enter for </w:t>
            </w:r>
            <w:r w:rsidRPr="00C41A5F">
              <w:rPr>
                <w:rFonts w:ascii="Times New Roman" w:eastAsia="Times New Roman" w:hAnsi="Times New Roman" w:cs="Times New Roman"/>
                <w:color w:val="000000" w:themeColor="text1"/>
                <w:sz w:val="24"/>
                <w:szCs w:val="24"/>
              </w:rPr>
              <w:t>I</w:t>
            </w:r>
            <w:r w:rsidR="001812D4" w:rsidRPr="00C41A5F">
              <w:rPr>
                <w:rFonts w:ascii="Times New Roman" w:eastAsia="Times New Roman" w:hAnsi="Times New Roman" w:cs="Times New Roman"/>
                <w:color w:val="000000" w:themeColor="text1"/>
                <w:sz w:val="24"/>
                <w:szCs w:val="24"/>
              </w:rPr>
              <w:t xml:space="preserve">nformation </w:t>
            </w:r>
            <w:r w:rsidRPr="00C41A5F">
              <w:rPr>
                <w:rFonts w:ascii="Times New Roman" w:eastAsia="Times New Roman" w:hAnsi="Times New Roman" w:cs="Times New Roman"/>
                <w:color w:val="000000" w:themeColor="text1"/>
                <w:sz w:val="24"/>
                <w:szCs w:val="24"/>
              </w:rPr>
              <w:t>T</w:t>
            </w:r>
            <w:r w:rsidR="001812D4" w:rsidRPr="00C41A5F">
              <w:rPr>
                <w:rFonts w:ascii="Times New Roman" w:eastAsia="Times New Roman" w:hAnsi="Times New Roman" w:cs="Times New Roman"/>
                <w:color w:val="000000" w:themeColor="text1"/>
                <w:sz w:val="24"/>
                <w:szCs w:val="24"/>
              </w:rPr>
              <w:t>echnology</w:t>
            </w:r>
            <w:r w:rsidRPr="00C41A5F">
              <w:rPr>
                <w:rFonts w:ascii="Times New Roman" w:eastAsia="Times New Roman" w:hAnsi="Times New Roman" w:cs="Times New Roman"/>
                <w:color w:val="000000" w:themeColor="text1"/>
                <w:sz w:val="24"/>
                <w:szCs w:val="24"/>
              </w:rPr>
              <w:t xml:space="preserve"> to develop updated reports to track compliance, still under development.</w:t>
            </w:r>
          </w:p>
          <w:p w14:paraId="22019F74"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 as needed.</w:t>
            </w:r>
          </w:p>
          <w:p w14:paraId="334EDD0A" w14:textId="77777777" w:rsidR="009942EA" w:rsidRPr="00C41A5F" w:rsidRDefault="009942EA" w:rsidP="00214183">
            <w:pPr>
              <w:rPr>
                <w:rFonts w:ascii="Times New Roman" w:eastAsia="Times New Roman" w:hAnsi="Times New Roman" w:cs="Times New Roman"/>
                <w:color w:val="000000" w:themeColor="text1"/>
                <w:sz w:val="24"/>
                <w:szCs w:val="24"/>
              </w:rPr>
            </w:pPr>
          </w:p>
        </w:tc>
      </w:tr>
    </w:tbl>
    <w:p w14:paraId="72C5AE7A" w14:textId="77777777" w:rsidR="009942EA" w:rsidRPr="00C41A5F" w:rsidRDefault="009942EA" w:rsidP="009942EA">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br w:type="page"/>
      </w:r>
    </w:p>
    <w:p w14:paraId="24C362A7" w14:textId="77777777" w:rsidR="009942EA" w:rsidRPr="00C41A5F" w:rsidRDefault="009942EA" w:rsidP="009942EA">
      <w:pPr>
        <w:jc w:val="cente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lastRenderedPageBreak/>
        <w:t xml:space="preserve">MD-715 – Part H </w:t>
      </w:r>
    </w:p>
    <w:p w14:paraId="76AC5C88" w14:textId="77777777" w:rsidR="009942EA" w:rsidRPr="00C41A5F" w:rsidRDefault="009942EA" w:rsidP="009942EA">
      <w:pPr>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Agency EEO Plan to Attain the Essential Elements of a Model EEO Program</w:t>
      </w:r>
    </w:p>
    <w:p w14:paraId="4D66D2A1" w14:textId="77777777" w:rsidR="009942EA" w:rsidRPr="00C41A5F" w:rsidRDefault="009942EA" w:rsidP="009942EA">
      <w:pPr>
        <w:rPr>
          <w:rFonts w:ascii="Times New Roman" w:hAnsi="Times New Roman" w:cs="Times New Roman"/>
          <w:b/>
          <w:color w:val="000000" w:themeColor="text1"/>
          <w:sz w:val="24"/>
          <w:szCs w:val="24"/>
        </w:rPr>
      </w:pPr>
    </w:p>
    <w:p w14:paraId="7CAB42D3"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Statement of Model Program Essential Element Deficiency  </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7"/>
        <w:gridCol w:w="6914"/>
      </w:tblGrid>
      <w:tr w:rsidR="00C41A5F" w:rsidRPr="00C41A5F" w14:paraId="2AEAF12A" w14:textId="77777777" w:rsidTr="00214183">
        <w:trPr>
          <w:trHeight w:val="288"/>
          <w:tblCellSpacing w:w="0" w:type="dxa"/>
        </w:trPr>
        <w:tc>
          <w:tcPr>
            <w:tcW w:w="4999"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12F9EC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 xml:space="preserve">FY 2022 National Institutes of Health Plan B.6.c - </w:t>
            </w:r>
            <w:r w:rsidRPr="00714549">
              <w:rPr>
                <w:rFonts w:ascii="Times New Roman" w:hAnsi="Times New Roman" w:cs="Times New Roman"/>
                <w:b/>
                <w:bCs/>
                <w:color w:val="000000" w:themeColor="text1"/>
                <w:sz w:val="24"/>
                <w:szCs w:val="24"/>
              </w:rPr>
              <w:t>CLOSED</w:t>
            </w:r>
          </w:p>
        </w:tc>
      </w:tr>
      <w:tr w:rsidR="00C41A5F" w:rsidRPr="00C41A5F" w14:paraId="31CB4D0C"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tblHeader/>
        </w:trPr>
        <w:tc>
          <w:tcPr>
            <w:tcW w:w="13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32ACEE"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69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20E3AE"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5383299B"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c>
          <w:tcPr>
            <w:tcW w:w="13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57A019"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Integration of EEO into the agency’s Strategic Mission</w:t>
            </w:r>
          </w:p>
        </w:tc>
        <w:tc>
          <w:tcPr>
            <w:tcW w:w="369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A5B7A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When barriers are identified, senior managers do not yet assist in developing agency EEO action plans.</w:t>
            </w:r>
            <w:r w:rsidRPr="00C41A5F">
              <w:rPr>
                <w:rFonts w:ascii="Times New Roman" w:hAnsi="Times New Roman" w:cs="Times New Roman"/>
                <w:b/>
                <w:color w:val="000000" w:themeColor="text1"/>
                <w:sz w:val="24"/>
                <w:szCs w:val="24"/>
              </w:rPr>
              <w:t xml:space="preserve"> </w:t>
            </w:r>
          </w:p>
        </w:tc>
      </w:tr>
    </w:tbl>
    <w:p w14:paraId="69DFF207" w14:textId="77777777" w:rsidR="009942EA" w:rsidRPr="00C41A5F" w:rsidRDefault="009942EA" w:rsidP="009942EA">
      <w:pPr>
        <w:rPr>
          <w:rFonts w:ascii="Times New Roman" w:hAnsi="Times New Roman" w:cs="Times New Roman"/>
          <w:b/>
          <w:color w:val="000000" w:themeColor="text1"/>
          <w:sz w:val="24"/>
          <w:szCs w:val="24"/>
        </w:rPr>
      </w:pPr>
    </w:p>
    <w:p w14:paraId="4F54E4C3"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5000"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0"/>
        <w:gridCol w:w="2520"/>
        <w:gridCol w:w="1711"/>
        <w:gridCol w:w="1709"/>
        <w:gridCol w:w="2060"/>
      </w:tblGrid>
      <w:tr w:rsidR="00C41A5F" w:rsidRPr="00C41A5F" w14:paraId="75640BC5" w14:textId="77777777" w:rsidTr="00073B6B">
        <w:trPr>
          <w:tblHeader/>
        </w:trPr>
        <w:tc>
          <w:tcPr>
            <w:tcW w:w="7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D8EE1A"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3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330614"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91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7D14AA"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915" w:type="pct"/>
            <w:tcBorders>
              <w:top w:val="single" w:sz="8" w:space="0" w:color="666666"/>
              <w:left w:val="single" w:sz="8" w:space="0" w:color="666666"/>
              <w:bottom w:val="single" w:sz="8" w:space="0" w:color="666666"/>
              <w:right w:val="single" w:sz="8" w:space="0" w:color="666666"/>
            </w:tcBorders>
            <w:vAlign w:val="center"/>
          </w:tcPr>
          <w:p w14:paraId="7C8EB112"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1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2BEE5D"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7D9C6298" w14:textId="77777777" w:rsidTr="00073B6B">
        <w:tc>
          <w:tcPr>
            <w:tcW w:w="7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24884B" w14:textId="50BDDCC8"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01/</w:t>
            </w:r>
            <w:r w:rsidR="001812D4" w:rsidRPr="00C41A5F">
              <w:rPr>
                <w:rFonts w:ascii="Times New Roman" w:hAnsi="Times New Roman" w:cs="Times New Roman"/>
                <w:color w:val="000000" w:themeColor="text1"/>
                <w:sz w:val="24"/>
                <w:szCs w:val="24"/>
              </w:rPr>
              <w:t>0</w:t>
            </w:r>
            <w:r w:rsidRPr="00C41A5F">
              <w:rPr>
                <w:rFonts w:ascii="Times New Roman" w:hAnsi="Times New Roman" w:cs="Times New Roman"/>
                <w:color w:val="000000" w:themeColor="text1"/>
                <w:sz w:val="24"/>
                <w:szCs w:val="24"/>
              </w:rPr>
              <w:t>1/2019</w:t>
            </w:r>
          </w:p>
        </w:tc>
        <w:tc>
          <w:tcPr>
            <w:tcW w:w="13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8D6550" w14:textId="77777777" w:rsidR="009942EA" w:rsidRPr="00C41A5F" w:rsidRDefault="009942EA" w:rsidP="00214183">
            <w:pPr>
              <w:rPr>
                <w:rFonts w:ascii="Times New Roman" w:hAnsi="Times New Roman" w:cs="Times New Roman"/>
                <w:color w:val="000000" w:themeColor="text1"/>
                <w:sz w:val="24"/>
                <w:szCs w:val="24"/>
              </w:rPr>
            </w:pPr>
            <w:bookmarkStart w:id="150" w:name="_Hlk525041206"/>
            <w:r w:rsidRPr="00C41A5F">
              <w:rPr>
                <w:rFonts w:ascii="Times New Roman" w:hAnsi="Times New Roman" w:cs="Times New Roman"/>
                <w:color w:val="000000" w:themeColor="text1"/>
                <w:sz w:val="24"/>
                <w:szCs w:val="24"/>
              </w:rPr>
              <w:t>Involve senior managers in action planning for addressing barriers.</w:t>
            </w:r>
            <w:bookmarkEnd w:id="150"/>
          </w:p>
        </w:tc>
        <w:tc>
          <w:tcPr>
            <w:tcW w:w="91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746D2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09/30/2023</w:t>
            </w:r>
          </w:p>
        </w:tc>
        <w:tc>
          <w:tcPr>
            <w:tcW w:w="915" w:type="pct"/>
            <w:tcBorders>
              <w:top w:val="single" w:sz="8" w:space="0" w:color="666666"/>
              <w:left w:val="single" w:sz="8" w:space="0" w:color="666666"/>
              <w:bottom w:val="single" w:sz="8" w:space="0" w:color="666666"/>
              <w:right w:val="single" w:sz="8" w:space="0" w:color="666666"/>
            </w:tcBorders>
          </w:tcPr>
          <w:p w14:paraId="028C48C3" w14:textId="77777777" w:rsidR="009942EA" w:rsidRPr="00C41A5F" w:rsidRDefault="009942EA" w:rsidP="00214183">
            <w:pPr>
              <w:rPr>
                <w:rFonts w:ascii="Times New Roman" w:hAnsi="Times New Roman" w:cs="Times New Roman"/>
                <w:color w:val="000000" w:themeColor="text1"/>
                <w:sz w:val="24"/>
                <w:szCs w:val="24"/>
              </w:rPr>
            </w:pPr>
          </w:p>
        </w:tc>
        <w:tc>
          <w:tcPr>
            <w:tcW w:w="11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D0215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bl>
    <w:p w14:paraId="737F5D72" w14:textId="77777777" w:rsidR="009942EA" w:rsidRPr="00C41A5F" w:rsidRDefault="009942EA" w:rsidP="009942EA">
      <w:pPr>
        <w:rPr>
          <w:rFonts w:ascii="Times New Roman" w:hAnsi="Times New Roman" w:cs="Times New Roman"/>
          <w:b/>
          <w:color w:val="000000" w:themeColor="text1"/>
          <w:sz w:val="24"/>
          <w:szCs w:val="24"/>
        </w:rPr>
      </w:pPr>
    </w:p>
    <w:p w14:paraId="7830E4E8"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C41A5F" w:rsidRPr="00C41A5F" w14:paraId="3EF530FE"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CA9A49"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58D9BB1"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9A9F7B"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7AE504C7"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3EFE827B"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654CEC"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Office of Equity, Diversity, and Inclusion </w:t>
            </w:r>
          </w:p>
        </w:tc>
        <w:tc>
          <w:tcPr>
            <w:tcW w:w="1932" w:type="pct"/>
            <w:tcBorders>
              <w:top w:val="single" w:sz="8" w:space="0" w:color="666666"/>
              <w:left w:val="single" w:sz="8" w:space="0" w:color="666666"/>
              <w:bottom w:val="single" w:sz="8" w:space="0" w:color="666666"/>
              <w:right w:val="single" w:sz="8" w:space="0" w:color="666666"/>
            </w:tcBorders>
          </w:tcPr>
          <w:p w14:paraId="4C44F2F8"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Kevin D. Williams,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29E9E4"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9942EA" w:rsidRPr="00C41A5F" w14:paraId="0CC8A266"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E07A6E"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Director, Diversity, and Inclusion Division,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tcPr>
          <w:p w14:paraId="72C5AE5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BD49E5"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bl>
    <w:p w14:paraId="080ACC1E" w14:textId="77777777" w:rsidR="009942EA" w:rsidRPr="00C41A5F" w:rsidRDefault="009942EA" w:rsidP="009942EA">
      <w:pPr>
        <w:rPr>
          <w:rFonts w:ascii="Times New Roman" w:hAnsi="Times New Roman" w:cs="Times New Roman"/>
          <w:b/>
          <w:color w:val="000000" w:themeColor="text1"/>
          <w:sz w:val="24"/>
          <w:szCs w:val="24"/>
        </w:rPr>
      </w:pPr>
    </w:p>
    <w:p w14:paraId="2145630E"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C41A5F" w:rsidRPr="00C41A5F" w14:paraId="7B56816C" w14:textId="77777777" w:rsidTr="00214183">
        <w:trPr>
          <w:tblHeader/>
        </w:trPr>
        <w:tc>
          <w:tcPr>
            <w:tcW w:w="74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F5E6D9"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2302" w:type="pct"/>
            <w:tcBorders>
              <w:top w:val="single" w:sz="8" w:space="0" w:color="666666"/>
              <w:left w:val="single" w:sz="8" w:space="0" w:color="666666"/>
              <w:bottom w:val="single" w:sz="8" w:space="0" w:color="666666"/>
              <w:right w:val="single" w:sz="8" w:space="0" w:color="666666"/>
            </w:tcBorders>
            <w:vAlign w:val="center"/>
          </w:tcPr>
          <w:p w14:paraId="5DA62012"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81" w:type="pct"/>
            <w:tcBorders>
              <w:top w:val="single" w:sz="8" w:space="0" w:color="666666"/>
              <w:left w:val="single" w:sz="8" w:space="0" w:color="666666"/>
              <w:bottom w:val="single" w:sz="8" w:space="0" w:color="666666"/>
              <w:right w:val="single" w:sz="8" w:space="0" w:color="666666"/>
            </w:tcBorders>
          </w:tcPr>
          <w:p w14:paraId="49293B83"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4DDCFCC9"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6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DA8FF3"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6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D12A75"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12C2E3DE" w14:textId="77777777" w:rsidTr="00214183">
        <w:trPr>
          <w:tblHeader/>
        </w:trPr>
        <w:tc>
          <w:tcPr>
            <w:tcW w:w="74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B011E8"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color w:val="000000" w:themeColor="text1"/>
                <w:sz w:val="24"/>
                <w:szCs w:val="24"/>
              </w:rPr>
              <w:t>09/30/2023</w:t>
            </w:r>
          </w:p>
        </w:tc>
        <w:tc>
          <w:tcPr>
            <w:tcW w:w="2302" w:type="pct"/>
            <w:tcBorders>
              <w:top w:val="single" w:sz="8" w:space="0" w:color="666666"/>
              <w:left w:val="single" w:sz="8" w:space="0" w:color="666666"/>
              <w:bottom w:val="single" w:sz="8" w:space="0" w:color="666666"/>
              <w:right w:val="single" w:sz="8" w:space="0" w:color="666666"/>
            </w:tcBorders>
            <w:vAlign w:val="center"/>
          </w:tcPr>
          <w:p w14:paraId="3DABCCEB" w14:textId="77777777" w:rsidR="009942EA" w:rsidRPr="00C41A5F" w:rsidRDefault="009942EA" w:rsidP="00214183">
            <w:pPr>
              <w:rPr>
                <w:rFonts w:ascii="Times New Roman" w:hAnsi="Times New Roman" w:cs="Times New Roman"/>
                <w:bCs/>
                <w:color w:val="000000" w:themeColor="text1"/>
                <w:sz w:val="24"/>
                <w:szCs w:val="24"/>
              </w:rPr>
            </w:pPr>
            <w:r w:rsidRPr="00C41A5F">
              <w:rPr>
                <w:rFonts w:ascii="Times New Roman" w:hAnsi="Times New Roman" w:cs="Times New Roman"/>
                <w:bCs/>
                <w:color w:val="000000" w:themeColor="text1"/>
                <w:sz w:val="24"/>
                <w:szCs w:val="24"/>
              </w:rPr>
              <w:t>Develop tailored action plans for improvement, developing overall objectives for barrier elimination with corresponding action items, responsible personnel, and target dates. Ensure that senior managers are engaged in action planning for addressing barriers.</w:t>
            </w:r>
          </w:p>
        </w:tc>
        <w:tc>
          <w:tcPr>
            <w:tcW w:w="681" w:type="pct"/>
            <w:tcBorders>
              <w:top w:val="single" w:sz="8" w:space="0" w:color="666666"/>
              <w:left w:val="single" w:sz="8" w:space="0" w:color="666666"/>
              <w:bottom w:val="single" w:sz="8" w:space="0" w:color="666666"/>
              <w:right w:val="single" w:sz="8" w:space="0" w:color="666666"/>
            </w:tcBorders>
            <w:vAlign w:val="center"/>
          </w:tcPr>
          <w:p w14:paraId="02E132D5"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6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67D898" w14:textId="77777777" w:rsidR="009942EA" w:rsidRPr="00C41A5F" w:rsidRDefault="009942EA" w:rsidP="00214183">
            <w:pPr>
              <w:rPr>
                <w:rFonts w:ascii="Times New Roman" w:hAnsi="Times New Roman" w:cs="Times New Roman"/>
                <w:b/>
                <w:bCs/>
                <w:color w:val="000000" w:themeColor="text1"/>
                <w:sz w:val="24"/>
                <w:szCs w:val="24"/>
              </w:rPr>
            </w:pPr>
          </w:p>
        </w:tc>
        <w:tc>
          <w:tcPr>
            <w:tcW w:w="6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ECF012"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09/30/2022</w:t>
            </w:r>
          </w:p>
        </w:tc>
      </w:tr>
    </w:tbl>
    <w:p w14:paraId="59AC82E7" w14:textId="77777777" w:rsidR="009942EA" w:rsidRPr="00C41A5F" w:rsidRDefault="009942EA" w:rsidP="009942EA">
      <w:pPr>
        <w:rPr>
          <w:rFonts w:ascii="Times New Roman" w:hAnsi="Times New Roman" w:cs="Times New Roman"/>
          <w:b/>
          <w:color w:val="000000" w:themeColor="text1"/>
          <w:sz w:val="24"/>
          <w:szCs w:val="24"/>
        </w:rPr>
      </w:pPr>
    </w:p>
    <w:p w14:paraId="4A26CE28" w14:textId="77777777" w:rsidR="009942EA" w:rsidRPr="00C41A5F" w:rsidRDefault="009942EA" w:rsidP="009942EA">
      <w:pPr>
        <w:rPr>
          <w:rFonts w:ascii="Times New Roman" w:hAnsi="Times New Roman" w:cs="Times New Roman"/>
          <w:b/>
          <w:color w:val="000000" w:themeColor="text1"/>
          <w:sz w:val="24"/>
          <w:szCs w:val="24"/>
        </w:rPr>
      </w:pPr>
    </w:p>
    <w:p w14:paraId="4DBFA022"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C41A5F" w:rsidRPr="00C41A5F" w14:paraId="54CF54EE" w14:textId="77777777" w:rsidTr="00214183">
        <w:trPr>
          <w:trHeight w:val="485"/>
        </w:trPr>
        <w:tc>
          <w:tcPr>
            <w:tcW w:w="2567" w:type="dxa"/>
            <w:vAlign w:val="center"/>
          </w:tcPr>
          <w:p w14:paraId="4B6F1CC1" w14:textId="77777777" w:rsidR="009942EA" w:rsidRPr="00C41A5F" w:rsidRDefault="009942EA" w:rsidP="00214183">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7009" w:type="dxa"/>
            <w:vAlign w:val="center"/>
          </w:tcPr>
          <w:p w14:paraId="00AF013E"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74E46E63" w14:textId="77777777" w:rsidTr="00214183">
        <w:trPr>
          <w:trHeight w:val="530"/>
        </w:trPr>
        <w:tc>
          <w:tcPr>
            <w:tcW w:w="2567" w:type="dxa"/>
            <w:vAlign w:val="center"/>
          </w:tcPr>
          <w:p w14:paraId="30FA0B26"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2018</w:t>
            </w:r>
          </w:p>
        </w:tc>
        <w:tc>
          <w:tcPr>
            <w:tcW w:w="7009" w:type="dxa"/>
          </w:tcPr>
          <w:p w14:paraId="038A8A3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is a new H plan and therefore NIH has no accomplishments to report currently.</w:t>
            </w:r>
          </w:p>
        </w:tc>
      </w:tr>
      <w:tr w:rsidR="00C41A5F" w:rsidRPr="00C41A5F" w14:paraId="6C2591F9" w14:textId="77777777" w:rsidTr="00214183">
        <w:trPr>
          <w:trHeight w:val="530"/>
        </w:trPr>
        <w:tc>
          <w:tcPr>
            <w:tcW w:w="2567" w:type="dxa"/>
            <w:vAlign w:val="center"/>
          </w:tcPr>
          <w:p w14:paraId="7A6BBE14"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7009" w:type="dxa"/>
          </w:tcPr>
          <w:p w14:paraId="1267F7AF" w14:textId="3B91427A"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FY 2019 Disclaimer: In line with DHHS’s efforts to develop a model EEO program, the headquarters along with the </w:t>
            </w:r>
            <w:proofErr w:type="spellStart"/>
            <w:r w:rsidRPr="00C41A5F">
              <w:rPr>
                <w:rFonts w:ascii="Times New Roman" w:hAnsi="Times New Roman" w:cs="Times New Roman"/>
                <w:color w:val="000000" w:themeColor="text1"/>
                <w:sz w:val="24"/>
                <w:szCs w:val="24"/>
              </w:rPr>
              <w:t>OpDiv</w:t>
            </w:r>
            <w:r w:rsidR="007A4B2E" w:rsidRPr="00C41A5F">
              <w:rPr>
                <w:rFonts w:ascii="Times New Roman" w:hAnsi="Times New Roman" w:cs="Times New Roman"/>
                <w:color w:val="000000" w:themeColor="text1"/>
                <w:sz w:val="24"/>
                <w:szCs w:val="24"/>
              </w:rPr>
              <w:t>s</w:t>
            </w:r>
            <w:proofErr w:type="spellEnd"/>
            <w:r w:rsidRPr="00C41A5F">
              <w:rPr>
                <w:rFonts w:ascii="Times New Roman" w:hAnsi="Times New Roman" w:cs="Times New Roman"/>
                <w:color w:val="000000" w:themeColor="text1"/>
                <w:sz w:val="24"/>
                <w:szCs w:val="24"/>
              </w:rPr>
              <w:t xml:space="preserve"> have </w:t>
            </w:r>
            <w:r w:rsidRPr="00C41A5F">
              <w:rPr>
                <w:rFonts w:ascii="Times New Roman" w:hAnsi="Times New Roman" w:cs="Times New Roman"/>
                <w:color w:val="000000" w:themeColor="text1"/>
                <w:sz w:val="24"/>
                <w:szCs w:val="24"/>
              </w:rPr>
              <w:lastRenderedPageBreak/>
              <w:t>been working together to assess the strengths and weaknesses of our EEO and diversity programs. This enhanced partnership began when a new DHHS Deputy EEO Officer and Director, Office of EEODI was appointed in 2019. Through this collaborative headquarters/</w:t>
            </w:r>
            <w:proofErr w:type="spellStart"/>
            <w:r w:rsidRPr="00C41A5F">
              <w:rPr>
                <w:rFonts w:ascii="Times New Roman" w:hAnsi="Times New Roman" w:cs="Times New Roman"/>
                <w:color w:val="000000" w:themeColor="text1"/>
                <w:sz w:val="24"/>
                <w:szCs w:val="24"/>
              </w:rPr>
              <w:t>OpDiv</w:t>
            </w:r>
            <w:proofErr w:type="spellEnd"/>
            <w:r w:rsidRPr="00C41A5F">
              <w:rPr>
                <w:rFonts w:ascii="Times New Roman" w:hAnsi="Times New Roman" w:cs="Times New Roman"/>
                <w:color w:val="000000" w:themeColor="text1"/>
                <w:sz w:val="24"/>
                <w:szCs w:val="24"/>
              </w:rPr>
              <w:t xml:space="preserve"> effort, we have identified deficiencies specifically related to the integrity of our data and data systems. These data deficiencies were further accentuated by DHHS’s recent transition to a new human resources system, the EHCM, and by the EEOC’s changes to the required 2.0 data tables. </w:t>
            </w:r>
          </w:p>
          <w:p w14:paraId="3995B623" w14:textId="77777777" w:rsidR="009942EA" w:rsidRPr="00C41A5F" w:rsidRDefault="009942EA" w:rsidP="00214183">
            <w:pPr>
              <w:rPr>
                <w:rFonts w:ascii="Times New Roman" w:hAnsi="Times New Roman" w:cs="Times New Roman"/>
                <w:color w:val="000000" w:themeColor="text1"/>
                <w:sz w:val="24"/>
                <w:szCs w:val="24"/>
              </w:rPr>
            </w:pPr>
          </w:p>
          <w:p w14:paraId="3F793415" w14:textId="5305914D" w:rsidR="009942EA" w:rsidRPr="00C41A5F" w:rsidRDefault="009942EA" w:rsidP="00214183">
            <w:pPr>
              <w:rPr>
                <w:rFonts w:ascii="Times New Roman" w:hAnsi="Times New Roman" w:cs="Times New Roman"/>
                <w:bCs/>
                <w:color w:val="000000" w:themeColor="text1"/>
                <w:sz w:val="24"/>
                <w:szCs w:val="24"/>
              </w:rPr>
            </w:pPr>
            <w:r w:rsidRPr="00C41A5F">
              <w:rPr>
                <w:rFonts w:ascii="Times New Roman" w:hAnsi="Times New Roman" w:cs="Times New Roman"/>
                <w:bCs/>
                <w:color w:val="000000" w:themeColor="text1"/>
                <w:sz w:val="24"/>
                <w:szCs w:val="24"/>
              </w:rPr>
              <w:t>We will be working during the next several months to improve our data systems, data collection methods, reporting mechanisms and use of the data. We have completed Part</w:t>
            </w:r>
            <w:r w:rsidR="00B84A92" w:rsidRPr="00C41A5F">
              <w:rPr>
                <w:rFonts w:ascii="Times New Roman" w:hAnsi="Times New Roman" w:cs="Times New Roman"/>
                <w:bCs/>
                <w:color w:val="000000" w:themeColor="text1"/>
                <w:sz w:val="24"/>
                <w:szCs w:val="24"/>
              </w:rPr>
              <w:t>s</w:t>
            </w:r>
            <w:r w:rsidRPr="00C41A5F">
              <w:rPr>
                <w:rFonts w:ascii="Times New Roman" w:hAnsi="Times New Roman" w:cs="Times New Roman"/>
                <w:bCs/>
                <w:color w:val="000000" w:themeColor="text1"/>
                <w:sz w:val="24"/>
                <w:szCs w:val="24"/>
              </w:rPr>
              <w:t xml:space="preserve"> E, I, and J for the FY 2019 report with current data, but we have concerns about its integrity. We expect to improve the integrity of </w:t>
            </w:r>
            <w:r w:rsidR="00963043" w:rsidRPr="00C41A5F">
              <w:rPr>
                <w:rFonts w:ascii="Times New Roman" w:hAnsi="Times New Roman" w:cs="Times New Roman"/>
                <w:bCs/>
                <w:color w:val="000000" w:themeColor="text1"/>
                <w:sz w:val="24"/>
                <w:szCs w:val="24"/>
              </w:rPr>
              <w:t>DHHS</w:t>
            </w:r>
            <w:r w:rsidRPr="00C41A5F">
              <w:rPr>
                <w:rFonts w:ascii="Times New Roman" w:hAnsi="Times New Roman" w:cs="Times New Roman"/>
                <w:bCs/>
                <w:color w:val="000000" w:themeColor="text1"/>
                <w:sz w:val="24"/>
                <w:szCs w:val="24"/>
              </w:rPr>
              <w:t xml:space="preserve">’ data significantly based upon our Part H Plan.  If you have any questions, please feel free to contact Julie Murphy, DHHS Deputy EEO Officer / Director, Office of EEODI. </w:t>
            </w:r>
          </w:p>
          <w:p w14:paraId="27CFDB87" w14:textId="77777777" w:rsidR="009942EA" w:rsidRPr="00C41A5F" w:rsidRDefault="009942EA" w:rsidP="00214183">
            <w:pPr>
              <w:rPr>
                <w:rFonts w:ascii="Times New Roman" w:hAnsi="Times New Roman" w:cs="Times New Roman"/>
                <w:color w:val="000000" w:themeColor="text1"/>
                <w:sz w:val="24"/>
                <w:szCs w:val="24"/>
              </w:rPr>
            </w:pPr>
          </w:p>
        </w:tc>
      </w:tr>
      <w:tr w:rsidR="00C41A5F" w:rsidRPr="00C41A5F" w14:paraId="118DBA41" w14:textId="77777777" w:rsidTr="00214183">
        <w:trPr>
          <w:trHeight w:val="530"/>
        </w:trPr>
        <w:tc>
          <w:tcPr>
            <w:tcW w:w="2567" w:type="dxa"/>
            <w:vAlign w:val="center"/>
          </w:tcPr>
          <w:p w14:paraId="785DE5AE"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2020</w:t>
            </w:r>
          </w:p>
        </w:tc>
        <w:tc>
          <w:tcPr>
            <w:tcW w:w="7009" w:type="dxa"/>
          </w:tcPr>
          <w:p w14:paraId="45413787" w14:textId="6FEE01E2" w:rsidR="009942EA" w:rsidRPr="00C41A5F" w:rsidRDefault="009942EA" w:rsidP="00214183">
            <w:pPr>
              <w:rPr>
                <w:rFonts w:ascii="Times New Roman" w:hAnsi="Times New Roman" w:cs="Times New Roman"/>
                <w:color w:val="000000" w:themeColor="text1"/>
                <w:sz w:val="24"/>
                <w:szCs w:val="24"/>
              </w:rPr>
            </w:pPr>
            <w:bookmarkStart w:id="151" w:name="_Hlk77252503"/>
            <w:r w:rsidRPr="00C41A5F">
              <w:rPr>
                <w:rFonts w:ascii="Times New Roman" w:hAnsi="Times New Roman" w:cs="Times New Roman"/>
                <w:color w:val="000000" w:themeColor="text1"/>
                <w:sz w:val="24"/>
                <w:szCs w:val="24"/>
              </w:rPr>
              <w:t xml:space="preserve">FY 2020 Disclaimer: In FY 2019, </w:t>
            </w:r>
            <w:r w:rsidR="00963043" w:rsidRPr="00C41A5F">
              <w:rPr>
                <w:rFonts w:ascii="Times New Roman" w:hAnsi="Times New Roman" w:cs="Times New Roman"/>
                <w:color w:val="000000" w:themeColor="text1"/>
                <w:sz w:val="24"/>
                <w:szCs w:val="24"/>
              </w:rPr>
              <w:t xml:space="preserve">DHHS </w:t>
            </w:r>
            <w:r w:rsidRPr="00C41A5F">
              <w:rPr>
                <w:rFonts w:ascii="Times New Roman" w:hAnsi="Times New Roman" w:cs="Times New Roman"/>
                <w:color w:val="000000" w:themeColor="text1"/>
                <w:sz w:val="24"/>
                <w:szCs w:val="24"/>
              </w:rPr>
              <w:t xml:space="preserve">conducted workforce data analysis using National Civilian Labor Force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DHHS’ recent transition to a new human resources system, the EHCM, and by the EEOC’s changes to the required 2.0 </w:t>
            </w:r>
            <w:proofErr w:type="spellStart"/>
            <w:r w:rsidRPr="00C41A5F">
              <w:rPr>
                <w:rFonts w:ascii="Times New Roman" w:hAnsi="Times New Roman" w:cs="Times New Roman"/>
                <w:color w:val="000000" w:themeColor="text1"/>
                <w:sz w:val="24"/>
                <w:szCs w:val="24"/>
              </w:rPr>
              <w:t>F</w:t>
            </w:r>
            <w:r w:rsidR="004831B8" w:rsidRPr="00C41A5F">
              <w:rPr>
                <w:rFonts w:ascii="Times New Roman" w:hAnsi="Times New Roman" w:cs="Times New Roman"/>
                <w:color w:val="000000" w:themeColor="text1"/>
                <w:sz w:val="24"/>
                <w:szCs w:val="24"/>
              </w:rPr>
              <w:t>ed</w:t>
            </w:r>
            <w:r w:rsidRPr="00C41A5F">
              <w:rPr>
                <w:rFonts w:ascii="Times New Roman" w:hAnsi="Times New Roman" w:cs="Times New Roman"/>
                <w:color w:val="000000" w:themeColor="text1"/>
                <w:sz w:val="24"/>
                <w:szCs w:val="24"/>
              </w:rPr>
              <w:t>SEP</w:t>
            </w:r>
            <w:proofErr w:type="spellEnd"/>
            <w:r w:rsidRPr="00C41A5F">
              <w:rPr>
                <w:rFonts w:ascii="Times New Roman" w:hAnsi="Times New Roman" w:cs="Times New Roman"/>
                <w:color w:val="000000" w:themeColor="text1"/>
                <w:sz w:val="24"/>
                <w:szCs w:val="24"/>
              </w:rPr>
              <w:t xml:space="preserve">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DHHS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71FBFE7F" w14:textId="4FAEE9B8"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Action Plan: We will be working over the next year to improve our data systems, data collection methods, reporting mechanisms and </w:t>
            </w:r>
            <w:r w:rsidRPr="00C41A5F">
              <w:rPr>
                <w:rFonts w:ascii="Times New Roman" w:hAnsi="Times New Roman" w:cs="Times New Roman"/>
                <w:color w:val="000000" w:themeColor="text1"/>
                <w:sz w:val="24"/>
                <w:szCs w:val="24"/>
              </w:rPr>
              <w:lastRenderedPageBreak/>
              <w:t>use of the data. We have completed Part</w:t>
            </w:r>
            <w:r w:rsidR="00B84A92" w:rsidRPr="00C41A5F">
              <w:rPr>
                <w:rFonts w:ascii="Times New Roman" w:hAnsi="Times New Roman" w:cs="Times New Roman"/>
                <w:color w:val="000000" w:themeColor="text1"/>
                <w:sz w:val="24"/>
                <w:szCs w:val="24"/>
              </w:rPr>
              <w:t>s</w:t>
            </w:r>
            <w:r w:rsidRPr="00C41A5F">
              <w:rPr>
                <w:rFonts w:ascii="Times New Roman" w:hAnsi="Times New Roman" w:cs="Times New Roman"/>
                <w:color w:val="000000" w:themeColor="text1"/>
                <w:sz w:val="24"/>
                <w:szCs w:val="24"/>
              </w:rPr>
              <w:t xml:space="preserve"> E, I, and J for the FY 2020 report with current data, but we have concerns about its integrity. We expect to improve the integrity of the </w:t>
            </w:r>
            <w:r w:rsidR="00963043" w:rsidRPr="00C41A5F">
              <w:rPr>
                <w:rFonts w:ascii="Times New Roman" w:hAnsi="Times New Roman" w:cs="Times New Roman"/>
                <w:color w:val="000000" w:themeColor="text1"/>
                <w:sz w:val="24"/>
                <w:szCs w:val="24"/>
              </w:rPr>
              <w:t xml:space="preserve">DHHS’ </w:t>
            </w:r>
            <w:r w:rsidRPr="00C41A5F">
              <w:rPr>
                <w:rFonts w:ascii="Times New Roman" w:hAnsi="Times New Roman" w:cs="Times New Roman"/>
                <w:color w:val="000000" w:themeColor="text1"/>
                <w:sz w:val="24"/>
                <w:szCs w:val="24"/>
              </w:rPr>
              <w:t>data significantly based upon our Part H Plan.  If you have any questions, please feel free to contact Ramona Mann, DHHS Director, Office of EEODI.</w:t>
            </w:r>
          </w:p>
          <w:p w14:paraId="6B5F40C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EDI has expanded the definition of senior managers to be more inclusive, not just limited to SEP Champions. </w:t>
            </w:r>
          </w:p>
          <w:bookmarkEnd w:id="151"/>
          <w:p w14:paraId="4044E8D6" w14:textId="77777777" w:rsidR="009942EA" w:rsidRPr="00C41A5F" w:rsidRDefault="009942EA" w:rsidP="00214183">
            <w:pPr>
              <w:rPr>
                <w:rFonts w:ascii="Times New Roman" w:hAnsi="Times New Roman" w:cs="Times New Roman"/>
                <w:color w:val="000000" w:themeColor="text1"/>
                <w:sz w:val="24"/>
                <w:szCs w:val="24"/>
              </w:rPr>
            </w:pPr>
          </w:p>
          <w:p w14:paraId="2EA52BC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This H plan is still open while barriers are identified by the contractor and then involvement of senior managers will be engaged in the development of </w:t>
            </w:r>
            <w:r w:rsidRPr="00C41A5F">
              <w:rPr>
                <w:rFonts w:ascii="Times New Roman" w:hAnsi="Times New Roman" w:cs="Times New Roman"/>
                <w:bCs/>
                <w:color w:val="000000" w:themeColor="text1"/>
                <w:sz w:val="24"/>
                <w:szCs w:val="24"/>
              </w:rPr>
              <w:t>action plans for addressing barriers</w:t>
            </w:r>
            <w:r w:rsidRPr="00C41A5F">
              <w:rPr>
                <w:rFonts w:ascii="Times New Roman" w:hAnsi="Times New Roman" w:cs="Times New Roman"/>
                <w:color w:val="000000" w:themeColor="text1"/>
                <w:sz w:val="24"/>
                <w:szCs w:val="24"/>
              </w:rPr>
              <w:t>.</w:t>
            </w:r>
          </w:p>
        </w:tc>
      </w:tr>
      <w:tr w:rsidR="00C41A5F" w:rsidRPr="00C41A5F" w14:paraId="3BA4661C" w14:textId="77777777" w:rsidTr="00214183">
        <w:trPr>
          <w:trHeight w:val="530"/>
        </w:trPr>
        <w:tc>
          <w:tcPr>
            <w:tcW w:w="2567" w:type="dxa"/>
            <w:vAlign w:val="center"/>
          </w:tcPr>
          <w:p w14:paraId="052F093D"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2021</w:t>
            </w:r>
          </w:p>
        </w:tc>
        <w:tc>
          <w:tcPr>
            <w:tcW w:w="7009" w:type="dxa"/>
          </w:tcPr>
          <w:p w14:paraId="7882106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NIH has a one year, which includes a five-year option contract in place with </w:t>
            </w:r>
            <w:proofErr w:type="spellStart"/>
            <w:r w:rsidRPr="00C41A5F">
              <w:rPr>
                <w:rFonts w:ascii="Times New Roman" w:hAnsi="Times New Roman" w:cs="Times New Roman"/>
                <w:color w:val="000000" w:themeColor="text1"/>
                <w:sz w:val="24"/>
                <w:szCs w:val="24"/>
              </w:rPr>
              <w:t>EconSys</w:t>
            </w:r>
            <w:proofErr w:type="spellEnd"/>
            <w:r w:rsidRPr="00C41A5F">
              <w:rPr>
                <w:rFonts w:ascii="Times New Roman" w:hAnsi="Times New Roman" w:cs="Times New Roman"/>
                <w:color w:val="000000" w:themeColor="text1"/>
                <w:sz w:val="24"/>
                <w:szCs w:val="24"/>
              </w:rPr>
              <w:t xml:space="preserve">. The contract is currently funded for two years, but the anticipation is that the funding will be available for the life of the contract. The project involves a series of reviews and analyses that will aid the agency in becoming a more diverse and inclusive organization. The project requires quantitative statistical analysis to identify the scope and specifics of the underrepresentation of diverse groups. In addition, the </w:t>
            </w:r>
            <w:proofErr w:type="spellStart"/>
            <w:r w:rsidRPr="00C41A5F">
              <w:rPr>
                <w:rFonts w:ascii="Times New Roman" w:hAnsi="Times New Roman" w:cs="Times New Roman"/>
                <w:color w:val="000000" w:themeColor="text1"/>
                <w:sz w:val="24"/>
                <w:szCs w:val="24"/>
              </w:rPr>
              <w:t>EconSys</w:t>
            </w:r>
            <w:proofErr w:type="spellEnd"/>
            <w:r w:rsidRPr="00C41A5F">
              <w:rPr>
                <w:rFonts w:ascii="Times New Roman" w:hAnsi="Times New Roman" w:cs="Times New Roman"/>
                <w:color w:val="000000" w:themeColor="text1"/>
                <w:sz w:val="24"/>
                <w:szCs w:val="24"/>
              </w:rPr>
              <w:t xml:space="preserve"> Team is conducting several types of qualitative analyses to understand the barriers (such as policies, practices, and procedures) that contribute to a lack of equity, diversity, and inclusion. These analyses will allow the </w:t>
            </w:r>
            <w:proofErr w:type="spellStart"/>
            <w:r w:rsidRPr="00C41A5F">
              <w:rPr>
                <w:rFonts w:ascii="Times New Roman" w:hAnsi="Times New Roman" w:cs="Times New Roman"/>
                <w:color w:val="000000" w:themeColor="text1"/>
                <w:sz w:val="24"/>
                <w:szCs w:val="24"/>
              </w:rPr>
              <w:t>EconSys</w:t>
            </w:r>
            <w:proofErr w:type="spellEnd"/>
            <w:r w:rsidRPr="00C41A5F">
              <w:rPr>
                <w:rFonts w:ascii="Times New Roman" w:hAnsi="Times New Roman" w:cs="Times New Roman"/>
                <w:color w:val="000000" w:themeColor="text1"/>
                <w:sz w:val="24"/>
                <w:szCs w:val="24"/>
              </w:rPr>
              <w:t xml:space="preserve"> Team to propose evidence-based plans of action or interventions to eliminate or reduce the barriers.</w:t>
            </w:r>
          </w:p>
          <w:p w14:paraId="30BCDFF8"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 involvement of senior managers in the development of action plans to address barriers takes place in a variety of ways, including, but not limited to:</w:t>
            </w:r>
          </w:p>
          <w:p w14:paraId="58E8F3C0" w14:textId="77777777" w:rsidR="009942EA" w:rsidRPr="00C41A5F" w:rsidRDefault="009942EA" w:rsidP="00B0366C">
            <w:pPr>
              <w:widowControl w:val="0"/>
              <w:numPr>
                <w:ilvl w:val="0"/>
                <w:numId w:val="79"/>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 NIH and IC Senior Leaders (Directors and Executive Officers) participate in developing the NIH-wide DEIA strategic plan to align with Executive Order (E.O.) 14035.</w:t>
            </w:r>
          </w:p>
          <w:p w14:paraId="7BDBF19A" w14:textId="77777777" w:rsidR="009942EA" w:rsidRPr="00C41A5F" w:rsidRDefault="009942EA" w:rsidP="00B0366C">
            <w:pPr>
              <w:widowControl w:val="0"/>
              <w:numPr>
                <w:ilvl w:val="0"/>
                <w:numId w:val="79"/>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IC Senior Leaders (Directors and Executive Officers) participate in developing IC level action plans to address Management Directive-715 that are aligned with the NIH-wide DEIA strategic plan and E.O. 14035.  </w:t>
            </w:r>
          </w:p>
          <w:p w14:paraId="3FD08D84" w14:textId="77777777" w:rsidR="009942EA" w:rsidRPr="00C41A5F" w:rsidRDefault="009942EA" w:rsidP="00B0366C">
            <w:pPr>
              <w:widowControl w:val="0"/>
              <w:numPr>
                <w:ilvl w:val="0"/>
                <w:numId w:val="79"/>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IC Scientific Directors and Senior Leaders develop equity plans to address scientific workforce diversity. </w:t>
            </w:r>
          </w:p>
          <w:p w14:paraId="3ED1E26F" w14:textId="189B4176"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IC Senior Leaders (Directors and Executive Officers) participate</w:t>
            </w:r>
            <w:r w:rsidR="007A4B2E" w:rsidRPr="00C41A5F">
              <w:rPr>
                <w:rFonts w:ascii="Times New Roman" w:hAnsi="Times New Roman" w:cs="Times New Roman"/>
                <w:color w:val="000000" w:themeColor="text1"/>
                <w:sz w:val="24"/>
                <w:szCs w:val="24"/>
              </w:rPr>
              <w:t xml:space="preserve">d in the </w:t>
            </w:r>
            <w:r w:rsidRPr="00C41A5F">
              <w:rPr>
                <w:rFonts w:ascii="Times New Roman" w:hAnsi="Times New Roman" w:cs="Times New Roman"/>
                <w:color w:val="000000" w:themeColor="text1"/>
                <w:sz w:val="24"/>
                <w:szCs w:val="24"/>
              </w:rPr>
              <w:t>develop</w:t>
            </w:r>
            <w:r w:rsidR="007A4B2E" w:rsidRPr="00C41A5F">
              <w:rPr>
                <w:rFonts w:ascii="Times New Roman" w:hAnsi="Times New Roman" w:cs="Times New Roman"/>
                <w:color w:val="000000" w:themeColor="text1"/>
                <w:sz w:val="24"/>
                <w:szCs w:val="24"/>
              </w:rPr>
              <w:t>ment of the</w:t>
            </w:r>
            <w:r w:rsidRPr="00C41A5F">
              <w:rPr>
                <w:rFonts w:ascii="Times New Roman" w:hAnsi="Times New Roman" w:cs="Times New Roman"/>
                <w:color w:val="000000" w:themeColor="text1"/>
                <w:sz w:val="24"/>
                <w:szCs w:val="24"/>
              </w:rPr>
              <w:t xml:space="preserve"> REEP.  </w:t>
            </w:r>
          </w:p>
          <w:p w14:paraId="14E8A23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 xml:space="preserve">This H plan is still open while barriers are identified by the contractor and then involvement of senior managers will be engaged in the development of </w:t>
            </w:r>
            <w:r w:rsidRPr="00C41A5F">
              <w:rPr>
                <w:rFonts w:ascii="Times New Roman" w:hAnsi="Times New Roman" w:cs="Times New Roman"/>
                <w:bCs/>
                <w:color w:val="000000" w:themeColor="text1"/>
                <w:sz w:val="24"/>
                <w:szCs w:val="24"/>
              </w:rPr>
              <w:t>action plans for addressing barriers</w:t>
            </w:r>
            <w:r w:rsidRPr="00C41A5F">
              <w:rPr>
                <w:rFonts w:ascii="Times New Roman" w:hAnsi="Times New Roman" w:cs="Times New Roman"/>
                <w:color w:val="000000" w:themeColor="text1"/>
                <w:sz w:val="24"/>
                <w:szCs w:val="24"/>
              </w:rPr>
              <w:t>.</w:t>
            </w:r>
          </w:p>
        </w:tc>
      </w:tr>
      <w:tr w:rsidR="009942EA" w:rsidRPr="00C41A5F" w14:paraId="146AAB38" w14:textId="77777777" w:rsidTr="00214183">
        <w:trPr>
          <w:trHeight w:val="530"/>
        </w:trPr>
        <w:tc>
          <w:tcPr>
            <w:tcW w:w="2567" w:type="dxa"/>
            <w:vAlign w:val="center"/>
          </w:tcPr>
          <w:p w14:paraId="2CEE0E40"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2022</w:t>
            </w:r>
          </w:p>
        </w:tc>
        <w:tc>
          <w:tcPr>
            <w:tcW w:w="7009" w:type="dxa"/>
          </w:tcPr>
          <w:p w14:paraId="43A56B1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Plans are in place to address barriers as they come up.</w:t>
            </w:r>
          </w:p>
          <w:p w14:paraId="3C093F65"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Completed via DEIA Strategic Plan which incorporates DEIA barriers (i.e., Structural Racism).  </w:t>
            </w:r>
          </w:p>
          <w:p w14:paraId="49D1E5D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 Recommendation is to close this plan.</w:t>
            </w:r>
          </w:p>
        </w:tc>
      </w:tr>
    </w:tbl>
    <w:p w14:paraId="5B373578" w14:textId="77777777" w:rsidR="009942EA" w:rsidRPr="00C41A5F" w:rsidRDefault="009942EA" w:rsidP="009942EA">
      <w:pPr>
        <w:jc w:val="center"/>
        <w:rPr>
          <w:rFonts w:ascii="Times New Roman" w:hAnsi="Times New Roman" w:cs="Times New Roman"/>
          <w:color w:val="000000" w:themeColor="text1"/>
          <w:sz w:val="24"/>
          <w:szCs w:val="24"/>
        </w:rPr>
      </w:pPr>
    </w:p>
    <w:p w14:paraId="700B2A49" w14:textId="77777777" w:rsidR="009942EA" w:rsidRPr="00C41A5F" w:rsidRDefault="009942EA" w:rsidP="009942EA">
      <w:pPr>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br w:type="page"/>
      </w:r>
      <w:r w:rsidRPr="00C41A5F">
        <w:rPr>
          <w:rFonts w:ascii="Times New Roman" w:hAnsi="Times New Roman" w:cs="Times New Roman"/>
          <w:b/>
          <w:bCs/>
          <w:color w:val="000000" w:themeColor="text1"/>
          <w:sz w:val="24"/>
          <w:szCs w:val="24"/>
        </w:rPr>
        <w:lastRenderedPageBreak/>
        <w:t xml:space="preserve">MD-715 – Part H </w:t>
      </w:r>
    </w:p>
    <w:p w14:paraId="77622FB9" w14:textId="77777777" w:rsidR="009942EA" w:rsidRPr="00C41A5F" w:rsidRDefault="009942EA" w:rsidP="009942EA">
      <w:pPr>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Agency EEO Plan to Attain the Essential Elements of a Model EEO Program</w:t>
      </w:r>
    </w:p>
    <w:p w14:paraId="0CCDBA21" w14:textId="77777777" w:rsidR="009942EA" w:rsidRPr="00C41A5F" w:rsidRDefault="009942EA" w:rsidP="009942EA">
      <w:pPr>
        <w:rPr>
          <w:rFonts w:ascii="Times New Roman" w:hAnsi="Times New Roman" w:cs="Times New Roman"/>
          <w:b/>
          <w:color w:val="000000" w:themeColor="text1"/>
          <w:sz w:val="24"/>
          <w:szCs w:val="24"/>
        </w:rPr>
      </w:pPr>
    </w:p>
    <w:p w14:paraId="4B6A4972"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Statement of Model Program Essential Element Deficiency  </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7"/>
        <w:gridCol w:w="6914"/>
      </w:tblGrid>
      <w:tr w:rsidR="00C41A5F" w:rsidRPr="00C41A5F" w14:paraId="0DF93A12" w14:textId="77777777" w:rsidTr="00214183">
        <w:trPr>
          <w:trHeight w:val="288"/>
          <w:tblCellSpacing w:w="0" w:type="dxa"/>
        </w:trPr>
        <w:tc>
          <w:tcPr>
            <w:tcW w:w="4999"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79082DD" w14:textId="77777777" w:rsidR="009942EA" w:rsidRPr="00C41A5F" w:rsidRDefault="009942EA" w:rsidP="00214183">
            <w:pPr>
              <w:rPr>
                <w:rFonts w:ascii="Times New Roman" w:hAnsi="Times New Roman" w:cs="Times New Roman"/>
                <w:color w:val="000000" w:themeColor="text1"/>
                <w:sz w:val="24"/>
                <w:szCs w:val="24"/>
              </w:rPr>
            </w:pPr>
            <w:bookmarkStart w:id="152" w:name="_Hlk120880832"/>
            <w:r w:rsidRPr="00C41A5F">
              <w:rPr>
                <w:rFonts w:ascii="Times New Roman" w:hAnsi="Times New Roman" w:cs="Times New Roman"/>
                <w:b/>
                <w:bCs/>
                <w:color w:val="000000" w:themeColor="text1"/>
                <w:sz w:val="24"/>
                <w:szCs w:val="24"/>
              </w:rPr>
              <w:t>FY 2022 National Institutes of Health Plan B.6.d</w:t>
            </w:r>
          </w:p>
        </w:tc>
      </w:tr>
      <w:bookmarkEnd w:id="152"/>
      <w:tr w:rsidR="00C41A5F" w:rsidRPr="00C41A5F" w14:paraId="792D6BB7"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tblHeader/>
        </w:trPr>
        <w:tc>
          <w:tcPr>
            <w:tcW w:w="13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357997"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69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866068"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5FAA3165"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c>
          <w:tcPr>
            <w:tcW w:w="13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8A481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Integration of EEO into the agency’s Strategic Mission</w:t>
            </w:r>
          </w:p>
        </w:tc>
        <w:tc>
          <w:tcPr>
            <w:tcW w:w="369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FC5087"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Senior managers do not yet successfully implement EEO Action Plans and incorporate the EEO Action Plan Objectives into agency strategic plans.</w:t>
            </w:r>
          </w:p>
        </w:tc>
      </w:tr>
    </w:tbl>
    <w:p w14:paraId="1F35CE54" w14:textId="77777777" w:rsidR="009942EA" w:rsidRPr="00C41A5F" w:rsidRDefault="009942EA" w:rsidP="009942EA">
      <w:pPr>
        <w:rPr>
          <w:rFonts w:ascii="Times New Roman" w:hAnsi="Times New Roman" w:cs="Times New Roman"/>
          <w:b/>
          <w:color w:val="000000" w:themeColor="text1"/>
          <w:sz w:val="24"/>
          <w:szCs w:val="24"/>
        </w:rPr>
      </w:pPr>
    </w:p>
    <w:p w14:paraId="6E392FCC"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0"/>
        <w:gridCol w:w="4320"/>
        <w:gridCol w:w="1385"/>
        <w:gridCol w:w="1142"/>
        <w:gridCol w:w="1144"/>
      </w:tblGrid>
      <w:tr w:rsidR="00C41A5F" w:rsidRPr="00C41A5F" w14:paraId="5916C002" w14:textId="77777777" w:rsidTr="00073B6B">
        <w:trPr>
          <w:tblHeader/>
        </w:trPr>
        <w:tc>
          <w:tcPr>
            <w:tcW w:w="71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EBA9A9"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23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D8784F"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7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8C4638"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612" w:type="pct"/>
            <w:tcBorders>
              <w:top w:val="single" w:sz="8" w:space="0" w:color="666666"/>
              <w:left w:val="single" w:sz="8" w:space="0" w:color="666666"/>
              <w:bottom w:val="single" w:sz="8" w:space="0" w:color="666666"/>
              <w:right w:val="single" w:sz="8" w:space="0" w:color="666666"/>
            </w:tcBorders>
            <w:vAlign w:val="center"/>
          </w:tcPr>
          <w:p w14:paraId="4C6E8BD0"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F6909D"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517FED52" w14:textId="77777777" w:rsidTr="00073B6B">
        <w:tc>
          <w:tcPr>
            <w:tcW w:w="71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D0F8EC" w14:textId="649C3A6F"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01/</w:t>
            </w:r>
            <w:r w:rsidR="007A4B2E" w:rsidRPr="00C41A5F">
              <w:rPr>
                <w:rFonts w:ascii="Times New Roman" w:hAnsi="Times New Roman" w:cs="Times New Roman"/>
                <w:color w:val="000000" w:themeColor="text1"/>
                <w:sz w:val="24"/>
                <w:szCs w:val="24"/>
              </w:rPr>
              <w:t>0</w:t>
            </w:r>
            <w:r w:rsidRPr="00C41A5F">
              <w:rPr>
                <w:rFonts w:ascii="Times New Roman" w:hAnsi="Times New Roman" w:cs="Times New Roman"/>
                <w:color w:val="000000" w:themeColor="text1"/>
                <w:sz w:val="24"/>
                <w:szCs w:val="24"/>
              </w:rPr>
              <w:t>1/2019</w:t>
            </w:r>
          </w:p>
        </w:tc>
        <w:tc>
          <w:tcPr>
            <w:tcW w:w="23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EA5AA9" w14:textId="77777777" w:rsidR="009942EA" w:rsidRPr="00C41A5F" w:rsidRDefault="009942EA" w:rsidP="00214183">
            <w:pPr>
              <w:rPr>
                <w:rFonts w:ascii="Times New Roman" w:hAnsi="Times New Roman" w:cs="Times New Roman"/>
                <w:color w:val="000000" w:themeColor="text1"/>
                <w:sz w:val="24"/>
                <w:szCs w:val="24"/>
              </w:rPr>
            </w:pPr>
            <w:bookmarkStart w:id="153" w:name="_Hlk525041283"/>
            <w:r w:rsidRPr="00C41A5F">
              <w:rPr>
                <w:rFonts w:ascii="Times New Roman" w:hAnsi="Times New Roman" w:cs="Times New Roman"/>
                <w:color w:val="000000" w:themeColor="text1"/>
                <w:sz w:val="24"/>
                <w:szCs w:val="24"/>
                <w:shd w:val="clear" w:color="auto" w:fill="FFFFFF" w:themeFill="background1"/>
              </w:rPr>
              <w:t>Involve senior managers in incorporating and implementing the</w:t>
            </w:r>
            <w:r w:rsidRPr="00C41A5F">
              <w:rPr>
                <w:rFonts w:ascii="Times New Roman" w:hAnsi="Times New Roman" w:cs="Times New Roman"/>
                <w:color w:val="000000" w:themeColor="text1"/>
                <w:sz w:val="24"/>
                <w:szCs w:val="24"/>
              </w:rPr>
              <w:t xml:space="preserve"> EEO Action Plan Objectives into NIH and IC strategic plans.</w:t>
            </w:r>
            <w:bookmarkEnd w:id="153"/>
          </w:p>
        </w:tc>
        <w:tc>
          <w:tcPr>
            <w:tcW w:w="7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A4F8EF"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09/30/2023</w:t>
            </w:r>
          </w:p>
        </w:tc>
        <w:tc>
          <w:tcPr>
            <w:tcW w:w="612" w:type="pct"/>
            <w:tcBorders>
              <w:top w:val="single" w:sz="8" w:space="0" w:color="666666"/>
              <w:left w:val="single" w:sz="8" w:space="0" w:color="666666"/>
              <w:bottom w:val="single" w:sz="8" w:space="0" w:color="666666"/>
              <w:right w:val="single" w:sz="8" w:space="0" w:color="666666"/>
            </w:tcBorders>
          </w:tcPr>
          <w:p w14:paraId="43EEC61C" w14:textId="77777777" w:rsidR="009942EA" w:rsidRPr="00C41A5F" w:rsidRDefault="009942EA" w:rsidP="00214183">
            <w:pPr>
              <w:rPr>
                <w:rFonts w:ascii="Times New Roman" w:hAnsi="Times New Roman" w:cs="Times New Roman"/>
                <w:color w:val="000000" w:themeColor="text1"/>
                <w:sz w:val="24"/>
                <w:szCs w:val="24"/>
              </w:rPr>
            </w:pP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32FF7B" w14:textId="77777777" w:rsidR="009942EA" w:rsidRPr="00C41A5F" w:rsidRDefault="009942EA" w:rsidP="00214183">
            <w:pPr>
              <w:rPr>
                <w:rFonts w:ascii="Times New Roman" w:hAnsi="Times New Roman" w:cs="Times New Roman"/>
                <w:color w:val="000000" w:themeColor="text1"/>
                <w:sz w:val="24"/>
                <w:szCs w:val="24"/>
              </w:rPr>
            </w:pPr>
          </w:p>
        </w:tc>
      </w:tr>
    </w:tbl>
    <w:p w14:paraId="33C04240" w14:textId="77777777" w:rsidR="009942EA" w:rsidRPr="00C41A5F" w:rsidRDefault="009942EA" w:rsidP="009942EA">
      <w:pPr>
        <w:rPr>
          <w:rFonts w:ascii="Times New Roman" w:hAnsi="Times New Roman" w:cs="Times New Roman"/>
          <w:b/>
          <w:color w:val="000000" w:themeColor="text1"/>
          <w:sz w:val="24"/>
          <w:szCs w:val="24"/>
        </w:rPr>
      </w:pPr>
    </w:p>
    <w:p w14:paraId="71BA5475"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C41A5F" w:rsidRPr="00C41A5F" w14:paraId="45950F8D"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470A16"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lastRenderedPageBreak/>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045AB1F5"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69ADD1"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3F3DEC0A"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22AC2656"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827ED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 the Office of Equity, Diversity, and Inclusion </w:t>
            </w:r>
          </w:p>
        </w:tc>
        <w:tc>
          <w:tcPr>
            <w:tcW w:w="1932" w:type="pct"/>
            <w:tcBorders>
              <w:top w:val="single" w:sz="8" w:space="0" w:color="666666"/>
              <w:left w:val="single" w:sz="8" w:space="0" w:color="666666"/>
              <w:bottom w:val="single" w:sz="8" w:space="0" w:color="666666"/>
              <w:right w:val="single" w:sz="8" w:space="0" w:color="666666"/>
            </w:tcBorders>
          </w:tcPr>
          <w:p w14:paraId="6349108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Kevin D. Williams,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0B6EF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9942EA" w:rsidRPr="00C41A5F" w14:paraId="0733B9C7"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4784B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of the Diversity and Inclusion Division,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tcPr>
          <w:p w14:paraId="6FBB214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F918A7"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bl>
    <w:p w14:paraId="666ACB8D" w14:textId="77777777" w:rsidR="009942EA" w:rsidRPr="00C41A5F" w:rsidRDefault="009942EA" w:rsidP="009942EA">
      <w:pPr>
        <w:rPr>
          <w:rFonts w:ascii="Times New Roman" w:hAnsi="Times New Roman" w:cs="Times New Roman"/>
          <w:b/>
          <w:color w:val="000000" w:themeColor="text1"/>
          <w:sz w:val="24"/>
          <w:szCs w:val="24"/>
        </w:rPr>
      </w:pPr>
    </w:p>
    <w:p w14:paraId="2A0FCC45"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br w:type="page"/>
      </w:r>
    </w:p>
    <w:p w14:paraId="3B1C4A0F"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C41A5F" w:rsidRPr="00C41A5F" w14:paraId="66AA695B" w14:textId="77777777" w:rsidTr="00214183">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51F6DE"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2318" w:type="pct"/>
            <w:tcBorders>
              <w:top w:val="single" w:sz="8" w:space="0" w:color="666666"/>
              <w:left w:val="single" w:sz="8" w:space="0" w:color="666666"/>
              <w:bottom w:val="single" w:sz="8" w:space="0" w:color="666666"/>
              <w:right w:val="single" w:sz="8" w:space="0" w:color="666666"/>
            </w:tcBorders>
            <w:vAlign w:val="center"/>
          </w:tcPr>
          <w:p w14:paraId="2E787F30"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5FB4146D"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1A807816"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8B9957"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868507"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4D0E5E0E" w14:textId="77777777" w:rsidTr="00B0366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98C62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09/30/2023</w:t>
            </w:r>
          </w:p>
        </w:tc>
        <w:tc>
          <w:tcPr>
            <w:tcW w:w="2318" w:type="pct"/>
            <w:tcBorders>
              <w:top w:val="single" w:sz="8" w:space="0" w:color="666666"/>
              <w:left w:val="single" w:sz="8" w:space="0" w:color="666666"/>
              <w:bottom w:val="single" w:sz="8" w:space="0" w:color="666666"/>
              <w:right w:val="single" w:sz="8" w:space="0" w:color="666666"/>
            </w:tcBorders>
          </w:tcPr>
          <w:p w14:paraId="29F707A2"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Cs/>
                <w:color w:val="000000" w:themeColor="text1"/>
                <w:sz w:val="24"/>
                <w:szCs w:val="24"/>
              </w:rPr>
              <w:t>Develop tailored action plans for improvement, developing overall objectives for barrier elimination with corresponding action items, responsible personnel, and target dates. Ensure that senior managers are engaged in action planning for addressing barriers.</w:t>
            </w:r>
          </w:p>
        </w:tc>
        <w:tc>
          <w:tcPr>
            <w:tcW w:w="697" w:type="pct"/>
            <w:tcBorders>
              <w:top w:val="single" w:sz="8" w:space="0" w:color="666666"/>
              <w:left w:val="single" w:sz="8" w:space="0" w:color="666666"/>
              <w:bottom w:val="single" w:sz="8" w:space="0" w:color="666666"/>
              <w:right w:val="single" w:sz="8" w:space="0" w:color="666666"/>
            </w:tcBorders>
          </w:tcPr>
          <w:p w14:paraId="04ECAB8B" w14:textId="77777777" w:rsidR="009942EA" w:rsidRPr="00C41A5F" w:rsidRDefault="009942EA" w:rsidP="00214183">
            <w:pPr>
              <w:rPr>
                <w:rFonts w:ascii="Times New Roman" w:hAnsi="Times New Roman" w:cs="Times New Roman"/>
                <w:color w:val="000000" w:themeColor="text1"/>
                <w:sz w:val="24"/>
                <w:szCs w:val="24"/>
              </w:rPr>
            </w:pPr>
          </w:p>
          <w:p w14:paraId="067DB73C" w14:textId="77777777" w:rsidR="009942EA" w:rsidRPr="00C41A5F" w:rsidRDefault="009942EA" w:rsidP="00214183">
            <w:pPr>
              <w:rPr>
                <w:rFonts w:ascii="Times New Roman" w:hAnsi="Times New Roman" w:cs="Times New Roman"/>
                <w:color w:val="000000" w:themeColor="text1"/>
                <w:sz w:val="24"/>
                <w:szCs w:val="24"/>
              </w:rPr>
            </w:pPr>
          </w:p>
          <w:p w14:paraId="1FEB341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           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393DA7" w14:textId="77777777" w:rsidR="009942EA" w:rsidRPr="00C41A5F" w:rsidRDefault="009942EA" w:rsidP="00214183">
            <w:pPr>
              <w:rPr>
                <w:rFonts w:ascii="Times New Roman" w:hAnsi="Times New Roman" w:cs="Times New Roman"/>
                <w:color w:val="000000" w:themeColor="text1"/>
                <w:sz w:val="24"/>
                <w:szCs w:val="24"/>
              </w:rPr>
            </w:pP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FF0277" w14:textId="77777777" w:rsidR="009942EA" w:rsidRPr="00C41A5F" w:rsidRDefault="009942EA" w:rsidP="00214183">
            <w:pPr>
              <w:rPr>
                <w:rFonts w:ascii="Times New Roman" w:hAnsi="Times New Roman" w:cs="Times New Roman"/>
                <w:color w:val="000000" w:themeColor="text1"/>
                <w:sz w:val="24"/>
                <w:szCs w:val="24"/>
              </w:rPr>
            </w:pPr>
          </w:p>
        </w:tc>
      </w:tr>
      <w:tr w:rsidR="00110645" w:rsidRPr="00C41A5F" w14:paraId="2BE8DA1C" w14:textId="77777777" w:rsidTr="00214183">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A314D2" w14:textId="674DAFCA" w:rsidR="00110645" w:rsidRPr="00C41A5F" w:rsidRDefault="00FB59F9"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09/30/2023</w:t>
            </w:r>
          </w:p>
        </w:tc>
        <w:tc>
          <w:tcPr>
            <w:tcW w:w="2318" w:type="pct"/>
            <w:tcBorders>
              <w:top w:val="single" w:sz="8" w:space="0" w:color="666666"/>
              <w:left w:val="single" w:sz="8" w:space="0" w:color="666666"/>
              <w:bottom w:val="single" w:sz="8" w:space="0" w:color="666666"/>
              <w:right w:val="single" w:sz="8" w:space="0" w:color="666666"/>
            </w:tcBorders>
          </w:tcPr>
          <w:p w14:paraId="3062A304" w14:textId="1B0AE2F3" w:rsidR="00110645" w:rsidRPr="00C41A5F" w:rsidRDefault="00FB59F9" w:rsidP="00214183">
            <w:pPr>
              <w:rPr>
                <w:rFonts w:ascii="Times New Roman" w:hAnsi="Times New Roman" w:cs="Times New Roman"/>
                <w:bCs/>
                <w:color w:val="000000" w:themeColor="text1"/>
                <w:sz w:val="24"/>
                <w:szCs w:val="24"/>
              </w:rPr>
            </w:pPr>
            <w:r w:rsidRPr="00C41A5F">
              <w:rPr>
                <w:rFonts w:ascii="Times New Roman" w:hAnsi="Times New Roman" w:cs="Times New Roman"/>
                <w:bCs/>
                <w:color w:val="000000" w:themeColor="text1"/>
                <w:sz w:val="24"/>
                <w:szCs w:val="24"/>
              </w:rPr>
              <w:t>Conduct “State of the IC” briefings with all ICs.</w:t>
            </w:r>
          </w:p>
        </w:tc>
        <w:tc>
          <w:tcPr>
            <w:tcW w:w="697" w:type="pct"/>
            <w:tcBorders>
              <w:top w:val="single" w:sz="8" w:space="0" w:color="666666"/>
              <w:left w:val="single" w:sz="8" w:space="0" w:color="666666"/>
              <w:bottom w:val="single" w:sz="8" w:space="0" w:color="666666"/>
              <w:right w:val="single" w:sz="8" w:space="0" w:color="666666"/>
            </w:tcBorders>
          </w:tcPr>
          <w:p w14:paraId="5314AB6A" w14:textId="37B48944" w:rsidR="00110645" w:rsidRPr="00C41A5F" w:rsidRDefault="00FB59F9"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00EEFA" w14:textId="77777777" w:rsidR="00110645" w:rsidRPr="00C41A5F" w:rsidRDefault="00110645" w:rsidP="00214183">
            <w:pPr>
              <w:rPr>
                <w:rFonts w:ascii="Times New Roman" w:hAnsi="Times New Roman" w:cs="Times New Roman"/>
                <w:color w:val="000000" w:themeColor="text1"/>
                <w:sz w:val="24"/>
                <w:szCs w:val="24"/>
              </w:rPr>
            </w:pP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DCD51F" w14:textId="77777777" w:rsidR="00110645" w:rsidRPr="00C41A5F" w:rsidRDefault="00110645" w:rsidP="00214183">
            <w:pPr>
              <w:rPr>
                <w:rFonts w:ascii="Times New Roman" w:hAnsi="Times New Roman" w:cs="Times New Roman"/>
                <w:color w:val="000000" w:themeColor="text1"/>
                <w:sz w:val="24"/>
                <w:szCs w:val="24"/>
              </w:rPr>
            </w:pPr>
          </w:p>
        </w:tc>
      </w:tr>
    </w:tbl>
    <w:p w14:paraId="3B3B1C39" w14:textId="77777777" w:rsidR="009942EA" w:rsidRPr="00C41A5F" w:rsidRDefault="009942EA" w:rsidP="009942EA">
      <w:pPr>
        <w:rPr>
          <w:rFonts w:ascii="Times New Roman" w:hAnsi="Times New Roman" w:cs="Times New Roman"/>
          <w:b/>
          <w:color w:val="000000" w:themeColor="text1"/>
          <w:sz w:val="24"/>
          <w:szCs w:val="24"/>
        </w:rPr>
      </w:pPr>
    </w:p>
    <w:p w14:paraId="65B68814" w14:textId="77777777" w:rsidR="009942EA" w:rsidRPr="00C41A5F" w:rsidRDefault="009942EA" w:rsidP="009942EA">
      <w:pPr>
        <w:rPr>
          <w:rFonts w:ascii="Times New Roman" w:hAnsi="Times New Roman" w:cs="Times New Roman"/>
          <w:b/>
          <w:color w:val="000000" w:themeColor="text1"/>
          <w:sz w:val="24"/>
          <w:szCs w:val="24"/>
        </w:rPr>
      </w:pPr>
    </w:p>
    <w:p w14:paraId="268F4B26"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6848"/>
      </w:tblGrid>
      <w:tr w:rsidR="00C41A5F" w:rsidRPr="00C41A5F" w14:paraId="2909944D" w14:textId="77777777" w:rsidTr="00214183">
        <w:trPr>
          <w:trHeight w:val="485"/>
        </w:trPr>
        <w:tc>
          <w:tcPr>
            <w:tcW w:w="2502" w:type="dxa"/>
            <w:vAlign w:val="center"/>
          </w:tcPr>
          <w:p w14:paraId="6242A926" w14:textId="77777777" w:rsidR="009942EA" w:rsidRPr="00C41A5F" w:rsidRDefault="009942EA" w:rsidP="00214183">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6848" w:type="dxa"/>
            <w:vAlign w:val="center"/>
          </w:tcPr>
          <w:p w14:paraId="3260076C"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1899E895" w14:textId="77777777" w:rsidTr="00214183">
        <w:trPr>
          <w:trHeight w:val="530"/>
        </w:trPr>
        <w:tc>
          <w:tcPr>
            <w:tcW w:w="2502" w:type="dxa"/>
            <w:vAlign w:val="center"/>
          </w:tcPr>
          <w:p w14:paraId="6F8B0E2F"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2018</w:t>
            </w:r>
          </w:p>
        </w:tc>
        <w:tc>
          <w:tcPr>
            <w:tcW w:w="6848" w:type="dxa"/>
          </w:tcPr>
          <w:p w14:paraId="44AC1477"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is a new H plan and therefore NIH has no accomplishments to report currently.</w:t>
            </w:r>
          </w:p>
        </w:tc>
      </w:tr>
      <w:tr w:rsidR="00C41A5F" w:rsidRPr="00C41A5F" w14:paraId="2D47848A" w14:textId="77777777" w:rsidTr="00214183">
        <w:trPr>
          <w:trHeight w:val="530"/>
        </w:trPr>
        <w:tc>
          <w:tcPr>
            <w:tcW w:w="2502" w:type="dxa"/>
            <w:vAlign w:val="center"/>
          </w:tcPr>
          <w:p w14:paraId="637C5D51"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6848" w:type="dxa"/>
          </w:tcPr>
          <w:p w14:paraId="3514C751" w14:textId="039DB031"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FY 2019 Disclaimer: In line with DHHS’s efforts to develop a model EEO program, the headquarters along with the </w:t>
            </w:r>
            <w:proofErr w:type="spellStart"/>
            <w:r w:rsidRPr="00C41A5F">
              <w:rPr>
                <w:rFonts w:ascii="Times New Roman" w:hAnsi="Times New Roman" w:cs="Times New Roman"/>
                <w:color w:val="000000" w:themeColor="text1"/>
                <w:sz w:val="24"/>
                <w:szCs w:val="24"/>
              </w:rPr>
              <w:t>OpDiv</w:t>
            </w:r>
            <w:r w:rsidR="0080472C" w:rsidRPr="00C41A5F">
              <w:rPr>
                <w:rFonts w:ascii="Times New Roman" w:hAnsi="Times New Roman" w:cs="Times New Roman"/>
                <w:color w:val="000000" w:themeColor="text1"/>
                <w:sz w:val="24"/>
                <w:szCs w:val="24"/>
              </w:rPr>
              <w:t>s</w:t>
            </w:r>
            <w:proofErr w:type="spellEnd"/>
            <w:r w:rsidRPr="00C41A5F">
              <w:rPr>
                <w:rFonts w:ascii="Times New Roman" w:hAnsi="Times New Roman" w:cs="Times New Roman"/>
                <w:color w:val="000000" w:themeColor="text1"/>
                <w:sz w:val="24"/>
                <w:szCs w:val="24"/>
              </w:rPr>
              <w:t xml:space="preserve"> have been working together to assess the strengths and weaknesses of our EEO and diversity programs. This enhanced partnership began when a new DHHS Deputy EEO Officer and Director, Office of EEODI was appointed in 2019. Through this collaborative headquarters/</w:t>
            </w:r>
            <w:proofErr w:type="spellStart"/>
            <w:r w:rsidRPr="00C41A5F">
              <w:rPr>
                <w:rFonts w:ascii="Times New Roman" w:hAnsi="Times New Roman" w:cs="Times New Roman"/>
                <w:color w:val="000000" w:themeColor="text1"/>
                <w:sz w:val="24"/>
                <w:szCs w:val="24"/>
              </w:rPr>
              <w:t>OpDiv</w:t>
            </w:r>
            <w:proofErr w:type="spellEnd"/>
            <w:r w:rsidRPr="00C41A5F">
              <w:rPr>
                <w:rFonts w:ascii="Times New Roman" w:hAnsi="Times New Roman" w:cs="Times New Roman"/>
                <w:color w:val="000000" w:themeColor="text1"/>
                <w:sz w:val="24"/>
                <w:szCs w:val="24"/>
              </w:rPr>
              <w:t xml:space="preserve"> effort, we have identified deficiencies specifically related to the integrity of our data and data systems. These data deficiencies were further accentuated by DHHS’s recent transition to a new human resources system, the EHCM, and by the EEOC’s changes to the required 2.0 data tables. </w:t>
            </w:r>
          </w:p>
          <w:p w14:paraId="792F2E90" w14:textId="77777777" w:rsidR="009942EA" w:rsidRPr="00C41A5F" w:rsidRDefault="009942EA" w:rsidP="00214183">
            <w:pPr>
              <w:rPr>
                <w:rFonts w:ascii="Times New Roman" w:hAnsi="Times New Roman" w:cs="Times New Roman"/>
                <w:color w:val="000000" w:themeColor="text1"/>
                <w:sz w:val="24"/>
                <w:szCs w:val="24"/>
              </w:rPr>
            </w:pPr>
          </w:p>
          <w:p w14:paraId="221A36BC" w14:textId="014D6A3A" w:rsidR="009942EA" w:rsidRPr="00C41A5F" w:rsidRDefault="009942EA" w:rsidP="00214183">
            <w:pPr>
              <w:rPr>
                <w:rFonts w:ascii="Times New Roman" w:hAnsi="Times New Roman" w:cs="Times New Roman"/>
                <w:bCs/>
                <w:color w:val="000000" w:themeColor="text1"/>
                <w:sz w:val="24"/>
                <w:szCs w:val="24"/>
              </w:rPr>
            </w:pPr>
            <w:r w:rsidRPr="00C41A5F">
              <w:rPr>
                <w:rFonts w:ascii="Times New Roman" w:hAnsi="Times New Roman" w:cs="Times New Roman"/>
                <w:bCs/>
                <w:color w:val="000000" w:themeColor="text1"/>
                <w:sz w:val="24"/>
                <w:szCs w:val="24"/>
              </w:rPr>
              <w:t>We will be working during the next several months to improve our data systems, data collection methods, reporting mechanisms and use of the data. We have completed Part</w:t>
            </w:r>
            <w:r w:rsidR="00B84A92" w:rsidRPr="00C41A5F">
              <w:rPr>
                <w:rFonts w:ascii="Times New Roman" w:hAnsi="Times New Roman" w:cs="Times New Roman"/>
                <w:bCs/>
                <w:color w:val="000000" w:themeColor="text1"/>
                <w:sz w:val="24"/>
                <w:szCs w:val="24"/>
              </w:rPr>
              <w:t>s</w:t>
            </w:r>
            <w:r w:rsidRPr="00C41A5F">
              <w:rPr>
                <w:rFonts w:ascii="Times New Roman" w:hAnsi="Times New Roman" w:cs="Times New Roman"/>
                <w:bCs/>
                <w:color w:val="000000" w:themeColor="text1"/>
                <w:sz w:val="24"/>
                <w:szCs w:val="24"/>
              </w:rPr>
              <w:t xml:space="preserve"> E, I, and J for the FY 2019 report with current data, but we have concerns about its integrity. We expect to improve the integrity of the D</w:t>
            </w:r>
            <w:r w:rsidR="00F53EF1" w:rsidRPr="00C41A5F">
              <w:rPr>
                <w:rFonts w:ascii="Times New Roman" w:hAnsi="Times New Roman" w:cs="Times New Roman"/>
                <w:bCs/>
                <w:color w:val="000000" w:themeColor="text1"/>
                <w:sz w:val="24"/>
                <w:szCs w:val="24"/>
              </w:rPr>
              <w:t>HHS’</w:t>
            </w:r>
            <w:r w:rsidRPr="00C41A5F">
              <w:rPr>
                <w:rFonts w:ascii="Times New Roman" w:hAnsi="Times New Roman" w:cs="Times New Roman"/>
                <w:bCs/>
                <w:color w:val="000000" w:themeColor="text1"/>
                <w:sz w:val="24"/>
                <w:szCs w:val="24"/>
              </w:rPr>
              <w:t xml:space="preserve"> data significantly based upon our Part H Plan.  If you have any questions, please feel free to contact Julie Murphy, DHHS Deputy EEO Officer / Director, Office of EEODI. </w:t>
            </w:r>
          </w:p>
          <w:p w14:paraId="62B29DD7" w14:textId="77777777" w:rsidR="009942EA" w:rsidRPr="00C41A5F" w:rsidRDefault="009942EA" w:rsidP="00214183">
            <w:pPr>
              <w:rPr>
                <w:rFonts w:ascii="Times New Roman" w:hAnsi="Times New Roman" w:cs="Times New Roman"/>
                <w:color w:val="000000" w:themeColor="text1"/>
                <w:sz w:val="24"/>
                <w:szCs w:val="24"/>
              </w:rPr>
            </w:pPr>
          </w:p>
          <w:p w14:paraId="795E2F3F" w14:textId="6F6A3712"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Removed an activity to update the SOP for Executive Champions of the SEP engagement teams, including the responsibility to implement EEO Action Plans and Incorporate those plans into agency and IC strategic plans.</w:t>
            </w:r>
          </w:p>
        </w:tc>
      </w:tr>
      <w:tr w:rsidR="00C41A5F" w:rsidRPr="00C41A5F" w14:paraId="1A83E9FD" w14:textId="77777777" w:rsidTr="00214183">
        <w:trPr>
          <w:trHeight w:val="530"/>
        </w:trPr>
        <w:tc>
          <w:tcPr>
            <w:tcW w:w="2502" w:type="dxa"/>
            <w:vAlign w:val="center"/>
          </w:tcPr>
          <w:p w14:paraId="2BB47754"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2020</w:t>
            </w:r>
          </w:p>
        </w:tc>
        <w:tc>
          <w:tcPr>
            <w:tcW w:w="6848" w:type="dxa"/>
          </w:tcPr>
          <w:p w14:paraId="45529926" w14:textId="7C6CD585"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FY 2020 Disclaimer: In FY 2019, </w:t>
            </w:r>
            <w:r w:rsidR="00963043" w:rsidRPr="00C41A5F">
              <w:rPr>
                <w:rFonts w:ascii="Times New Roman" w:hAnsi="Times New Roman" w:cs="Times New Roman"/>
                <w:color w:val="000000" w:themeColor="text1"/>
                <w:sz w:val="24"/>
                <w:szCs w:val="24"/>
              </w:rPr>
              <w:t xml:space="preserve">DHHS </w:t>
            </w:r>
            <w:r w:rsidRPr="00C41A5F">
              <w:rPr>
                <w:rFonts w:ascii="Times New Roman" w:hAnsi="Times New Roman" w:cs="Times New Roman"/>
                <w:color w:val="000000" w:themeColor="text1"/>
                <w:sz w:val="24"/>
                <w:szCs w:val="24"/>
              </w:rPr>
              <w:t>conducted workforce data analysis using National CLF standards, as identified in the 2010 U</w:t>
            </w:r>
            <w:r w:rsidR="00E71E72"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S</w:t>
            </w:r>
            <w:r w:rsidR="00E71E72"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DHHS’s recent transition to a new human resources system, the EHCM, and by the EEOC’s changes to the required 2.0 </w:t>
            </w:r>
            <w:proofErr w:type="spellStart"/>
            <w:r w:rsidRPr="00C41A5F">
              <w:rPr>
                <w:rFonts w:ascii="Times New Roman" w:hAnsi="Times New Roman" w:cs="Times New Roman"/>
                <w:color w:val="000000" w:themeColor="text1"/>
                <w:sz w:val="24"/>
                <w:szCs w:val="24"/>
              </w:rPr>
              <w:t>F</w:t>
            </w:r>
            <w:r w:rsidR="004831B8" w:rsidRPr="00C41A5F">
              <w:rPr>
                <w:rFonts w:ascii="Times New Roman" w:hAnsi="Times New Roman" w:cs="Times New Roman"/>
                <w:color w:val="000000" w:themeColor="text1"/>
                <w:sz w:val="24"/>
                <w:szCs w:val="24"/>
              </w:rPr>
              <w:t>ed</w:t>
            </w:r>
            <w:r w:rsidRPr="00C41A5F">
              <w:rPr>
                <w:rFonts w:ascii="Times New Roman" w:hAnsi="Times New Roman" w:cs="Times New Roman"/>
                <w:color w:val="000000" w:themeColor="text1"/>
                <w:sz w:val="24"/>
                <w:szCs w:val="24"/>
              </w:rPr>
              <w:t>SEP</w:t>
            </w:r>
            <w:proofErr w:type="spellEnd"/>
            <w:r w:rsidRPr="00C41A5F">
              <w:rPr>
                <w:rFonts w:ascii="Times New Roman" w:hAnsi="Times New Roman" w:cs="Times New Roman"/>
                <w:color w:val="000000" w:themeColor="text1"/>
                <w:sz w:val="24"/>
                <w:szCs w:val="24"/>
              </w:rPr>
              <w:t xml:space="preserve">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DHHS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0CCA1329" w14:textId="40C8937A"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Action Plan: We will be working over the next year to improve our data systems, data collection methods, reporting mechanisms and use of the data. We have completed Part</w:t>
            </w:r>
            <w:r w:rsidR="00B84A92" w:rsidRPr="00C41A5F">
              <w:rPr>
                <w:rFonts w:ascii="Times New Roman" w:hAnsi="Times New Roman" w:cs="Times New Roman"/>
                <w:color w:val="000000" w:themeColor="text1"/>
                <w:sz w:val="24"/>
                <w:szCs w:val="24"/>
              </w:rPr>
              <w:t>s</w:t>
            </w:r>
            <w:r w:rsidRPr="00C41A5F">
              <w:rPr>
                <w:rFonts w:ascii="Times New Roman" w:hAnsi="Times New Roman" w:cs="Times New Roman"/>
                <w:color w:val="000000" w:themeColor="text1"/>
                <w:sz w:val="24"/>
                <w:szCs w:val="24"/>
              </w:rPr>
              <w:t xml:space="preserve"> E, I, and J for the FY 2020 report with current data, but we have concerns about its integrity. We expect to improve the integrity of </w:t>
            </w:r>
            <w:r w:rsidR="00963043" w:rsidRPr="00C41A5F">
              <w:rPr>
                <w:rFonts w:ascii="Times New Roman" w:hAnsi="Times New Roman" w:cs="Times New Roman"/>
                <w:color w:val="000000" w:themeColor="text1"/>
                <w:sz w:val="24"/>
                <w:szCs w:val="24"/>
              </w:rPr>
              <w:t>DHHS</w:t>
            </w:r>
            <w:r w:rsidRPr="00C41A5F">
              <w:rPr>
                <w:rFonts w:ascii="Times New Roman" w:hAnsi="Times New Roman" w:cs="Times New Roman"/>
                <w:color w:val="000000" w:themeColor="text1"/>
                <w:sz w:val="24"/>
                <w:szCs w:val="24"/>
              </w:rPr>
              <w:t>’ data significantly based upon our Part H Plan.  If you have any questions, please feel free to contact Ramona Mann, DHHS Director, Office of EEODI.</w:t>
            </w:r>
          </w:p>
          <w:p w14:paraId="253A8B1B" w14:textId="69CE96A5"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 xml:space="preserve">EDI has expanded the definition of senior managers to be more inclusive, not just limited to SEP Champions. </w:t>
            </w:r>
          </w:p>
          <w:p w14:paraId="51F7625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H plan is still open while barriers are identified by the contractor and then senior managers will be engaged in the development of incorporating the EEO Action Plan Objectives into NIH and IC strategic plans.</w:t>
            </w:r>
          </w:p>
        </w:tc>
      </w:tr>
      <w:tr w:rsidR="00C41A5F" w:rsidRPr="00C41A5F" w14:paraId="273BFB3F" w14:textId="77777777" w:rsidTr="00214183">
        <w:trPr>
          <w:trHeight w:val="530"/>
        </w:trPr>
        <w:tc>
          <w:tcPr>
            <w:tcW w:w="2502" w:type="dxa"/>
            <w:vAlign w:val="center"/>
          </w:tcPr>
          <w:p w14:paraId="51B44E99"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2021</w:t>
            </w:r>
          </w:p>
        </w:tc>
        <w:tc>
          <w:tcPr>
            <w:tcW w:w="6848" w:type="dxa"/>
          </w:tcPr>
          <w:p w14:paraId="0D382C8F" w14:textId="4A2C2834"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NIH has a one year, which includes a five-year option contract</w:t>
            </w:r>
            <w:r w:rsidR="00653292"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in place with </w:t>
            </w:r>
            <w:proofErr w:type="spellStart"/>
            <w:r w:rsidRPr="00C41A5F">
              <w:rPr>
                <w:rFonts w:ascii="Times New Roman" w:hAnsi="Times New Roman" w:cs="Times New Roman"/>
                <w:color w:val="000000" w:themeColor="text1"/>
                <w:sz w:val="24"/>
                <w:szCs w:val="24"/>
              </w:rPr>
              <w:t>EconSys</w:t>
            </w:r>
            <w:proofErr w:type="spellEnd"/>
            <w:r w:rsidRPr="00C41A5F">
              <w:rPr>
                <w:rFonts w:ascii="Times New Roman" w:hAnsi="Times New Roman" w:cs="Times New Roman"/>
                <w:color w:val="000000" w:themeColor="text1"/>
                <w:sz w:val="24"/>
                <w:szCs w:val="24"/>
              </w:rPr>
              <w:t xml:space="preserve">. The contract is currently funded for two years, but the anticipation is that the funding will be available for the life of the contract. The project involves a series of reviews and analyses that will aid the agency in becoming a more diverse and inclusive organization. The project requires quantitative statistical analysis to identify the scope and specifics of the underrepresentation of diverse groups. In addition, the </w:t>
            </w:r>
            <w:proofErr w:type="spellStart"/>
            <w:r w:rsidRPr="00C41A5F">
              <w:rPr>
                <w:rFonts w:ascii="Times New Roman" w:hAnsi="Times New Roman" w:cs="Times New Roman"/>
                <w:color w:val="000000" w:themeColor="text1"/>
                <w:sz w:val="24"/>
                <w:szCs w:val="24"/>
              </w:rPr>
              <w:t>EconSys</w:t>
            </w:r>
            <w:proofErr w:type="spellEnd"/>
            <w:r w:rsidRPr="00C41A5F">
              <w:rPr>
                <w:rFonts w:ascii="Times New Roman" w:hAnsi="Times New Roman" w:cs="Times New Roman"/>
                <w:color w:val="000000" w:themeColor="text1"/>
                <w:sz w:val="24"/>
                <w:szCs w:val="24"/>
              </w:rPr>
              <w:t xml:space="preserve"> Team is conducting several types of qualitative analyses to understand the barriers (such as policies, practices, and procedures) that contribute to a lack of equity, diversity, and inclusion. These analyses will allow the </w:t>
            </w:r>
            <w:proofErr w:type="spellStart"/>
            <w:r w:rsidRPr="00C41A5F">
              <w:rPr>
                <w:rFonts w:ascii="Times New Roman" w:hAnsi="Times New Roman" w:cs="Times New Roman"/>
                <w:color w:val="000000" w:themeColor="text1"/>
                <w:sz w:val="24"/>
                <w:szCs w:val="24"/>
              </w:rPr>
              <w:t>EconSys</w:t>
            </w:r>
            <w:proofErr w:type="spellEnd"/>
            <w:r w:rsidRPr="00C41A5F">
              <w:rPr>
                <w:rFonts w:ascii="Times New Roman" w:hAnsi="Times New Roman" w:cs="Times New Roman"/>
                <w:color w:val="000000" w:themeColor="text1"/>
                <w:sz w:val="24"/>
                <w:szCs w:val="24"/>
              </w:rPr>
              <w:t xml:space="preserve"> Team to propose evidence-based plans of action or interventions to eliminate or reduce the barriers.</w:t>
            </w:r>
          </w:p>
          <w:p w14:paraId="3F122FC8"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H plan is still open while barriers are identified by the contractor and then senior managers will be engaged in the development of incorporating the EEO Action Plan Objectives into NIH and IC strategic plans.</w:t>
            </w:r>
          </w:p>
          <w:p w14:paraId="37BFF09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In the meantime, examples of IC level action plans in DEIA that are aligned with objectives for barrier elimination include:</w:t>
            </w:r>
          </w:p>
          <w:p w14:paraId="597D77AB" w14:textId="105AF763" w:rsidR="009942EA" w:rsidRPr="00C41A5F" w:rsidRDefault="009942EA" w:rsidP="00214183">
            <w:pPr>
              <w:widowControl w:val="0"/>
              <w:numPr>
                <w:ilvl w:val="0"/>
                <w:numId w:val="2"/>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CSR awarded a contract to Snowbird Consulting Group to conduct a top-to-bottom assessment of the organizational culture to assess recruitment, hiring, development policies</w:t>
            </w:r>
            <w:r w:rsidR="00653292"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and procedures related to building a diverse workforce.</w:t>
            </w:r>
          </w:p>
          <w:p w14:paraId="3D64B868" w14:textId="09101720" w:rsidR="009942EA" w:rsidRPr="00C41A5F" w:rsidRDefault="009942EA" w:rsidP="00214183">
            <w:pPr>
              <w:widowControl w:val="0"/>
              <w:numPr>
                <w:ilvl w:val="0"/>
                <w:numId w:val="2"/>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NCCIH assessed the entire staff in collaboration with the NIH Ombudsman Office to survey employees on the perceived organizational culture to determine pain points related to civility, diversity, and inclusion.</w:t>
            </w:r>
          </w:p>
          <w:p w14:paraId="5C034D17" w14:textId="30BAAAEE" w:rsidR="009942EA" w:rsidRPr="00C41A5F" w:rsidRDefault="009942EA" w:rsidP="00214183">
            <w:pPr>
              <w:widowControl w:val="0"/>
              <w:numPr>
                <w:ilvl w:val="0"/>
                <w:numId w:val="2"/>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NCI assessed workforce demographic data and the Federal Employee Viewpoint Survey data to address barriers to diverse recruitment and retention as well as employee perceptions on performance management and employee recognition.</w:t>
            </w:r>
          </w:p>
          <w:p w14:paraId="05B146FF" w14:textId="1DFE0CC3" w:rsidR="009942EA" w:rsidRPr="00C41A5F" w:rsidRDefault="009942EA" w:rsidP="00214183">
            <w:pPr>
              <w:widowControl w:val="0"/>
              <w:numPr>
                <w:ilvl w:val="0"/>
                <w:numId w:val="2"/>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NIDDK conducted assessment on the Federal Employee Viewpoint Survey data to evaluate organizational culture </w:t>
            </w:r>
            <w:r w:rsidRPr="00C41A5F">
              <w:rPr>
                <w:rFonts w:ascii="Times New Roman" w:hAnsi="Times New Roman" w:cs="Times New Roman"/>
                <w:color w:val="000000" w:themeColor="text1"/>
                <w:sz w:val="24"/>
                <w:szCs w:val="24"/>
              </w:rPr>
              <w:lastRenderedPageBreak/>
              <w:t>and performance.  Additionally, the NIDDK also created the Civility, Diversity, and Inclusion Committee to assess civility, diversity, and inclusion across the organization.</w:t>
            </w:r>
          </w:p>
          <w:p w14:paraId="7CFD5DBB" w14:textId="5A43A29D" w:rsidR="009942EA" w:rsidRPr="00C41A5F" w:rsidRDefault="009942EA" w:rsidP="00214183">
            <w:pPr>
              <w:widowControl w:val="0"/>
              <w:numPr>
                <w:ilvl w:val="0"/>
                <w:numId w:val="2"/>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NIEHS assessed the Federal Employee Viewpoint data to lead an action plan for managers to strengthen inclusion initiatives.</w:t>
            </w:r>
          </w:p>
          <w:p w14:paraId="1F01B883" w14:textId="78AF8F69" w:rsidR="009942EA" w:rsidRPr="00C41A5F" w:rsidRDefault="009942EA" w:rsidP="00214183">
            <w:pPr>
              <w:widowControl w:val="0"/>
              <w:numPr>
                <w:ilvl w:val="0"/>
                <w:numId w:val="2"/>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NIAID assessed the Federal Employee Viewpoint data to improve organizational culture and correct potential barriers.</w:t>
            </w:r>
          </w:p>
          <w:p w14:paraId="20102A85" w14:textId="77777777" w:rsidR="009942EA" w:rsidRPr="00C41A5F" w:rsidRDefault="009942EA" w:rsidP="00214183">
            <w:pPr>
              <w:rPr>
                <w:rFonts w:ascii="Times New Roman" w:hAnsi="Times New Roman" w:cs="Times New Roman"/>
                <w:color w:val="000000" w:themeColor="text1"/>
                <w:sz w:val="24"/>
                <w:szCs w:val="24"/>
              </w:rPr>
            </w:pPr>
          </w:p>
        </w:tc>
      </w:tr>
      <w:tr w:rsidR="009942EA" w:rsidRPr="00C41A5F" w14:paraId="4297276A" w14:textId="77777777" w:rsidTr="00214183">
        <w:trPr>
          <w:trHeight w:val="530"/>
        </w:trPr>
        <w:tc>
          <w:tcPr>
            <w:tcW w:w="2502" w:type="dxa"/>
            <w:vAlign w:val="center"/>
          </w:tcPr>
          <w:p w14:paraId="43226BF0" w14:textId="77777777" w:rsidR="009942EA" w:rsidRPr="00C41A5F" w:rsidRDefault="009942EA" w:rsidP="00214183">
            <w:pPr>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t>2022</w:t>
            </w:r>
          </w:p>
        </w:tc>
        <w:tc>
          <w:tcPr>
            <w:tcW w:w="6848" w:type="dxa"/>
          </w:tcPr>
          <w:p w14:paraId="426746ED" w14:textId="6014A341" w:rsidR="009942EA" w:rsidRPr="00C41A5F" w:rsidRDefault="00CC4D1E" w:rsidP="00214183">
            <w:pPr>
              <w:rPr>
                <w:rFonts w:ascii="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EDI </w:t>
            </w:r>
            <w:r w:rsidR="00C91EF9" w:rsidRPr="00C41A5F">
              <w:rPr>
                <w:rFonts w:ascii="Times New Roman" w:eastAsia="Times New Roman" w:hAnsi="Times New Roman" w:cs="Times New Roman"/>
                <w:color w:val="000000" w:themeColor="text1"/>
                <w:sz w:val="24"/>
                <w:szCs w:val="24"/>
              </w:rPr>
              <w:t xml:space="preserve">laid the foundation for the successful implementation and incorporation of EEO action plan </w:t>
            </w:r>
            <w:r w:rsidR="00F1575F" w:rsidRPr="00C41A5F">
              <w:rPr>
                <w:rFonts w:ascii="Times New Roman" w:eastAsia="Times New Roman" w:hAnsi="Times New Roman" w:cs="Times New Roman"/>
                <w:color w:val="000000" w:themeColor="text1"/>
                <w:sz w:val="24"/>
                <w:szCs w:val="24"/>
              </w:rPr>
              <w:t>objectives</w:t>
            </w:r>
            <w:r w:rsidR="00C91EF9" w:rsidRPr="00C41A5F">
              <w:rPr>
                <w:rFonts w:ascii="Times New Roman" w:eastAsia="Times New Roman" w:hAnsi="Times New Roman" w:cs="Times New Roman"/>
                <w:color w:val="000000" w:themeColor="text1"/>
                <w:sz w:val="24"/>
                <w:szCs w:val="24"/>
              </w:rPr>
              <w:t xml:space="preserve"> with senior managers across the agency. </w:t>
            </w:r>
            <w:r w:rsidR="00F1575F" w:rsidRPr="00C41A5F">
              <w:rPr>
                <w:rFonts w:ascii="Times New Roman" w:eastAsia="Times New Roman" w:hAnsi="Times New Roman" w:cs="Times New Roman"/>
                <w:color w:val="000000" w:themeColor="text1"/>
                <w:sz w:val="24"/>
                <w:szCs w:val="24"/>
              </w:rPr>
              <w:t xml:space="preserve">This includes the development of an advisory group of seven executive </w:t>
            </w:r>
            <w:r w:rsidR="000F62BC" w:rsidRPr="00C41A5F">
              <w:rPr>
                <w:rFonts w:ascii="Times New Roman" w:eastAsia="Times New Roman" w:hAnsi="Times New Roman" w:cs="Times New Roman"/>
                <w:color w:val="000000" w:themeColor="text1"/>
                <w:sz w:val="24"/>
                <w:szCs w:val="24"/>
              </w:rPr>
              <w:t>officers who work collaboratively with the EDI Director.</w:t>
            </w:r>
          </w:p>
          <w:p w14:paraId="0F18B9A8" w14:textId="77777777" w:rsidR="009942EA" w:rsidRPr="00C41A5F" w:rsidRDefault="009942EA" w:rsidP="00214183">
            <w:pPr>
              <w:rPr>
                <w:rFonts w:ascii="Times New Roman" w:eastAsia="Times New Roman" w:hAnsi="Times New Roman" w:cs="Times New Roman"/>
                <w:color w:val="000000" w:themeColor="text1"/>
                <w:sz w:val="24"/>
                <w:szCs w:val="24"/>
              </w:rPr>
            </w:pPr>
          </w:p>
        </w:tc>
      </w:tr>
    </w:tbl>
    <w:p w14:paraId="3BCFEEFD" w14:textId="77777777" w:rsidR="009942EA" w:rsidRPr="00C41A5F" w:rsidRDefault="009942EA" w:rsidP="009942EA">
      <w:pPr>
        <w:spacing w:beforeLines="1" w:before="2" w:afterLines="1" w:after="2"/>
        <w:jc w:val="center"/>
        <w:outlineLvl w:val="1"/>
        <w:rPr>
          <w:rFonts w:ascii="Times New Roman" w:hAnsi="Times New Roman" w:cs="Times New Roman"/>
          <w:b/>
          <w:bCs/>
          <w:color w:val="000000" w:themeColor="text1"/>
          <w:sz w:val="24"/>
          <w:szCs w:val="24"/>
        </w:rPr>
      </w:pPr>
    </w:p>
    <w:p w14:paraId="331045D0" w14:textId="77777777" w:rsidR="009942EA" w:rsidRPr="00C41A5F" w:rsidRDefault="009942EA" w:rsidP="009942EA">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br w:type="page"/>
      </w:r>
    </w:p>
    <w:p w14:paraId="1253179A" w14:textId="77777777" w:rsidR="009942EA" w:rsidRPr="00C41A5F" w:rsidRDefault="009942EA" w:rsidP="009942EA">
      <w:pPr>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lastRenderedPageBreak/>
        <w:t>MD-715 – Part H</w:t>
      </w:r>
    </w:p>
    <w:p w14:paraId="18BD3D06" w14:textId="77777777" w:rsidR="009942EA" w:rsidRPr="00C41A5F" w:rsidRDefault="009942EA" w:rsidP="009942EA">
      <w:pPr>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Agency EEO Plans to Attain the Essential Elements of a Model EEO Program</w:t>
      </w:r>
    </w:p>
    <w:p w14:paraId="2EDACCFF" w14:textId="77777777" w:rsidR="009942EA" w:rsidRPr="00C41A5F" w:rsidRDefault="009942EA" w:rsidP="009942EA">
      <w:pPr>
        <w:rPr>
          <w:rFonts w:ascii="Times New Roman" w:hAnsi="Times New Roman" w:cs="Times New Roman"/>
          <w:b/>
          <w:color w:val="000000" w:themeColor="text1"/>
        </w:rPr>
      </w:pPr>
    </w:p>
    <w:p w14:paraId="1AF726DC" w14:textId="77777777" w:rsidR="009942EA" w:rsidRPr="00C41A5F" w:rsidRDefault="009942EA" w:rsidP="009942EA">
      <w:pPr>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Statement of Model Program Essential Element Deficiency  </w:t>
      </w:r>
    </w:p>
    <w:tbl>
      <w:tblPr>
        <w:tblW w:w="5101"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
        <w:gridCol w:w="2421"/>
        <w:gridCol w:w="7079"/>
      </w:tblGrid>
      <w:tr w:rsidR="00C41A5F" w:rsidRPr="00C41A5F" w14:paraId="402184DD" w14:textId="77777777" w:rsidTr="00214183">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69A7FB2"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C.</w:t>
            </w:r>
            <w:proofErr w:type="gramStart"/>
            <w:r w:rsidRPr="00C41A5F">
              <w:rPr>
                <w:rFonts w:ascii="Times New Roman" w:hAnsi="Times New Roman" w:cs="Times New Roman"/>
                <w:b/>
                <w:bCs/>
                <w:color w:val="000000" w:themeColor="text1"/>
                <w:sz w:val="24"/>
                <w:szCs w:val="24"/>
              </w:rPr>
              <w:t>2.b.</w:t>
            </w:r>
            <w:proofErr w:type="gramEnd"/>
            <w:r w:rsidRPr="00C41A5F">
              <w:rPr>
                <w:rFonts w:ascii="Times New Roman" w:hAnsi="Times New Roman" w:cs="Times New Roman"/>
                <w:b/>
                <w:bCs/>
                <w:color w:val="000000" w:themeColor="text1"/>
                <w:sz w:val="24"/>
                <w:szCs w:val="24"/>
              </w:rPr>
              <w:t>5</w:t>
            </w:r>
          </w:p>
        </w:tc>
      </w:tr>
      <w:tr w:rsidR="00C41A5F" w:rsidRPr="00C41A5F" w14:paraId="57D01FF7"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7" w:type="pct"/>
          <w:tblHeader/>
        </w:trPr>
        <w:tc>
          <w:tcPr>
            <w:tcW w:w="127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F2EAC6"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Type of Program Deficiency</w:t>
            </w:r>
          </w:p>
        </w:tc>
        <w:tc>
          <w:tcPr>
            <w:tcW w:w="37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259B9F"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Brief Description of Program Deficiency</w:t>
            </w:r>
          </w:p>
        </w:tc>
      </w:tr>
      <w:tr w:rsidR="009942EA" w:rsidRPr="00C41A5F" w14:paraId="0A375A51"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7" w:type="pct"/>
        </w:trPr>
        <w:tc>
          <w:tcPr>
            <w:tcW w:w="127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673493"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b/>
                <w:bCs/>
                <w:color w:val="000000" w:themeColor="text1"/>
              </w:rPr>
              <w:t>Management and Program Accountability</w:t>
            </w:r>
          </w:p>
        </w:tc>
        <w:tc>
          <w:tcPr>
            <w:tcW w:w="37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58D02F" w14:textId="021DB4AC"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NIH does not process all </w:t>
            </w:r>
            <w:r w:rsidR="00653292" w:rsidRPr="00C41A5F">
              <w:rPr>
                <w:rFonts w:ascii="Times New Roman" w:hAnsi="Times New Roman" w:cs="Times New Roman"/>
                <w:color w:val="000000" w:themeColor="text1"/>
              </w:rPr>
              <w:t>RA</w:t>
            </w:r>
            <w:r w:rsidRPr="00C41A5F">
              <w:rPr>
                <w:rFonts w:ascii="Times New Roman" w:hAnsi="Times New Roman" w:cs="Times New Roman"/>
                <w:color w:val="000000" w:themeColor="text1"/>
              </w:rPr>
              <w:t xml:space="preserve"> requests within the time frame set forth in its reasonable accommodation procedures. </w:t>
            </w:r>
          </w:p>
        </w:tc>
      </w:tr>
    </w:tbl>
    <w:p w14:paraId="08909498" w14:textId="77777777" w:rsidR="009942EA" w:rsidRPr="00C41A5F" w:rsidRDefault="009942EA" w:rsidP="009942EA">
      <w:pPr>
        <w:rPr>
          <w:rFonts w:ascii="Times New Roman" w:hAnsi="Times New Roman" w:cs="Times New Roman"/>
          <w:b/>
          <w:color w:val="000000" w:themeColor="text1"/>
        </w:rPr>
      </w:pPr>
    </w:p>
    <w:p w14:paraId="2DA1436B" w14:textId="77777777" w:rsidR="009942EA" w:rsidRPr="00C41A5F" w:rsidRDefault="009942EA" w:rsidP="009942EA">
      <w:pPr>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Objective(s) and Dates for EEO Plan  </w:t>
      </w:r>
    </w:p>
    <w:tbl>
      <w:tblPr>
        <w:tblW w:w="5102"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611"/>
        <w:gridCol w:w="3229"/>
        <w:gridCol w:w="1557"/>
        <w:gridCol w:w="1605"/>
        <w:gridCol w:w="1529"/>
      </w:tblGrid>
      <w:tr w:rsidR="00C41A5F" w:rsidRPr="00C41A5F" w14:paraId="5818115C" w14:textId="77777777" w:rsidTr="00214183">
        <w:trPr>
          <w:tblHeader/>
        </w:trPr>
        <w:tc>
          <w:tcPr>
            <w:tcW w:w="8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A41C31"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Date Initiated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1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DA3FBF"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Objective</w:t>
            </w:r>
          </w:p>
        </w:tc>
        <w:tc>
          <w:tcPr>
            <w:tcW w:w="8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CC41DB"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Target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842" w:type="pct"/>
            <w:tcBorders>
              <w:top w:val="single" w:sz="8" w:space="0" w:color="666666"/>
              <w:left w:val="single" w:sz="8" w:space="0" w:color="666666"/>
              <w:bottom w:val="single" w:sz="8" w:space="0" w:color="666666"/>
              <w:right w:val="single" w:sz="8" w:space="0" w:color="666666"/>
            </w:tcBorders>
            <w:vAlign w:val="center"/>
          </w:tcPr>
          <w:p w14:paraId="42071C44"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Modified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8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D42EE7"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Date Completed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r>
      <w:tr w:rsidR="009942EA" w:rsidRPr="00C41A5F" w14:paraId="116EA5A8" w14:textId="77777777" w:rsidTr="00214183">
        <w:tc>
          <w:tcPr>
            <w:tcW w:w="8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5ECE2A"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01/30/2018</w:t>
            </w:r>
          </w:p>
        </w:tc>
        <w:tc>
          <w:tcPr>
            <w:tcW w:w="1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17EFA3"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Ensure 75% of all NIH reasonable accommodation requests are processed within 60 business days</w:t>
            </w:r>
          </w:p>
        </w:tc>
        <w:tc>
          <w:tcPr>
            <w:tcW w:w="8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50F38A"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12/31/2020</w:t>
            </w:r>
          </w:p>
        </w:tc>
        <w:tc>
          <w:tcPr>
            <w:tcW w:w="842" w:type="pct"/>
            <w:tcBorders>
              <w:top w:val="single" w:sz="8" w:space="0" w:color="666666"/>
              <w:left w:val="single" w:sz="8" w:space="0" w:color="666666"/>
              <w:bottom w:val="single" w:sz="8" w:space="0" w:color="666666"/>
              <w:right w:val="single" w:sz="8" w:space="0" w:color="666666"/>
            </w:tcBorders>
            <w:vAlign w:val="center"/>
          </w:tcPr>
          <w:p w14:paraId="3F9BDF3B"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09/30/2023</w:t>
            </w:r>
          </w:p>
        </w:tc>
        <w:tc>
          <w:tcPr>
            <w:tcW w:w="8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CFBC10" w14:textId="77777777" w:rsidR="009942EA" w:rsidRPr="00C41A5F" w:rsidRDefault="009942EA" w:rsidP="00214183">
            <w:pPr>
              <w:rPr>
                <w:rFonts w:ascii="Times New Roman" w:hAnsi="Times New Roman" w:cs="Times New Roman"/>
                <w:color w:val="000000" w:themeColor="text1"/>
              </w:rPr>
            </w:pPr>
          </w:p>
        </w:tc>
      </w:tr>
    </w:tbl>
    <w:p w14:paraId="5CD5CA76" w14:textId="77777777" w:rsidR="009942EA" w:rsidRPr="00C41A5F" w:rsidRDefault="009942EA" w:rsidP="009942EA">
      <w:pPr>
        <w:rPr>
          <w:rFonts w:ascii="Times New Roman" w:hAnsi="Times New Roman" w:cs="Times New Roman"/>
          <w:b/>
          <w:color w:val="000000" w:themeColor="text1"/>
        </w:rPr>
      </w:pPr>
    </w:p>
    <w:p w14:paraId="10C5060F" w14:textId="77777777" w:rsidR="009942EA" w:rsidRPr="00C41A5F" w:rsidRDefault="009942EA" w:rsidP="009942EA">
      <w:pPr>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Responsible Official(s)  </w:t>
      </w:r>
    </w:p>
    <w:tbl>
      <w:tblPr>
        <w:tblW w:w="5102"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17"/>
        <w:gridCol w:w="3532"/>
        <w:gridCol w:w="2282"/>
      </w:tblGrid>
      <w:tr w:rsidR="00C41A5F" w:rsidRPr="00C41A5F" w14:paraId="12666335" w14:textId="77777777" w:rsidTr="00214183">
        <w:trPr>
          <w:tblHeader/>
        </w:trPr>
        <w:tc>
          <w:tcPr>
            <w:tcW w:w="195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862438"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Title</w:t>
            </w:r>
          </w:p>
        </w:tc>
        <w:tc>
          <w:tcPr>
            <w:tcW w:w="1853" w:type="pct"/>
            <w:tcBorders>
              <w:top w:val="single" w:sz="8" w:space="0" w:color="666666"/>
              <w:left w:val="single" w:sz="8" w:space="0" w:color="666666"/>
              <w:bottom w:val="single" w:sz="8" w:space="0" w:color="666666"/>
              <w:right w:val="single" w:sz="8" w:space="0" w:color="666666"/>
            </w:tcBorders>
            <w:vAlign w:val="center"/>
          </w:tcPr>
          <w:p w14:paraId="42287014"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Name</w:t>
            </w:r>
          </w:p>
        </w:tc>
        <w:tc>
          <w:tcPr>
            <w:tcW w:w="119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60934C"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Performance Standards Address the Plan?</w:t>
            </w:r>
          </w:p>
          <w:p w14:paraId="27FF90E5"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 xml:space="preserve">(Yes or </w:t>
            </w:r>
            <w:proofErr w:type="gramStart"/>
            <w:r w:rsidRPr="00C41A5F">
              <w:rPr>
                <w:rFonts w:ascii="Times New Roman" w:hAnsi="Times New Roman" w:cs="Times New Roman"/>
                <w:b/>
                <w:bCs/>
                <w:color w:val="000000" w:themeColor="text1"/>
              </w:rPr>
              <w:t>No</w:t>
            </w:r>
            <w:proofErr w:type="gramEnd"/>
            <w:r w:rsidRPr="00C41A5F">
              <w:rPr>
                <w:rFonts w:ascii="Times New Roman" w:hAnsi="Times New Roman" w:cs="Times New Roman"/>
                <w:b/>
                <w:bCs/>
                <w:color w:val="000000" w:themeColor="text1"/>
              </w:rPr>
              <w:t>)</w:t>
            </w:r>
          </w:p>
        </w:tc>
      </w:tr>
      <w:tr w:rsidR="00C41A5F" w:rsidRPr="00C41A5F" w14:paraId="4AB650C2" w14:textId="77777777" w:rsidTr="00214183">
        <w:tc>
          <w:tcPr>
            <w:tcW w:w="195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F89CB3"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Director, Office of Equity, Diversity, and Inclusion </w:t>
            </w:r>
          </w:p>
        </w:tc>
        <w:tc>
          <w:tcPr>
            <w:tcW w:w="1853" w:type="pct"/>
            <w:tcBorders>
              <w:top w:val="single" w:sz="8" w:space="0" w:color="666666"/>
              <w:left w:val="single" w:sz="8" w:space="0" w:color="666666"/>
              <w:bottom w:val="single" w:sz="8" w:space="0" w:color="666666"/>
              <w:right w:val="single" w:sz="8" w:space="0" w:color="666666"/>
            </w:tcBorders>
          </w:tcPr>
          <w:p w14:paraId="68A084EC"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Kevin D. Williams, Esq.</w:t>
            </w:r>
          </w:p>
        </w:tc>
        <w:tc>
          <w:tcPr>
            <w:tcW w:w="119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184259"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Yes</w:t>
            </w:r>
          </w:p>
        </w:tc>
      </w:tr>
      <w:tr w:rsidR="00C41A5F" w:rsidRPr="00C41A5F" w14:paraId="41AE540F" w14:textId="77777777" w:rsidTr="00214183">
        <w:tc>
          <w:tcPr>
            <w:tcW w:w="195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450934"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Acting Deputy Director, Office of Equity, Diversity, and Inclusion </w:t>
            </w:r>
          </w:p>
        </w:tc>
        <w:tc>
          <w:tcPr>
            <w:tcW w:w="1853" w:type="pct"/>
            <w:tcBorders>
              <w:top w:val="single" w:sz="8" w:space="0" w:color="666666"/>
              <w:left w:val="single" w:sz="8" w:space="0" w:color="666666"/>
              <w:bottom w:val="single" w:sz="8" w:space="0" w:color="666666"/>
              <w:right w:val="single" w:sz="8" w:space="0" w:color="666666"/>
            </w:tcBorders>
          </w:tcPr>
          <w:p w14:paraId="267EEADB"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Kimberly Kirkpatrick</w:t>
            </w:r>
          </w:p>
        </w:tc>
        <w:tc>
          <w:tcPr>
            <w:tcW w:w="119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049AAA"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Yes </w:t>
            </w:r>
          </w:p>
        </w:tc>
      </w:tr>
      <w:tr w:rsidR="009942EA" w:rsidRPr="00C41A5F" w14:paraId="347E0DD3" w14:textId="77777777" w:rsidTr="00214183">
        <w:tc>
          <w:tcPr>
            <w:tcW w:w="195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DB974B"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lastRenderedPageBreak/>
              <w:t>Branch Director, Access &amp; Equity Branch, Office of Equity, Diversity, and Inclusion</w:t>
            </w:r>
          </w:p>
        </w:tc>
        <w:tc>
          <w:tcPr>
            <w:tcW w:w="1853" w:type="pct"/>
            <w:tcBorders>
              <w:top w:val="single" w:sz="8" w:space="0" w:color="666666"/>
              <w:left w:val="single" w:sz="8" w:space="0" w:color="666666"/>
              <w:bottom w:val="single" w:sz="8" w:space="0" w:color="666666"/>
              <w:right w:val="single" w:sz="8" w:space="0" w:color="666666"/>
            </w:tcBorders>
          </w:tcPr>
          <w:p w14:paraId="1E47FBE7"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Jessica Center</w:t>
            </w:r>
          </w:p>
        </w:tc>
        <w:tc>
          <w:tcPr>
            <w:tcW w:w="119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9796B9"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Yes</w:t>
            </w:r>
          </w:p>
        </w:tc>
      </w:tr>
    </w:tbl>
    <w:p w14:paraId="62E53097" w14:textId="77777777" w:rsidR="009942EA" w:rsidRPr="00C41A5F" w:rsidRDefault="009942EA" w:rsidP="009942EA">
      <w:pPr>
        <w:rPr>
          <w:rFonts w:ascii="Times New Roman" w:hAnsi="Times New Roman" w:cs="Times New Roman"/>
          <w:b/>
          <w:color w:val="000000" w:themeColor="text1"/>
        </w:rPr>
      </w:pPr>
    </w:p>
    <w:p w14:paraId="0D860200" w14:textId="77777777" w:rsidR="009942EA" w:rsidRPr="00C41A5F" w:rsidRDefault="009942EA" w:rsidP="009942EA">
      <w:pPr>
        <w:rPr>
          <w:rFonts w:ascii="Times New Roman" w:hAnsi="Times New Roman" w:cs="Times New Roman"/>
          <w:b/>
          <w:color w:val="000000" w:themeColor="text1"/>
        </w:rPr>
      </w:pPr>
    </w:p>
    <w:p w14:paraId="6907781D" w14:textId="77777777" w:rsidR="009942EA" w:rsidRPr="00C41A5F" w:rsidRDefault="009942EA" w:rsidP="009942EA">
      <w:pPr>
        <w:rPr>
          <w:rFonts w:ascii="Times New Roman" w:hAnsi="Times New Roman" w:cs="Times New Roman"/>
          <w:b/>
          <w:color w:val="000000" w:themeColor="text1"/>
        </w:rPr>
      </w:pPr>
    </w:p>
    <w:p w14:paraId="5E97E0A0" w14:textId="77777777" w:rsidR="009942EA" w:rsidRPr="00C41A5F" w:rsidRDefault="009942EA" w:rsidP="009942EA">
      <w:pPr>
        <w:rPr>
          <w:rFonts w:ascii="Times New Roman" w:hAnsi="Times New Roman" w:cs="Times New Roman"/>
          <w:b/>
          <w:color w:val="000000" w:themeColor="text1"/>
        </w:rPr>
      </w:pPr>
    </w:p>
    <w:p w14:paraId="03915024" w14:textId="77777777" w:rsidR="009942EA" w:rsidRPr="00C41A5F" w:rsidRDefault="009942EA" w:rsidP="009942EA">
      <w:pPr>
        <w:rPr>
          <w:rFonts w:ascii="Times New Roman" w:hAnsi="Times New Roman" w:cs="Times New Roman"/>
          <w:b/>
          <w:color w:val="000000" w:themeColor="text1"/>
        </w:rPr>
      </w:pPr>
    </w:p>
    <w:p w14:paraId="78BC2BC6" w14:textId="77777777" w:rsidR="009942EA" w:rsidRPr="00C41A5F" w:rsidRDefault="009942EA" w:rsidP="009942EA">
      <w:pPr>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520"/>
        <w:gridCol w:w="2865"/>
        <w:gridCol w:w="1449"/>
        <w:gridCol w:w="1986"/>
        <w:gridCol w:w="1520"/>
      </w:tblGrid>
      <w:tr w:rsidR="00C41A5F" w:rsidRPr="00C41A5F" w14:paraId="3AEBA1A8" w14:textId="77777777" w:rsidTr="00214183">
        <w:trPr>
          <w:tblHeader/>
        </w:trPr>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E83BB2"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Target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1534" w:type="pct"/>
            <w:tcBorders>
              <w:top w:val="single" w:sz="8" w:space="0" w:color="666666"/>
              <w:left w:val="single" w:sz="8" w:space="0" w:color="666666"/>
              <w:bottom w:val="single" w:sz="8" w:space="0" w:color="666666"/>
              <w:right w:val="single" w:sz="8" w:space="0" w:color="666666"/>
            </w:tcBorders>
            <w:vAlign w:val="center"/>
          </w:tcPr>
          <w:p w14:paraId="194703BE"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Planned Activities</w:t>
            </w:r>
          </w:p>
        </w:tc>
        <w:tc>
          <w:tcPr>
            <w:tcW w:w="776" w:type="pct"/>
            <w:tcBorders>
              <w:top w:val="single" w:sz="8" w:space="0" w:color="666666"/>
              <w:left w:val="single" w:sz="8" w:space="0" w:color="666666"/>
              <w:bottom w:val="single" w:sz="8" w:space="0" w:color="666666"/>
              <w:right w:val="single" w:sz="8" w:space="0" w:color="666666"/>
            </w:tcBorders>
          </w:tcPr>
          <w:p w14:paraId="54674EF6"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 xml:space="preserve">Sufficient Funding &amp; Staffing? </w:t>
            </w:r>
          </w:p>
          <w:p w14:paraId="1A4D2363"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 xml:space="preserve">(Yes or </w:t>
            </w:r>
            <w:proofErr w:type="gramStart"/>
            <w:r w:rsidRPr="00C41A5F">
              <w:rPr>
                <w:rFonts w:ascii="Times New Roman" w:hAnsi="Times New Roman" w:cs="Times New Roman"/>
                <w:b/>
                <w:bCs/>
                <w:color w:val="000000" w:themeColor="text1"/>
              </w:rPr>
              <w:t>No</w:t>
            </w:r>
            <w:proofErr w:type="gramEnd"/>
            <w:r w:rsidRPr="00C41A5F">
              <w:rPr>
                <w:rFonts w:ascii="Times New Roman" w:hAnsi="Times New Roman" w:cs="Times New Roman"/>
                <w:b/>
                <w:bCs/>
                <w:color w:val="000000" w:themeColor="text1"/>
              </w:rPr>
              <w:t>)</w:t>
            </w:r>
          </w:p>
        </w:tc>
        <w:tc>
          <w:tcPr>
            <w:tcW w:w="10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5355A6"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Modified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097C20"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Completion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r>
      <w:tr w:rsidR="00C41A5F" w:rsidRPr="00C41A5F" w14:paraId="783CBE1A" w14:textId="77777777" w:rsidTr="00214183">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A56F30"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12/31/2020</w:t>
            </w:r>
          </w:p>
        </w:tc>
        <w:tc>
          <w:tcPr>
            <w:tcW w:w="1534" w:type="pct"/>
            <w:tcBorders>
              <w:top w:val="single" w:sz="8" w:space="0" w:color="666666"/>
              <w:left w:val="single" w:sz="8" w:space="0" w:color="666666"/>
              <w:bottom w:val="single" w:sz="8" w:space="0" w:color="666666"/>
              <w:right w:val="single" w:sz="8" w:space="0" w:color="666666"/>
            </w:tcBorders>
          </w:tcPr>
          <w:p w14:paraId="71A77760"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Establish key performance measures in all RA Specialist PMAPs to ensure the timely processing of RA cases. </w:t>
            </w:r>
          </w:p>
        </w:tc>
        <w:tc>
          <w:tcPr>
            <w:tcW w:w="776" w:type="pct"/>
            <w:tcBorders>
              <w:top w:val="single" w:sz="8" w:space="0" w:color="666666"/>
              <w:left w:val="single" w:sz="8" w:space="0" w:color="666666"/>
              <w:bottom w:val="single" w:sz="8" w:space="0" w:color="666666"/>
              <w:right w:val="single" w:sz="8" w:space="0" w:color="666666"/>
            </w:tcBorders>
          </w:tcPr>
          <w:p w14:paraId="409B904A" w14:textId="77777777" w:rsidR="009942EA" w:rsidRPr="00C41A5F" w:rsidRDefault="009942EA" w:rsidP="00214183">
            <w:pPr>
              <w:rPr>
                <w:rFonts w:ascii="Times New Roman" w:hAnsi="Times New Roman" w:cs="Times New Roman"/>
                <w:color w:val="000000" w:themeColor="text1"/>
              </w:rPr>
            </w:pPr>
          </w:p>
          <w:p w14:paraId="2AFB4ECF"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Yes</w:t>
            </w:r>
          </w:p>
        </w:tc>
        <w:tc>
          <w:tcPr>
            <w:tcW w:w="1063" w:type="pct"/>
            <w:tcBorders>
              <w:top w:val="single" w:sz="8" w:space="0" w:color="666666"/>
              <w:left w:val="single" w:sz="8" w:space="0" w:color="666666"/>
              <w:bottom w:val="single" w:sz="8" w:space="0" w:color="666666"/>
              <w:right w:val="single" w:sz="8" w:space="0" w:color="666666"/>
            </w:tcBorders>
            <w:shd w:val="clear" w:color="auto" w:fill="auto"/>
          </w:tcPr>
          <w:p w14:paraId="060B3292" w14:textId="77777777" w:rsidR="009942EA" w:rsidRPr="00C41A5F" w:rsidRDefault="009942EA" w:rsidP="00214183">
            <w:pPr>
              <w:rPr>
                <w:rFonts w:ascii="Times New Roman" w:hAnsi="Times New Roman" w:cs="Times New Roman"/>
                <w:color w:val="000000" w:themeColor="text1"/>
              </w:rPr>
            </w:pPr>
          </w:p>
          <w:p w14:paraId="769FB692"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01/31/2023</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2BED55" w14:textId="77777777" w:rsidR="009942EA" w:rsidRPr="00C41A5F" w:rsidRDefault="009942EA" w:rsidP="00214183">
            <w:pPr>
              <w:rPr>
                <w:rFonts w:ascii="Times New Roman" w:hAnsi="Times New Roman" w:cs="Times New Roman"/>
                <w:color w:val="000000" w:themeColor="text1"/>
              </w:rPr>
            </w:pPr>
          </w:p>
        </w:tc>
      </w:tr>
      <w:tr w:rsidR="00C41A5F" w:rsidRPr="00C41A5F" w14:paraId="284B36F5" w14:textId="77777777" w:rsidTr="00214183">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55DEAF" w14:textId="2F09EC0D"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07/</w:t>
            </w:r>
            <w:r w:rsidR="00653292" w:rsidRPr="00C41A5F">
              <w:rPr>
                <w:rFonts w:ascii="Times New Roman" w:hAnsi="Times New Roman" w:cs="Times New Roman"/>
                <w:color w:val="000000" w:themeColor="text1"/>
              </w:rPr>
              <w:t>0</w:t>
            </w:r>
            <w:r w:rsidRPr="00C41A5F">
              <w:rPr>
                <w:rFonts w:ascii="Times New Roman" w:hAnsi="Times New Roman" w:cs="Times New Roman"/>
                <w:color w:val="000000" w:themeColor="text1"/>
              </w:rPr>
              <w:t>7/2022</w:t>
            </w:r>
          </w:p>
        </w:tc>
        <w:tc>
          <w:tcPr>
            <w:tcW w:w="1534" w:type="pct"/>
            <w:tcBorders>
              <w:top w:val="single" w:sz="8" w:space="0" w:color="666666"/>
              <w:left w:val="single" w:sz="8" w:space="0" w:color="666666"/>
              <w:bottom w:val="single" w:sz="8" w:space="0" w:color="666666"/>
              <w:right w:val="single" w:sz="8" w:space="0" w:color="666666"/>
            </w:tcBorders>
            <w:vAlign w:val="center"/>
          </w:tcPr>
          <w:p w14:paraId="724CC77F"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Establish and produce weekly RA program metrics to track caseloads, workloads, and timeliness. </w:t>
            </w:r>
          </w:p>
        </w:tc>
        <w:tc>
          <w:tcPr>
            <w:tcW w:w="776" w:type="pct"/>
            <w:tcBorders>
              <w:top w:val="single" w:sz="8" w:space="0" w:color="666666"/>
              <w:left w:val="single" w:sz="8" w:space="0" w:color="666666"/>
              <w:bottom w:val="single" w:sz="8" w:space="0" w:color="666666"/>
              <w:right w:val="single" w:sz="8" w:space="0" w:color="666666"/>
            </w:tcBorders>
          </w:tcPr>
          <w:p w14:paraId="068E50DF"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 </w:t>
            </w:r>
          </w:p>
          <w:p w14:paraId="1CC126B3"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Yes</w:t>
            </w:r>
          </w:p>
        </w:tc>
        <w:tc>
          <w:tcPr>
            <w:tcW w:w="1063" w:type="pct"/>
            <w:tcBorders>
              <w:top w:val="single" w:sz="8" w:space="0" w:color="666666"/>
              <w:left w:val="single" w:sz="8" w:space="0" w:color="666666"/>
              <w:bottom w:val="single" w:sz="8" w:space="0" w:color="666666"/>
              <w:right w:val="single" w:sz="8" w:space="0" w:color="666666"/>
            </w:tcBorders>
            <w:shd w:val="clear" w:color="auto" w:fill="auto"/>
          </w:tcPr>
          <w:p w14:paraId="38F65088" w14:textId="77777777" w:rsidR="009942EA" w:rsidRPr="00C41A5F" w:rsidRDefault="009942EA" w:rsidP="00214183">
            <w:pPr>
              <w:rPr>
                <w:rFonts w:ascii="Times New Roman" w:hAnsi="Times New Roman" w:cs="Times New Roman"/>
                <w:color w:val="000000" w:themeColor="text1"/>
              </w:rPr>
            </w:pP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7C5163" w14:textId="24125230"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08/</w:t>
            </w:r>
            <w:r w:rsidR="00653292" w:rsidRPr="00C41A5F">
              <w:rPr>
                <w:rFonts w:ascii="Times New Roman" w:hAnsi="Times New Roman" w:cs="Times New Roman"/>
                <w:color w:val="000000" w:themeColor="text1"/>
              </w:rPr>
              <w:t>0</w:t>
            </w:r>
            <w:r w:rsidRPr="00C41A5F">
              <w:rPr>
                <w:rFonts w:ascii="Times New Roman" w:hAnsi="Times New Roman" w:cs="Times New Roman"/>
                <w:color w:val="000000" w:themeColor="text1"/>
              </w:rPr>
              <w:t xml:space="preserve">1/2022 </w:t>
            </w:r>
          </w:p>
        </w:tc>
      </w:tr>
      <w:tr w:rsidR="00C41A5F" w:rsidRPr="00C41A5F" w14:paraId="51D8F96C" w14:textId="77777777" w:rsidTr="00214183">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880F5F" w14:textId="04A034AC"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09/</w:t>
            </w:r>
            <w:r w:rsidR="00653292" w:rsidRPr="00C41A5F">
              <w:rPr>
                <w:rFonts w:ascii="Times New Roman" w:hAnsi="Times New Roman" w:cs="Times New Roman"/>
                <w:color w:val="000000" w:themeColor="text1"/>
              </w:rPr>
              <w:t>0</w:t>
            </w:r>
            <w:r w:rsidRPr="00C41A5F">
              <w:rPr>
                <w:rFonts w:ascii="Times New Roman" w:hAnsi="Times New Roman" w:cs="Times New Roman"/>
                <w:color w:val="000000" w:themeColor="text1"/>
              </w:rPr>
              <w:t>1/2022</w:t>
            </w:r>
          </w:p>
        </w:tc>
        <w:tc>
          <w:tcPr>
            <w:tcW w:w="1534" w:type="pct"/>
            <w:tcBorders>
              <w:top w:val="single" w:sz="8" w:space="0" w:color="666666"/>
              <w:left w:val="single" w:sz="8" w:space="0" w:color="666666"/>
              <w:bottom w:val="single" w:sz="8" w:space="0" w:color="666666"/>
              <w:right w:val="single" w:sz="8" w:space="0" w:color="666666"/>
            </w:tcBorders>
            <w:vAlign w:val="center"/>
          </w:tcPr>
          <w:p w14:paraId="46C29C75"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Launch enhanced RA tracking system to capture key performance indicators and ensure the prompt retrieval of RA data.  </w:t>
            </w:r>
          </w:p>
          <w:p w14:paraId="32F91264" w14:textId="77777777" w:rsidR="009942EA" w:rsidRPr="00C41A5F" w:rsidRDefault="009942EA" w:rsidP="00214183">
            <w:pPr>
              <w:rPr>
                <w:rFonts w:ascii="Times New Roman" w:hAnsi="Times New Roman" w:cs="Times New Roman"/>
                <w:color w:val="000000" w:themeColor="text1"/>
              </w:rPr>
            </w:pPr>
          </w:p>
        </w:tc>
        <w:tc>
          <w:tcPr>
            <w:tcW w:w="776" w:type="pct"/>
            <w:tcBorders>
              <w:top w:val="single" w:sz="8" w:space="0" w:color="666666"/>
              <w:left w:val="single" w:sz="8" w:space="0" w:color="666666"/>
              <w:bottom w:val="single" w:sz="8" w:space="0" w:color="666666"/>
              <w:right w:val="single" w:sz="8" w:space="0" w:color="666666"/>
            </w:tcBorders>
          </w:tcPr>
          <w:p w14:paraId="184350A9" w14:textId="77777777" w:rsidR="009942EA" w:rsidRPr="00C41A5F" w:rsidRDefault="009942EA" w:rsidP="00214183">
            <w:pPr>
              <w:rPr>
                <w:rFonts w:ascii="Times New Roman" w:hAnsi="Times New Roman" w:cs="Times New Roman"/>
                <w:color w:val="000000" w:themeColor="text1"/>
              </w:rPr>
            </w:pPr>
          </w:p>
          <w:p w14:paraId="697A1E10"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                 Yes</w:t>
            </w:r>
          </w:p>
        </w:tc>
        <w:tc>
          <w:tcPr>
            <w:tcW w:w="1063" w:type="pct"/>
            <w:tcBorders>
              <w:top w:val="single" w:sz="8" w:space="0" w:color="666666"/>
              <w:left w:val="single" w:sz="8" w:space="0" w:color="666666"/>
              <w:bottom w:val="single" w:sz="8" w:space="0" w:color="666666"/>
              <w:right w:val="single" w:sz="8" w:space="0" w:color="666666"/>
            </w:tcBorders>
            <w:shd w:val="clear" w:color="auto" w:fill="auto"/>
          </w:tcPr>
          <w:p w14:paraId="0CE02E46" w14:textId="77777777" w:rsidR="009942EA" w:rsidRPr="00C41A5F" w:rsidRDefault="009942EA" w:rsidP="00214183">
            <w:pPr>
              <w:rPr>
                <w:rFonts w:ascii="Times New Roman" w:hAnsi="Times New Roman" w:cs="Times New Roman"/>
                <w:color w:val="000000" w:themeColor="text1"/>
              </w:rPr>
            </w:pP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5BDA78" w14:textId="5A7ABC90"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09/</w:t>
            </w:r>
            <w:r w:rsidR="00653292" w:rsidRPr="00C41A5F">
              <w:rPr>
                <w:rFonts w:ascii="Times New Roman" w:hAnsi="Times New Roman" w:cs="Times New Roman"/>
                <w:color w:val="000000" w:themeColor="text1"/>
              </w:rPr>
              <w:t>0</w:t>
            </w:r>
            <w:r w:rsidRPr="00C41A5F">
              <w:rPr>
                <w:rFonts w:ascii="Times New Roman" w:hAnsi="Times New Roman" w:cs="Times New Roman"/>
                <w:color w:val="000000" w:themeColor="text1"/>
              </w:rPr>
              <w:t>1/2022</w:t>
            </w:r>
          </w:p>
        </w:tc>
      </w:tr>
      <w:tr w:rsidR="00C41A5F" w:rsidRPr="00C41A5F" w14:paraId="56D7FF17" w14:textId="77777777" w:rsidTr="00214183">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E5772F" w14:textId="5D1EF6B6"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lastRenderedPageBreak/>
              <w:t>07/</w:t>
            </w:r>
            <w:r w:rsidR="00653292" w:rsidRPr="00C41A5F">
              <w:rPr>
                <w:rFonts w:ascii="Times New Roman" w:hAnsi="Times New Roman" w:cs="Times New Roman"/>
                <w:color w:val="000000" w:themeColor="text1"/>
              </w:rPr>
              <w:t>0</w:t>
            </w:r>
            <w:r w:rsidRPr="00C41A5F">
              <w:rPr>
                <w:rFonts w:ascii="Times New Roman" w:hAnsi="Times New Roman" w:cs="Times New Roman"/>
                <w:color w:val="000000" w:themeColor="text1"/>
              </w:rPr>
              <w:t>7/2022</w:t>
            </w:r>
          </w:p>
        </w:tc>
        <w:tc>
          <w:tcPr>
            <w:tcW w:w="1534" w:type="pct"/>
            <w:tcBorders>
              <w:top w:val="single" w:sz="8" w:space="0" w:color="666666"/>
              <w:left w:val="single" w:sz="8" w:space="0" w:color="666666"/>
              <w:bottom w:val="single" w:sz="8" w:space="0" w:color="666666"/>
              <w:right w:val="single" w:sz="8" w:space="0" w:color="666666"/>
            </w:tcBorders>
            <w:vAlign w:val="center"/>
          </w:tcPr>
          <w:p w14:paraId="7D19FC78"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Establish bi-weekly case status meetings to monitor RA case progression and address any barriers to timely completion.  </w:t>
            </w:r>
          </w:p>
        </w:tc>
        <w:tc>
          <w:tcPr>
            <w:tcW w:w="776" w:type="pct"/>
            <w:tcBorders>
              <w:top w:val="single" w:sz="8" w:space="0" w:color="666666"/>
              <w:left w:val="single" w:sz="8" w:space="0" w:color="666666"/>
              <w:bottom w:val="single" w:sz="8" w:space="0" w:color="666666"/>
              <w:right w:val="single" w:sz="8" w:space="0" w:color="666666"/>
            </w:tcBorders>
          </w:tcPr>
          <w:p w14:paraId="68F782D9"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Yes</w:t>
            </w:r>
          </w:p>
        </w:tc>
        <w:tc>
          <w:tcPr>
            <w:tcW w:w="1063" w:type="pct"/>
            <w:tcBorders>
              <w:top w:val="single" w:sz="8" w:space="0" w:color="666666"/>
              <w:left w:val="single" w:sz="8" w:space="0" w:color="666666"/>
              <w:bottom w:val="single" w:sz="8" w:space="0" w:color="666666"/>
              <w:right w:val="single" w:sz="8" w:space="0" w:color="666666"/>
            </w:tcBorders>
            <w:shd w:val="clear" w:color="auto" w:fill="auto"/>
          </w:tcPr>
          <w:p w14:paraId="7A63B763" w14:textId="77777777" w:rsidR="009942EA" w:rsidRPr="00C41A5F" w:rsidRDefault="009942EA" w:rsidP="00214183">
            <w:pPr>
              <w:rPr>
                <w:rFonts w:ascii="Times New Roman" w:hAnsi="Times New Roman" w:cs="Times New Roman"/>
                <w:color w:val="000000" w:themeColor="text1"/>
              </w:rPr>
            </w:pP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7F5B22" w14:textId="2B25AE93"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10/</w:t>
            </w:r>
            <w:r w:rsidR="00653292" w:rsidRPr="00C41A5F">
              <w:rPr>
                <w:rFonts w:ascii="Times New Roman" w:hAnsi="Times New Roman" w:cs="Times New Roman"/>
                <w:color w:val="000000" w:themeColor="text1"/>
              </w:rPr>
              <w:t>0</w:t>
            </w:r>
            <w:r w:rsidRPr="00C41A5F">
              <w:rPr>
                <w:rFonts w:ascii="Times New Roman" w:hAnsi="Times New Roman" w:cs="Times New Roman"/>
                <w:color w:val="000000" w:themeColor="text1"/>
              </w:rPr>
              <w:t>1/2022</w:t>
            </w:r>
          </w:p>
        </w:tc>
      </w:tr>
      <w:tr w:rsidR="00C41A5F" w:rsidRPr="00C41A5F" w14:paraId="5DCF7B94" w14:textId="77777777" w:rsidTr="00214183">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620A18"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09/30/2023 </w:t>
            </w:r>
          </w:p>
        </w:tc>
        <w:tc>
          <w:tcPr>
            <w:tcW w:w="1534" w:type="pct"/>
            <w:tcBorders>
              <w:top w:val="single" w:sz="8" w:space="0" w:color="666666"/>
              <w:left w:val="single" w:sz="8" w:space="0" w:color="666666"/>
              <w:bottom w:val="single" w:sz="8" w:space="0" w:color="666666"/>
              <w:right w:val="single" w:sz="8" w:space="0" w:color="666666"/>
            </w:tcBorders>
          </w:tcPr>
          <w:p w14:paraId="472A1468"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Streamline internal processes to improve program efficiencies impacting processing timelines.  </w:t>
            </w:r>
          </w:p>
        </w:tc>
        <w:tc>
          <w:tcPr>
            <w:tcW w:w="776" w:type="pct"/>
            <w:tcBorders>
              <w:top w:val="single" w:sz="8" w:space="0" w:color="666666"/>
              <w:left w:val="single" w:sz="8" w:space="0" w:color="666666"/>
              <w:bottom w:val="single" w:sz="8" w:space="0" w:color="666666"/>
              <w:right w:val="single" w:sz="8" w:space="0" w:color="666666"/>
            </w:tcBorders>
          </w:tcPr>
          <w:p w14:paraId="345DC3E1" w14:textId="77777777" w:rsidR="009942EA" w:rsidRPr="00C41A5F" w:rsidRDefault="009942EA" w:rsidP="00214183">
            <w:pPr>
              <w:rPr>
                <w:rFonts w:ascii="Times New Roman" w:hAnsi="Times New Roman" w:cs="Times New Roman"/>
                <w:color w:val="000000" w:themeColor="text1"/>
              </w:rPr>
            </w:pPr>
          </w:p>
          <w:p w14:paraId="0C307060"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Yes</w:t>
            </w:r>
          </w:p>
        </w:tc>
        <w:tc>
          <w:tcPr>
            <w:tcW w:w="10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53B9FD" w14:textId="77777777" w:rsidR="009942EA" w:rsidRPr="00C41A5F" w:rsidRDefault="009942EA" w:rsidP="00214183">
            <w:pPr>
              <w:rPr>
                <w:rFonts w:ascii="Times New Roman" w:hAnsi="Times New Roman" w:cs="Times New Roman"/>
                <w:color w:val="000000" w:themeColor="text1"/>
              </w:rPr>
            </w:pP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12F1B4" w14:textId="77777777" w:rsidR="009942EA" w:rsidRPr="00C41A5F" w:rsidRDefault="009942EA" w:rsidP="00214183">
            <w:pPr>
              <w:rPr>
                <w:rFonts w:ascii="Times New Roman" w:hAnsi="Times New Roman" w:cs="Times New Roman"/>
                <w:color w:val="000000" w:themeColor="text1"/>
              </w:rPr>
            </w:pPr>
          </w:p>
        </w:tc>
      </w:tr>
      <w:tr w:rsidR="00C41A5F" w:rsidRPr="00C41A5F" w14:paraId="54099BB2" w14:textId="77777777" w:rsidTr="00214183">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C4B9E6"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12/31/2023</w:t>
            </w:r>
          </w:p>
        </w:tc>
        <w:tc>
          <w:tcPr>
            <w:tcW w:w="1534" w:type="pct"/>
            <w:tcBorders>
              <w:top w:val="single" w:sz="8" w:space="0" w:color="666666"/>
              <w:left w:val="single" w:sz="8" w:space="0" w:color="666666"/>
              <w:bottom w:val="single" w:sz="8" w:space="0" w:color="666666"/>
              <w:right w:val="single" w:sz="8" w:space="0" w:color="666666"/>
            </w:tcBorders>
          </w:tcPr>
          <w:p w14:paraId="451CA44A"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Establish data points for tracking IC trends and impact on the RA process and provide feedback, training, and education accordingly.</w:t>
            </w:r>
          </w:p>
        </w:tc>
        <w:tc>
          <w:tcPr>
            <w:tcW w:w="776" w:type="pct"/>
            <w:tcBorders>
              <w:top w:val="single" w:sz="8" w:space="0" w:color="666666"/>
              <w:left w:val="single" w:sz="8" w:space="0" w:color="666666"/>
              <w:bottom w:val="single" w:sz="8" w:space="0" w:color="666666"/>
              <w:right w:val="single" w:sz="8" w:space="0" w:color="666666"/>
            </w:tcBorders>
          </w:tcPr>
          <w:p w14:paraId="76D78EE9" w14:textId="77777777" w:rsidR="009942EA" w:rsidRPr="00C41A5F" w:rsidRDefault="009942EA" w:rsidP="00214183">
            <w:pPr>
              <w:rPr>
                <w:rFonts w:ascii="Times New Roman" w:hAnsi="Times New Roman" w:cs="Times New Roman"/>
                <w:color w:val="000000" w:themeColor="text1"/>
              </w:rPr>
            </w:pPr>
          </w:p>
          <w:p w14:paraId="46926D4A"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Yes</w:t>
            </w:r>
          </w:p>
        </w:tc>
        <w:tc>
          <w:tcPr>
            <w:tcW w:w="1063" w:type="pct"/>
            <w:tcBorders>
              <w:top w:val="single" w:sz="8" w:space="0" w:color="666666"/>
              <w:left w:val="single" w:sz="8" w:space="0" w:color="666666"/>
              <w:bottom w:val="single" w:sz="8" w:space="0" w:color="666666"/>
              <w:right w:val="single" w:sz="8" w:space="0" w:color="666666"/>
            </w:tcBorders>
            <w:shd w:val="clear" w:color="auto" w:fill="auto"/>
          </w:tcPr>
          <w:p w14:paraId="7A779868" w14:textId="77777777" w:rsidR="009942EA" w:rsidRPr="00C41A5F" w:rsidRDefault="009942EA" w:rsidP="00214183">
            <w:pPr>
              <w:rPr>
                <w:rFonts w:ascii="Times New Roman" w:hAnsi="Times New Roman" w:cs="Times New Roman"/>
                <w:color w:val="000000" w:themeColor="text1"/>
              </w:rPr>
            </w:pPr>
          </w:p>
          <w:p w14:paraId="591EB688" w14:textId="5561E338"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09/</w:t>
            </w:r>
            <w:r w:rsidR="00653292" w:rsidRPr="00C41A5F">
              <w:rPr>
                <w:rFonts w:ascii="Times New Roman" w:hAnsi="Times New Roman" w:cs="Times New Roman"/>
                <w:color w:val="000000" w:themeColor="text1"/>
              </w:rPr>
              <w:t>0</w:t>
            </w:r>
            <w:r w:rsidRPr="00C41A5F">
              <w:rPr>
                <w:rFonts w:ascii="Times New Roman" w:hAnsi="Times New Roman" w:cs="Times New Roman"/>
                <w:color w:val="000000" w:themeColor="text1"/>
              </w:rPr>
              <w:t>1/2022</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4D56DA" w14:textId="77777777" w:rsidR="009942EA" w:rsidRPr="00C41A5F" w:rsidRDefault="009942EA" w:rsidP="00214183">
            <w:pPr>
              <w:rPr>
                <w:rFonts w:ascii="Times New Roman" w:hAnsi="Times New Roman" w:cs="Times New Roman"/>
                <w:color w:val="000000" w:themeColor="text1"/>
              </w:rPr>
            </w:pPr>
          </w:p>
        </w:tc>
      </w:tr>
      <w:tr w:rsidR="009942EA" w:rsidRPr="00C41A5F" w14:paraId="655D5308" w14:textId="77777777" w:rsidTr="00214183">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A6E5D7"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12/31/2023</w:t>
            </w:r>
          </w:p>
        </w:tc>
        <w:tc>
          <w:tcPr>
            <w:tcW w:w="1534" w:type="pct"/>
            <w:tcBorders>
              <w:top w:val="single" w:sz="8" w:space="0" w:color="666666"/>
              <w:left w:val="single" w:sz="8" w:space="0" w:color="666666"/>
              <w:bottom w:val="single" w:sz="8" w:space="0" w:color="666666"/>
              <w:right w:val="single" w:sz="8" w:space="0" w:color="666666"/>
            </w:tcBorders>
            <w:vAlign w:val="center"/>
          </w:tcPr>
          <w:p w14:paraId="10CC2B58"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Regularly monitor processing time and evaluate processes for efficiencies.</w:t>
            </w:r>
          </w:p>
        </w:tc>
        <w:tc>
          <w:tcPr>
            <w:tcW w:w="776" w:type="pct"/>
            <w:tcBorders>
              <w:top w:val="single" w:sz="8" w:space="0" w:color="666666"/>
              <w:left w:val="single" w:sz="8" w:space="0" w:color="666666"/>
              <w:bottom w:val="single" w:sz="8" w:space="0" w:color="666666"/>
              <w:right w:val="single" w:sz="8" w:space="0" w:color="666666"/>
            </w:tcBorders>
            <w:vAlign w:val="center"/>
          </w:tcPr>
          <w:p w14:paraId="03A79854"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Yes</w:t>
            </w:r>
          </w:p>
        </w:tc>
        <w:tc>
          <w:tcPr>
            <w:tcW w:w="1063" w:type="pct"/>
            <w:tcBorders>
              <w:top w:val="single" w:sz="8" w:space="0" w:color="666666"/>
              <w:left w:val="single" w:sz="8" w:space="0" w:color="666666"/>
              <w:bottom w:val="single" w:sz="8" w:space="0" w:color="666666"/>
              <w:right w:val="single" w:sz="8" w:space="0" w:color="666666"/>
            </w:tcBorders>
            <w:shd w:val="clear" w:color="auto" w:fill="auto"/>
          </w:tcPr>
          <w:p w14:paraId="4F8B7B52"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               10/13/2022</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06EA75" w14:textId="77777777" w:rsidR="009942EA" w:rsidRPr="00C41A5F" w:rsidRDefault="009942EA" w:rsidP="00214183">
            <w:pPr>
              <w:rPr>
                <w:rFonts w:ascii="Times New Roman" w:hAnsi="Times New Roman" w:cs="Times New Roman"/>
                <w:color w:val="000000" w:themeColor="text1"/>
              </w:rPr>
            </w:pPr>
          </w:p>
        </w:tc>
      </w:tr>
    </w:tbl>
    <w:p w14:paraId="48475384" w14:textId="77777777" w:rsidR="009942EA" w:rsidRPr="00C41A5F" w:rsidRDefault="009942EA" w:rsidP="009942EA">
      <w:pPr>
        <w:rPr>
          <w:rFonts w:ascii="Times New Roman" w:hAnsi="Times New Roman" w:cs="Times New Roman"/>
          <w:b/>
          <w:color w:val="000000" w:themeColor="text1"/>
        </w:rPr>
      </w:pPr>
    </w:p>
    <w:p w14:paraId="735BC139" w14:textId="77777777" w:rsidR="009942EA" w:rsidRPr="00C41A5F" w:rsidRDefault="009942EA" w:rsidP="009942EA">
      <w:pPr>
        <w:rPr>
          <w:rFonts w:ascii="Times New Roman" w:hAnsi="Times New Roman" w:cs="Times New Roman"/>
          <w:b/>
          <w:color w:val="000000" w:themeColor="text1"/>
        </w:rPr>
      </w:pPr>
    </w:p>
    <w:p w14:paraId="2210927B" w14:textId="77777777" w:rsidR="009942EA" w:rsidRPr="00C41A5F" w:rsidRDefault="009942EA" w:rsidP="009942EA">
      <w:pPr>
        <w:rPr>
          <w:rFonts w:ascii="Times New Roman" w:hAnsi="Times New Roman" w:cs="Times New Roman"/>
          <w:b/>
          <w:color w:val="000000" w:themeColor="text1"/>
        </w:rPr>
      </w:pPr>
    </w:p>
    <w:p w14:paraId="70D04C60" w14:textId="77777777" w:rsidR="009942EA" w:rsidRPr="00C41A5F" w:rsidRDefault="009942EA" w:rsidP="009942EA">
      <w:pPr>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C41A5F" w:rsidRPr="00C41A5F" w14:paraId="08B7D799" w14:textId="77777777" w:rsidTr="00214183">
        <w:trPr>
          <w:trHeight w:val="485"/>
        </w:trPr>
        <w:tc>
          <w:tcPr>
            <w:tcW w:w="2508" w:type="dxa"/>
            <w:vAlign w:val="center"/>
          </w:tcPr>
          <w:p w14:paraId="020EFAF6" w14:textId="77777777" w:rsidR="009942EA" w:rsidRPr="00C41A5F" w:rsidRDefault="009942EA" w:rsidP="00214183">
            <w:pPr>
              <w:rPr>
                <w:rFonts w:ascii="Times New Roman" w:hAnsi="Times New Roman" w:cs="Times New Roman"/>
                <w:b/>
                <w:color w:val="000000" w:themeColor="text1"/>
              </w:rPr>
            </w:pPr>
            <w:r w:rsidRPr="00C41A5F">
              <w:rPr>
                <w:rFonts w:ascii="Times New Roman" w:hAnsi="Times New Roman" w:cs="Times New Roman"/>
                <w:b/>
                <w:color w:val="000000" w:themeColor="text1"/>
              </w:rPr>
              <w:t>Fiscal Year</w:t>
            </w:r>
          </w:p>
        </w:tc>
        <w:tc>
          <w:tcPr>
            <w:tcW w:w="6842" w:type="dxa"/>
            <w:vAlign w:val="center"/>
          </w:tcPr>
          <w:p w14:paraId="13BE5B0E"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b/>
                <w:color w:val="000000" w:themeColor="text1"/>
              </w:rPr>
              <w:t>Accomplishments</w:t>
            </w:r>
          </w:p>
        </w:tc>
      </w:tr>
      <w:tr w:rsidR="00C41A5F" w:rsidRPr="00C41A5F" w14:paraId="6CA16719" w14:textId="77777777" w:rsidTr="00214183">
        <w:trPr>
          <w:trHeight w:val="1295"/>
        </w:trPr>
        <w:tc>
          <w:tcPr>
            <w:tcW w:w="2508" w:type="dxa"/>
            <w:vAlign w:val="center"/>
          </w:tcPr>
          <w:p w14:paraId="0FD6B2D8" w14:textId="77777777" w:rsidR="009942EA" w:rsidRPr="00C41A5F" w:rsidRDefault="009942EA" w:rsidP="00214183">
            <w:pPr>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2018</w:t>
            </w:r>
          </w:p>
        </w:tc>
        <w:tc>
          <w:tcPr>
            <w:tcW w:w="6842" w:type="dxa"/>
          </w:tcPr>
          <w:p w14:paraId="3A97CD07" w14:textId="0F8C0CBD"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This is a new H plan. In FY 2018 NIH received approximately 327 RA requests.  Of the 327 RA requests</w:t>
            </w:r>
            <w:r w:rsidR="00501566" w:rsidRPr="00C41A5F">
              <w:rPr>
                <w:rFonts w:ascii="Times New Roman" w:hAnsi="Times New Roman" w:cs="Times New Roman"/>
                <w:color w:val="000000" w:themeColor="text1"/>
              </w:rPr>
              <w:t>,</w:t>
            </w:r>
            <w:r w:rsidRPr="00C41A5F">
              <w:rPr>
                <w:rFonts w:ascii="Times New Roman" w:hAnsi="Times New Roman" w:cs="Times New Roman"/>
                <w:color w:val="000000" w:themeColor="text1"/>
              </w:rPr>
              <w:t xml:space="preserve"> a cumulative total of 297 (between 81% - 88%) were filled in a timely fashion according to NIH RA procedure guidelines. </w:t>
            </w:r>
          </w:p>
        </w:tc>
      </w:tr>
      <w:tr w:rsidR="00C41A5F" w:rsidRPr="00C41A5F" w14:paraId="1155CD46" w14:textId="77777777" w:rsidTr="00214183">
        <w:trPr>
          <w:trHeight w:val="530"/>
        </w:trPr>
        <w:tc>
          <w:tcPr>
            <w:tcW w:w="2508" w:type="dxa"/>
            <w:vAlign w:val="center"/>
          </w:tcPr>
          <w:p w14:paraId="06FD16F5" w14:textId="77777777" w:rsidR="009942EA" w:rsidRPr="00C41A5F" w:rsidRDefault="009942EA" w:rsidP="00214183">
            <w:pPr>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2019</w:t>
            </w:r>
          </w:p>
        </w:tc>
        <w:tc>
          <w:tcPr>
            <w:tcW w:w="6842" w:type="dxa"/>
          </w:tcPr>
          <w:p w14:paraId="366665A2" w14:textId="1C641943"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In FY 2019</w:t>
            </w:r>
            <w:r w:rsidR="00501566" w:rsidRPr="00C41A5F">
              <w:rPr>
                <w:rFonts w:ascii="Times New Roman" w:hAnsi="Times New Roman" w:cs="Times New Roman"/>
                <w:color w:val="000000" w:themeColor="text1"/>
              </w:rPr>
              <w:t>,</w:t>
            </w:r>
            <w:r w:rsidRPr="00C41A5F">
              <w:rPr>
                <w:rFonts w:ascii="Times New Roman" w:hAnsi="Times New Roman" w:cs="Times New Roman"/>
                <w:color w:val="000000" w:themeColor="text1"/>
              </w:rPr>
              <w:t xml:space="preserve"> NIH received approximately 215 RA requests.  Of the 215 RA requests</w:t>
            </w:r>
            <w:r w:rsidR="00D259EC" w:rsidRPr="00C41A5F">
              <w:rPr>
                <w:rFonts w:ascii="Times New Roman" w:hAnsi="Times New Roman" w:cs="Times New Roman"/>
                <w:color w:val="000000" w:themeColor="text1"/>
              </w:rPr>
              <w:t>,</w:t>
            </w:r>
            <w:r w:rsidRPr="00C41A5F">
              <w:rPr>
                <w:rFonts w:ascii="Times New Roman" w:hAnsi="Times New Roman" w:cs="Times New Roman"/>
                <w:color w:val="000000" w:themeColor="text1"/>
              </w:rPr>
              <w:t xml:space="preserve"> a cumulative total of 156 (72.55%) were processed in a timely fashion according to NIH RA procedure guidelines.</w:t>
            </w:r>
          </w:p>
        </w:tc>
      </w:tr>
      <w:tr w:rsidR="00C41A5F" w:rsidRPr="00C41A5F" w14:paraId="26960556" w14:textId="77777777" w:rsidTr="00214183">
        <w:trPr>
          <w:trHeight w:val="530"/>
        </w:trPr>
        <w:tc>
          <w:tcPr>
            <w:tcW w:w="2508" w:type="dxa"/>
            <w:vAlign w:val="center"/>
          </w:tcPr>
          <w:p w14:paraId="23B0AC9B" w14:textId="77777777" w:rsidR="009942EA" w:rsidRPr="00C41A5F" w:rsidRDefault="009942EA" w:rsidP="00214183">
            <w:pPr>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2020</w:t>
            </w:r>
          </w:p>
        </w:tc>
        <w:tc>
          <w:tcPr>
            <w:tcW w:w="6842" w:type="dxa"/>
          </w:tcPr>
          <w:p w14:paraId="4BDA764C" w14:textId="2C8076F8" w:rsidR="009942EA" w:rsidRPr="00C41A5F" w:rsidRDefault="009942EA" w:rsidP="00214183">
            <w:pPr>
              <w:rPr>
                <w:rFonts w:ascii="Times New Roman" w:hAnsi="Times New Roman" w:cs="Times New Roman"/>
                <w:color w:val="000000" w:themeColor="text1"/>
              </w:rPr>
            </w:pPr>
            <w:bookmarkStart w:id="154" w:name="_Hlk77252891"/>
            <w:r w:rsidRPr="00C41A5F">
              <w:rPr>
                <w:rFonts w:ascii="Times New Roman" w:hAnsi="Times New Roman" w:cs="Times New Roman"/>
                <w:color w:val="000000" w:themeColor="text1"/>
              </w:rPr>
              <w:t>We utilize a central tracking system for RA (2018-present).  After two years of operation</w:t>
            </w:r>
            <w:r w:rsidR="00D259EC" w:rsidRPr="00C41A5F">
              <w:rPr>
                <w:rFonts w:ascii="Times New Roman" w:hAnsi="Times New Roman" w:cs="Times New Roman"/>
                <w:color w:val="000000" w:themeColor="text1"/>
              </w:rPr>
              <w:t>,</w:t>
            </w:r>
            <w:r w:rsidRPr="00C41A5F">
              <w:rPr>
                <w:rFonts w:ascii="Times New Roman" w:hAnsi="Times New Roman" w:cs="Times New Roman"/>
                <w:color w:val="000000" w:themeColor="text1"/>
              </w:rPr>
              <w:t xml:space="preserve"> </w:t>
            </w:r>
            <w:r w:rsidR="00D259EC" w:rsidRPr="00C41A5F">
              <w:rPr>
                <w:rFonts w:ascii="Times New Roman" w:hAnsi="Times New Roman" w:cs="Times New Roman"/>
                <w:color w:val="000000" w:themeColor="text1"/>
              </w:rPr>
              <w:t>w</w:t>
            </w:r>
            <w:r w:rsidRPr="00C41A5F">
              <w:rPr>
                <w:rFonts w:ascii="Times New Roman" w:hAnsi="Times New Roman" w:cs="Times New Roman"/>
                <w:color w:val="000000" w:themeColor="text1"/>
              </w:rPr>
              <w:t xml:space="preserve">e have identified deficiencies in our system tracking </w:t>
            </w:r>
            <w:r w:rsidRPr="00C41A5F">
              <w:rPr>
                <w:rFonts w:ascii="Times New Roman" w:hAnsi="Times New Roman" w:cs="Times New Roman"/>
                <w:color w:val="000000" w:themeColor="text1"/>
              </w:rPr>
              <w:lastRenderedPageBreak/>
              <w:t xml:space="preserve">capabilities. We are updating our </w:t>
            </w:r>
            <w:proofErr w:type="spellStart"/>
            <w:r w:rsidRPr="00C41A5F">
              <w:rPr>
                <w:rFonts w:ascii="Times New Roman" w:hAnsi="Times New Roman" w:cs="Times New Roman"/>
                <w:color w:val="000000" w:themeColor="text1"/>
              </w:rPr>
              <w:t>Entellitrak</w:t>
            </w:r>
            <w:proofErr w:type="spellEnd"/>
            <w:r w:rsidRPr="00C41A5F">
              <w:rPr>
                <w:rFonts w:ascii="Times New Roman" w:hAnsi="Times New Roman" w:cs="Times New Roman"/>
                <w:color w:val="000000" w:themeColor="text1"/>
              </w:rPr>
              <w:t xml:space="preserve"> tracking system to ensure more effective and accurate tracking.  To assess whether there is “increased accuracy,” we would have to create success factors and a plan to measure them upon implementation of the new system. </w:t>
            </w:r>
            <w:bookmarkEnd w:id="154"/>
          </w:p>
          <w:p w14:paraId="16F92019" w14:textId="77777777" w:rsidR="009942EA" w:rsidRPr="00C41A5F" w:rsidRDefault="009942EA" w:rsidP="00214183">
            <w:pPr>
              <w:rPr>
                <w:rFonts w:ascii="Times New Roman" w:hAnsi="Times New Roman" w:cs="Times New Roman"/>
                <w:color w:val="000000" w:themeColor="text1"/>
              </w:rPr>
            </w:pPr>
          </w:p>
          <w:p w14:paraId="6E51146E" w14:textId="5760C2D6"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Out of 156 approved </w:t>
            </w:r>
            <w:r w:rsidR="00D259EC" w:rsidRPr="00C41A5F">
              <w:rPr>
                <w:rFonts w:ascii="Times New Roman" w:hAnsi="Times New Roman" w:cs="Times New Roman"/>
                <w:color w:val="000000" w:themeColor="text1"/>
              </w:rPr>
              <w:t>RA</w:t>
            </w:r>
            <w:r w:rsidRPr="00C41A5F">
              <w:rPr>
                <w:rFonts w:ascii="Times New Roman" w:hAnsi="Times New Roman" w:cs="Times New Roman"/>
                <w:color w:val="000000" w:themeColor="text1"/>
              </w:rPr>
              <w:t xml:space="preserve"> requests</w:t>
            </w:r>
            <w:r w:rsidR="00D259EC" w:rsidRPr="00C41A5F">
              <w:rPr>
                <w:rFonts w:ascii="Times New Roman" w:hAnsi="Times New Roman" w:cs="Times New Roman"/>
                <w:color w:val="000000" w:themeColor="text1"/>
              </w:rPr>
              <w:t>,</w:t>
            </w:r>
            <w:r w:rsidRPr="00C41A5F">
              <w:rPr>
                <w:rFonts w:ascii="Times New Roman" w:hAnsi="Times New Roman" w:cs="Times New Roman"/>
                <w:color w:val="000000" w:themeColor="text1"/>
              </w:rPr>
              <w:t xml:space="preserve"> 72.55% were processed within the required timeframe.</w:t>
            </w:r>
          </w:p>
          <w:p w14:paraId="3789A664"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 </w:t>
            </w:r>
          </w:p>
          <w:p w14:paraId="36C1097E"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Not every request comes through EDI’s process and timeframes.</w:t>
            </w:r>
          </w:p>
        </w:tc>
      </w:tr>
      <w:tr w:rsidR="00C41A5F" w:rsidRPr="00C41A5F" w14:paraId="6791DA06" w14:textId="77777777" w:rsidTr="00214183">
        <w:trPr>
          <w:trHeight w:val="530"/>
        </w:trPr>
        <w:tc>
          <w:tcPr>
            <w:tcW w:w="2508" w:type="dxa"/>
            <w:vAlign w:val="center"/>
          </w:tcPr>
          <w:p w14:paraId="6457708F" w14:textId="77777777" w:rsidR="009942EA" w:rsidRPr="00C41A5F" w:rsidRDefault="009942EA" w:rsidP="00214183">
            <w:pPr>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lastRenderedPageBreak/>
              <w:t>2021</w:t>
            </w:r>
          </w:p>
        </w:tc>
        <w:tc>
          <w:tcPr>
            <w:tcW w:w="6842" w:type="dxa"/>
          </w:tcPr>
          <w:p w14:paraId="09860042"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A new objective and planned activities were added. Dates for planned activities have been modified as needed.</w:t>
            </w:r>
          </w:p>
          <w:p w14:paraId="74C4A370" w14:textId="77777777" w:rsidR="009942EA" w:rsidRPr="00C41A5F" w:rsidRDefault="009942EA" w:rsidP="00214183">
            <w:pPr>
              <w:rPr>
                <w:rFonts w:ascii="Times New Roman" w:hAnsi="Times New Roman" w:cs="Times New Roman"/>
                <w:color w:val="000000" w:themeColor="text1"/>
              </w:rPr>
            </w:pPr>
          </w:p>
          <w:p w14:paraId="36BEFA1F"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We utilize a central tracking system for RA (2018-present).  We are in the process of launching an updated </w:t>
            </w:r>
            <w:proofErr w:type="spellStart"/>
            <w:r w:rsidRPr="00C41A5F">
              <w:rPr>
                <w:rFonts w:ascii="Times New Roman" w:hAnsi="Times New Roman" w:cs="Times New Roman"/>
                <w:color w:val="000000" w:themeColor="text1"/>
              </w:rPr>
              <w:t>Entellitrak</w:t>
            </w:r>
            <w:proofErr w:type="spellEnd"/>
            <w:r w:rsidRPr="00C41A5F">
              <w:rPr>
                <w:rFonts w:ascii="Times New Roman" w:hAnsi="Times New Roman" w:cs="Times New Roman"/>
                <w:color w:val="000000" w:themeColor="text1"/>
              </w:rPr>
              <w:t xml:space="preserve"> tracking system to ensure more effective and accurate tracking.  To assess whether there is “increased accuracy,” we will create success factors and a plan to measure them upon implementation of the new system. </w:t>
            </w:r>
          </w:p>
          <w:p w14:paraId="578E499B" w14:textId="77777777" w:rsidR="009942EA" w:rsidRPr="00C41A5F" w:rsidRDefault="009942EA" w:rsidP="00214183">
            <w:pPr>
              <w:rPr>
                <w:rFonts w:ascii="Times New Roman" w:hAnsi="Times New Roman" w:cs="Times New Roman"/>
                <w:color w:val="000000" w:themeColor="text1"/>
              </w:rPr>
            </w:pPr>
          </w:p>
          <w:p w14:paraId="08AAB10E" w14:textId="6FDEBBE6"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In FY</w:t>
            </w:r>
            <w:r w:rsidR="00311A22" w:rsidRPr="00C41A5F">
              <w:rPr>
                <w:rFonts w:ascii="Times New Roman" w:hAnsi="Times New Roman" w:cs="Times New Roman"/>
                <w:color w:val="000000" w:themeColor="text1"/>
              </w:rPr>
              <w:t xml:space="preserve"> 20</w:t>
            </w:r>
            <w:r w:rsidRPr="00C41A5F">
              <w:rPr>
                <w:rFonts w:ascii="Times New Roman" w:hAnsi="Times New Roman" w:cs="Times New Roman"/>
                <w:color w:val="000000" w:themeColor="text1"/>
              </w:rPr>
              <w:t>21</w:t>
            </w:r>
            <w:r w:rsidR="00D259EC" w:rsidRPr="00C41A5F">
              <w:rPr>
                <w:rFonts w:ascii="Times New Roman" w:hAnsi="Times New Roman" w:cs="Times New Roman"/>
                <w:color w:val="000000" w:themeColor="text1"/>
              </w:rPr>
              <w:t>,</w:t>
            </w:r>
            <w:r w:rsidRPr="00C41A5F">
              <w:rPr>
                <w:rFonts w:ascii="Times New Roman" w:hAnsi="Times New Roman" w:cs="Times New Roman"/>
                <w:color w:val="000000" w:themeColor="text1"/>
              </w:rPr>
              <w:t xml:space="preserve"> 79% of </w:t>
            </w:r>
            <w:r w:rsidR="00D259EC" w:rsidRPr="00C41A5F">
              <w:rPr>
                <w:rFonts w:ascii="Times New Roman" w:hAnsi="Times New Roman" w:cs="Times New Roman"/>
                <w:color w:val="000000" w:themeColor="text1"/>
              </w:rPr>
              <w:t>RA</w:t>
            </w:r>
            <w:r w:rsidRPr="00C41A5F">
              <w:rPr>
                <w:rFonts w:ascii="Times New Roman" w:hAnsi="Times New Roman" w:cs="Times New Roman"/>
                <w:color w:val="000000" w:themeColor="text1"/>
              </w:rPr>
              <w:t xml:space="preserve"> requests were processed within the required timeframe.</w:t>
            </w:r>
          </w:p>
          <w:p w14:paraId="17570F39"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 </w:t>
            </w:r>
          </w:p>
          <w:p w14:paraId="01EFCCD6"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Note: The NIH RA policy provides that managers do not have to utilize EDI to process all requests.  The data reflected above is based on the RA requests processed by EDI.</w:t>
            </w:r>
          </w:p>
        </w:tc>
      </w:tr>
      <w:tr w:rsidR="009942EA" w:rsidRPr="00C41A5F" w14:paraId="15A70627" w14:textId="77777777" w:rsidTr="00214183">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6165FF6E" w14:textId="77777777" w:rsidR="009942EA" w:rsidRPr="00C41A5F" w:rsidRDefault="009942EA" w:rsidP="00214183">
            <w:pPr>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2022</w:t>
            </w:r>
          </w:p>
        </w:tc>
        <w:tc>
          <w:tcPr>
            <w:tcW w:w="6842" w:type="dxa"/>
            <w:tcBorders>
              <w:top w:val="single" w:sz="4" w:space="0" w:color="auto"/>
              <w:left w:val="single" w:sz="4" w:space="0" w:color="auto"/>
              <w:bottom w:val="single" w:sz="4" w:space="0" w:color="auto"/>
              <w:right w:val="single" w:sz="4" w:space="0" w:color="auto"/>
            </w:tcBorders>
          </w:tcPr>
          <w:p w14:paraId="21051B58" w14:textId="65A2CD21"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In FY</w:t>
            </w:r>
            <w:r w:rsidR="00311A22" w:rsidRPr="00C41A5F">
              <w:rPr>
                <w:rFonts w:ascii="Times New Roman" w:hAnsi="Times New Roman" w:cs="Times New Roman"/>
                <w:color w:val="000000" w:themeColor="text1"/>
              </w:rPr>
              <w:t xml:space="preserve"> 20</w:t>
            </w:r>
            <w:r w:rsidRPr="00C41A5F">
              <w:rPr>
                <w:rFonts w:ascii="Times New Roman" w:hAnsi="Times New Roman" w:cs="Times New Roman"/>
                <w:color w:val="000000" w:themeColor="text1"/>
              </w:rPr>
              <w:t>22, NIH experienced an unprecedented increase in RA requests following return-to-work directives that ended the maximum telework posture implemented in response to the COVID-19 pandemic. In FY</w:t>
            </w:r>
            <w:r w:rsidR="00311A22" w:rsidRPr="00C41A5F">
              <w:rPr>
                <w:rFonts w:ascii="Times New Roman" w:hAnsi="Times New Roman" w:cs="Times New Roman"/>
                <w:color w:val="000000" w:themeColor="text1"/>
              </w:rPr>
              <w:t xml:space="preserve"> 20</w:t>
            </w:r>
            <w:r w:rsidRPr="00C41A5F">
              <w:rPr>
                <w:rFonts w:ascii="Times New Roman" w:hAnsi="Times New Roman" w:cs="Times New Roman"/>
                <w:color w:val="000000" w:themeColor="text1"/>
              </w:rPr>
              <w:t xml:space="preserve">22, 450 RA requests were received and 48% were processed within the required timeframe of 45 days. </w:t>
            </w:r>
          </w:p>
          <w:p w14:paraId="5BF6C686" w14:textId="4FF6C9C3"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In June 2022, EDI obtained a new Acting Division Director on a detail basis, with leadership over the </w:t>
            </w:r>
            <w:r w:rsidR="00D259EC" w:rsidRPr="00C41A5F">
              <w:rPr>
                <w:rFonts w:ascii="Times New Roman" w:hAnsi="Times New Roman" w:cs="Times New Roman"/>
                <w:color w:val="000000" w:themeColor="text1"/>
              </w:rPr>
              <w:t>RA</w:t>
            </w:r>
            <w:r w:rsidRPr="00C41A5F">
              <w:rPr>
                <w:rFonts w:ascii="Times New Roman" w:hAnsi="Times New Roman" w:cs="Times New Roman"/>
                <w:color w:val="000000" w:themeColor="text1"/>
              </w:rPr>
              <w:t xml:space="preserve"> program.  The following enhancements were made to the </w:t>
            </w:r>
            <w:r w:rsidR="00D259EC" w:rsidRPr="00C41A5F">
              <w:rPr>
                <w:rFonts w:ascii="Times New Roman" w:hAnsi="Times New Roman" w:cs="Times New Roman"/>
                <w:color w:val="000000" w:themeColor="text1"/>
              </w:rPr>
              <w:t>RA</w:t>
            </w:r>
            <w:r w:rsidRPr="00C41A5F">
              <w:rPr>
                <w:rFonts w:ascii="Times New Roman" w:hAnsi="Times New Roman" w:cs="Times New Roman"/>
                <w:color w:val="000000" w:themeColor="text1"/>
              </w:rPr>
              <w:t xml:space="preserve"> program which EDI believes will continue to yield meaningful progression towards eliminating this deficiency: </w:t>
            </w:r>
          </w:p>
          <w:p w14:paraId="252AEE6E" w14:textId="77777777" w:rsidR="009942EA" w:rsidRPr="00C41A5F" w:rsidRDefault="009942EA" w:rsidP="00B0366C">
            <w:pPr>
              <w:widowControl w:val="0"/>
              <w:numPr>
                <w:ilvl w:val="0"/>
                <w:numId w:val="80"/>
              </w:numPr>
              <w:autoSpaceDE w:val="0"/>
              <w:autoSpaceDN w:val="0"/>
              <w:spacing w:after="80" w:line="240" w:lineRule="auto"/>
              <w:contextualSpacing/>
              <w:rPr>
                <w:rFonts w:ascii="Times New Roman" w:hAnsi="Times New Roman" w:cs="Times New Roman"/>
                <w:color w:val="000000" w:themeColor="text1"/>
              </w:rPr>
            </w:pPr>
            <w:r w:rsidRPr="00C41A5F">
              <w:rPr>
                <w:rFonts w:ascii="Times New Roman" w:hAnsi="Times New Roman" w:cs="Times New Roman"/>
                <w:color w:val="000000" w:themeColor="text1"/>
              </w:rPr>
              <w:t>Established key performance indicators.</w:t>
            </w:r>
          </w:p>
          <w:p w14:paraId="7B09AD13" w14:textId="77777777" w:rsidR="009942EA" w:rsidRPr="00C41A5F" w:rsidRDefault="009942EA" w:rsidP="00B0366C">
            <w:pPr>
              <w:widowControl w:val="0"/>
              <w:numPr>
                <w:ilvl w:val="0"/>
                <w:numId w:val="80"/>
              </w:numPr>
              <w:autoSpaceDE w:val="0"/>
              <w:autoSpaceDN w:val="0"/>
              <w:spacing w:after="80" w:line="240" w:lineRule="auto"/>
              <w:contextualSpacing/>
              <w:rPr>
                <w:rFonts w:ascii="Times New Roman" w:hAnsi="Times New Roman" w:cs="Times New Roman"/>
                <w:color w:val="000000" w:themeColor="text1"/>
              </w:rPr>
            </w:pPr>
            <w:r w:rsidRPr="00C41A5F">
              <w:rPr>
                <w:rFonts w:ascii="Times New Roman" w:hAnsi="Times New Roman" w:cs="Times New Roman"/>
                <w:color w:val="000000" w:themeColor="text1"/>
              </w:rPr>
              <w:t>Developed weekly RA metrics.</w:t>
            </w:r>
          </w:p>
          <w:p w14:paraId="3D41BE2B" w14:textId="77777777" w:rsidR="009942EA" w:rsidRPr="00C41A5F" w:rsidRDefault="009942EA" w:rsidP="00B0366C">
            <w:pPr>
              <w:widowControl w:val="0"/>
              <w:numPr>
                <w:ilvl w:val="0"/>
                <w:numId w:val="80"/>
              </w:numPr>
              <w:autoSpaceDE w:val="0"/>
              <w:autoSpaceDN w:val="0"/>
              <w:spacing w:after="80" w:line="240" w:lineRule="auto"/>
              <w:contextualSpacing/>
              <w:rPr>
                <w:rFonts w:ascii="Times New Roman" w:hAnsi="Times New Roman" w:cs="Times New Roman"/>
                <w:color w:val="000000" w:themeColor="text1"/>
              </w:rPr>
            </w:pPr>
            <w:r w:rsidRPr="00C41A5F">
              <w:rPr>
                <w:rFonts w:ascii="Times New Roman" w:hAnsi="Times New Roman" w:cs="Times New Roman"/>
                <w:color w:val="000000" w:themeColor="text1"/>
              </w:rPr>
              <w:t>Streamlined internal RA processes to eliminate internal delays that were impacting timeliness.</w:t>
            </w:r>
          </w:p>
          <w:p w14:paraId="1E2952A9" w14:textId="2CC58213" w:rsidR="009942EA" w:rsidRPr="00C41A5F" w:rsidRDefault="009942EA" w:rsidP="00B0366C">
            <w:pPr>
              <w:widowControl w:val="0"/>
              <w:numPr>
                <w:ilvl w:val="0"/>
                <w:numId w:val="80"/>
              </w:numPr>
              <w:autoSpaceDE w:val="0"/>
              <w:autoSpaceDN w:val="0"/>
              <w:spacing w:after="80" w:line="240" w:lineRule="auto"/>
              <w:contextualSpacing/>
              <w:rPr>
                <w:rFonts w:ascii="Times New Roman" w:hAnsi="Times New Roman" w:cs="Times New Roman"/>
                <w:color w:val="000000" w:themeColor="text1"/>
              </w:rPr>
            </w:pPr>
            <w:r w:rsidRPr="00C41A5F">
              <w:rPr>
                <w:rFonts w:ascii="Times New Roman" w:hAnsi="Times New Roman" w:cs="Times New Roman"/>
                <w:color w:val="000000" w:themeColor="text1"/>
              </w:rPr>
              <w:t>Reduced FY</w:t>
            </w:r>
            <w:r w:rsidR="00311A22" w:rsidRPr="00C41A5F">
              <w:rPr>
                <w:rFonts w:ascii="Times New Roman" w:hAnsi="Times New Roman" w:cs="Times New Roman"/>
                <w:color w:val="000000" w:themeColor="text1"/>
              </w:rPr>
              <w:t xml:space="preserve"> 20</w:t>
            </w:r>
            <w:r w:rsidRPr="00C41A5F">
              <w:rPr>
                <w:rFonts w:ascii="Times New Roman" w:hAnsi="Times New Roman" w:cs="Times New Roman"/>
                <w:color w:val="000000" w:themeColor="text1"/>
              </w:rPr>
              <w:t>22 caseloads by 80%.</w:t>
            </w:r>
          </w:p>
          <w:p w14:paraId="3254EB79" w14:textId="77777777" w:rsidR="009942EA" w:rsidRPr="00C41A5F" w:rsidRDefault="009942EA" w:rsidP="00B0366C">
            <w:pPr>
              <w:widowControl w:val="0"/>
              <w:numPr>
                <w:ilvl w:val="0"/>
                <w:numId w:val="80"/>
              </w:numPr>
              <w:autoSpaceDE w:val="0"/>
              <w:autoSpaceDN w:val="0"/>
              <w:spacing w:after="80" w:line="240" w:lineRule="auto"/>
              <w:contextualSpacing/>
              <w:rPr>
                <w:rFonts w:ascii="Times New Roman" w:hAnsi="Times New Roman" w:cs="Times New Roman"/>
                <w:color w:val="000000" w:themeColor="text1"/>
              </w:rPr>
            </w:pPr>
            <w:r w:rsidRPr="00C41A5F">
              <w:rPr>
                <w:rFonts w:ascii="Times New Roman" w:hAnsi="Times New Roman" w:cs="Times New Roman"/>
                <w:color w:val="000000" w:themeColor="text1"/>
              </w:rPr>
              <w:t>Instituted bi-weekly case status meetings.</w:t>
            </w:r>
          </w:p>
          <w:p w14:paraId="7EDA3EC5" w14:textId="77777777" w:rsidR="009942EA" w:rsidRPr="00C41A5F" w:rsidRDefault="009942EA" w:rsidP="00B0366C">
            <w:pPr>
              <w:widowControl w:val="0"/>
              <w:numPr>
                <w:ilvl w:val="0"/>
                <w:numId w:val="80"/>
              </w:numPr>
              <w:autoSpaceDE w:val="0"/>
              <w:autoSpaceDN w:val="0"/>
              <w:spacing w:after="80" w:line="240" w:lineRule="auto"/>
              <w:contextualSpacing/>
              <w:rPr>
                <w:rFonts w:ascii="Times New Roman" w:hAnsi="Times New Roman" w:cs="Times New Roman"/>
                <w:color w:val="000000" w:themeColor="text1"/>
              </w:rPr>
            </w:pPr>
            <w:r w:rsidRPr="00C41A5F">
              <w:rPr>
                <w:rFonts w:ascii="Times New Roman" w:hAnsi="Times New Roman" w:cs="Times New Roman"/>
                <w:color w:val="000000" w:themeColor="text1"/>
              </w:rPr>
              <w:lastRenderedPageBreak/>
              <w:t>Streamlined templates to reduce complexities in the RA process.</w:t>
            </w:r>
          </w:p>
        </w:tc>
      </w:tr>
    </w:tbl>
    <w:p w14:paraId="43A3BFF0" w14:textId="77777777" w:rsidR="009942EA" w:rsidRPr="00C41A5F" w:rsidRDefault="009942EA" w:rsidP="009942EA">
      <w:pPr>
        <w:rPr>
          <w:rFonts w:ascii="Times New Roman" w:hAnsi="Times New Roman" w:cs="Times New Roman"/>
          <w:color w:val="000000" w:themeColor="text1"/>
          <w:sz w:val="24"/>
          <w:szCs w:val="24"/>
        </w:rPr>
      </w:pPr>
    </w:p>
    <w:p w14:paraId="7C0735BF" w14:textId="77777777" w:rsidR="009942EA" w:rsidRPr="00C41A5F" w:rsidRDefault="009942EA" w:rsidP="009942EA">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br w:type="page"/>
      </w:r>
    </w:p>
    <w:p w14:paraId="3BA5DF3E" w14:textId="77777777" w:rsidR="009942EA" w:rsidRPr="00C41A5F" w:rsidRDefault="009942EA" w:rsidP="009942EA">
      <w:pPr>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lastRenderedPageBreak/>
        <w:t>MD-715 – Part H</w:t>
      </w:r>
    </w:p>
    <w:p w14:paraId="657214EE" w14:textId="77777777" w:rsidR="009942EA" w:rsidRPr="00C41A5F" w:rsidRDefault="009942EA" w:rsidP="009942EA">
      <w:pPr>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Agency EEO Plans to Attain the Essential Elements of a Model EEO Program</w:t>
      </w:r>
    </w:p>
    <w:p w14:paraId="6499CC45" w14:textId="77777777" w:rsidR="009942EA" w:rsidRPr="00C41A5F" w:rsidRDefault="009942EA" w:rsidP="009942EA">
      <w:pPr>
        <w:rPr>
          <w:rFonts w:ascii="Times New Roman" w:hAnsi="Times New Roman" w:cs="Times New Roman"/>
          <w:b/>
          <w:color w:val="000000" w:themeColor="text1"/>
        </w:rPr>
      </w:pPr>
    </w:p>
    <w:p w14:paraId="7B3E5CC9" w14:textId="77777777" w:rsidR="009942EA" w:rsidRPr="00C41A5F" w:rsidRDefault="009942EA" w:rsidP="009942EA">
      <w:pPr>
        <w:rPr>
          <w:rFonts w:ascii="Times New Roman" w:hAnsi="Times New Roman" w:cs="Times New Roman"/>
          <w:b/>
          <w:color w:val="000000" w:themeColor="text1"/>
        </w:rPr>
      </w:pPr>
      <w:r w:rsidRPr="00C41A5F">
        <w:rPr>
          <w:rFonts w:ascii="Times New Roman" w:hAnsi="Times New Roman" w:cs="Times New Roman"/>
          <w:b/>
          <w:color w:val="000000" w:themeColor="text1"/>
        </w:rPr>
        <w:t>Statement of Model Program Essential Element Deficiency</w:t>
      </w:r>
    </w:p>
    <w:tbl>
      <w:tblPr>
        <w:tblW w:w="529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
        <w:gridCol w:w="2418"/>
        <w:gridCol w:w="7441"/>
      </w:tblGrid>
      <w:tr w:rsidR="00C41A5F" w:rsidRPr="00C41A5F" w14:paraId="53EDE800" w14:textId="77777777" w:rsidTr="00214183">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27A968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C.2.c</w:t>
            </w:r>
          </w:p>
        </w:tc>
      </w:tr>
      <w:tr w:rsidR="00C41A5F" w:rsidRPr="00C41A5F" w14:paraId="5F7B905B"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7" w:type="pct"/>
          <w:tblHeader/>
        </w:trPr>
        <w:tc>
          <w:tcPr>
            <w:tcW w:w="122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EA26DB"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Type of Program Deficiency</w:t>
            </w:r>
          </w:p>
        </w:tc>
        <w:tc>
          <w:tcPr>
            <w:tcW w:w="37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E19E1C"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Brief Description of Program Deficiency</w:t>
            </w:r>
          </w:p>
        </w:tc>
      </w:tr>
      <w:tr w:rsidR="009942EA" w:rsidRPr="00C41A5F" w14:paraId="78DCAFC7"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7" w:type="pct"/>
        </w:trPr>
        <w:tc>
          <w:tcPr>
            <w:tcW w:w="122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5DDA63"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b/>
                <w:bCs/>
                <w:color w:val="000000" w:themeColor="text1"/>
              </w:rPr>
              <w:t>Management and Program Accountability</w:t>
            </w:r>
          </w:p>
        </w:tc>
        <w:tc>
          <w:tcPr>
            <w:tcW w:w="37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8FCDF4" w14:textId="77777777" w:rsidR="009942EA" w:rsidRPr="00C41A5F" w:rsidRDefault="009942EA" w:rsidP="00214183">
            <w:pPr>
              <w:rPr>
                <w:rFonts w:ascii="Times New Roman" w:hAnsi="Times New Roman" w:cs="Times New Roman"/>
                <w:b/>
                <w:color w:val="000000" w:themeColor="text1"/>
              </w:rPr>
            </w:pPr>
            <w:bookmarkStart w:id="155" w:name="_Hlk116040768"/>
            <w:r w:rsidRPr="00C41A5F">
              <w:rPr>
                <w:rFonts w:ascii="Times New Roman" w:hAnsi="Times New Roman" w:cs="Times New Roman"/>
                <w:color w:val="000000" w:themeColor="text1"/>
              </w:rPr>
              <w:t xml:space="preserve">NIH has not established procedures for processing requests for personal assistance services that comply with EEOC’s regulations, enforcement guidance, and other applicable executive orders, guidance, and standards. </w:t>
            </w:r>
            <w:bookmarkEnd w:id="155"/>
          </w:p>
        </w:tc>
      </w:tr>
    </w:tbl>
    <w:p w14:paraId="45505097" w14:textId="77777777" w:rsidR="009942EA" w:rsidRPr="00C41A5F" w:rsidRDefault="009942EA" w:rsidP="009942EA">
      <w:pPr>
        <w:rPr>
          <w:rFonts w:ascii="Times New Roman" w:hAnsi="Times New Roman" w:cs="Times New Roman"/>
          <w:b/>
          <w:color w:val="000000" w:themeColor="text1"/>
        </w:rPr>
      </w:pPr>
    </w:p>
    <w:p w14:paraId="35308EE4" w14:textId="77777777" w:rsidR="009942EA" w:rsidRPr="00C41A5F" w:rsidRDefault="009942EA" w:rsidP="009942EA">
      <w:pPr>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Objective(s) and Dates for EEO Plan  </w:t>
      </w:r>
    </w:p>
    <w:tbl>
      <w:tblPr>
        <w:tblW w:w="5294"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611"/>
        <w:gridCol w:w="3420"/>
        <w:gridCol w:w="1618"/>
        <w:gridCol w:w="1622"/>
        <w:gridCol w:w="1618"/>
      </w:tblGrid>
      <w:tr w:rsidR="00C41A5F" w:rsidRPr="00C41A5F" w14:paraId="21453C48" w14:textId="77777777" w:rsidTr="00214183">
        <w:trPr>
          <w:tblHeader/>
        </w:trPr>
        <w:tc>
          <w:tcPr>
            <w:tcW w:w="8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E69919"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Date Initiated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17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8C0683"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Objective</w:t>
            </w:r>
          </w:p>
        </w:tc>
        <w:tc>
          <w:tcPr>
            <w:tcW w:w="81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E28C6F"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Target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820" w:type="pct"/>
            <w:tcBorders>
              <w:top w:val="single" w:sz="8" w:space="0" w:color="666666"/>
              <w:left w:val="single" w:sz="8" w:space="0" w:color="666666"/>
              <w:bottom w:val="single" w:sz="8" w:space="0" w:color="666666"/>
              <w:right w:val="single" w:sz="8" w:space="0" w:color="666666"/>
            </w:tcBorders>
            <w:vAlign w:val="center"/>
          </w:tcPr>
          <w:p w14:paraId="673244AE"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Modified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81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81B68F"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Date Completed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r>
      <w:tr w:rsidR="009942EA" w:rsidRPr="00C41A5F" w14:paraId="3EEDDD71" w14:textId="77777777" w:rsidTr="00214183">
        <w:tc>
          <w:tcPr>
            <w:tcW w:w="8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264FB3"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01/30/2018</w:t>
            </w:r>
          </w:p>
        </w:tc>
        <w:tc>
          <w:tcPr>
            <w:tcW w:w="17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CC730C"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Establish procedures for processing requests for personal assistance services. </w:t>
            </w:r>
          </w:p>
        </w:tc>
        <w:tc>
          <w:tcPr>
            <w:tcW w:w="81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667849"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04/30/2019</w:t>
            </w:r>
          </w:p>
        </w:tc>
        <w:tc>
          <w:tcPr>
            <w:tcW w:w="820" w:type="pct"/>
            <w:tcBorders>
              <w:top w:val="single" w:sz="8" w:space="0" w:color="666666"/>
              <w:left w:val="single" w:sz="8" w:space="0" w:color="666666"/>
              <w:bottom w:val="single" w:sz="8" w:space="0" w:color="666666"/>
              <w:right w:val="single" w:sz="8" w:space="0" w:color="666666"/>
            </w:tcBorders>
            <w:vAlign w:val="center"/>
          </w:tcPr>
          <w:p w14:paraId="6C217C22"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10/13/2023</w:t>
            </w:r>
          </w:p>
        </w:tc>
        <w:tc>
          <w:tcPr>
            <w:tcW w:w="81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A408AE" w14:textId="77777777" w:rsidR="009942EA" w:rsidRPr="00C41A5F" w:rsidRDefault="009942EA" w:rsidP="00214183">
            <w:pPr>
              <w:rPr>
                <w:rFonts w:ascii="Times New Roman" w:hAnsi="Times New Roman" w:cs="Times New Roman"/>
                <w:color w:val="000000" w:themeColor="text1"/>
              </w:rPr>
            </w:pPr>
          </w:p>
        </w:tc>
      </w:tr>
    </w:tbl>
    <w:p w14:paraId="465516E9" w14:textId="77777777" w:rsidR="009942EA" w:rsidRPr="00C41A5F" w:rsidRDefault="009942EA" w:rsidP="009942EA">
      <w:pPr>
        <w:rPr>
          <w:rFonts w:ascii="Times New Roman" w:hAnsi="Times New Roman" w:cs="Times New Roman"/>
          <w:b/>
          <w:color w:val="000000" w:themeColor="text1"/>
        </w:rPr>
      </w:pPr>
    </w:p>
    <w:p w14:paraId="495CC0D6" w14:textId="77777777" w:rsidR="009942EA" w:rsidRPr="00C41A5F" w:rsidRDefault="009942EA" w:rsidP="009942EA">
      <w:pPr>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Responsible Official(s)  </w:t>
      </w:r>
    </w:p>
    <w:tbl>
      <w:tblPr>
        <w:tblW w:w="529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6"/>
        <w:gridCol w:w="2492"/>
      </w:tblGrid>
      <w:tr w:rsidR="00C41A5F" w:rsidRPr="00C41A5F" w14:paraId="5A93119A" w14:textId="77777777" w:rsidTr="00214183">
        <w:trPr>
          <w:tblHeader/>
        </w:trPr>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5EA391"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Title</w:t>
            </w:r>
          </w:p>
        </w:tc>
        <w:tc>
          <w:tcPr>
            <w:tcW w:w="1823" w:type="pct"/>
            <w:tcBorders>
              <w:top w:val="single" w:sz="8" w:space="0" w:color="666666"/>
              <w:left w:val="single" w:sz="8" w:space="0" w:color="666666"/>
              <w:bottom w:val="single" w:sz="8" w:space="0" w:color="666666"/>
              <w:right w:val="single" w:sz="8" w:space="0" w:color="666666"/>
            </w:tcBorders>
            <w:vAlign w:val="center"/>
          </w:tcPr>
          <w:p w14:paraId="77B5B2A3"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Name</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930390"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Performance Standards Address the Plan?</w:t>
            </w:r>
          </w:p>
          <w:p w14:paraId="72FC77F6"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 xml:space="preserve">(Yes or </w:t>
            </w:r>
            <w:proofErr w:type="gramStart"/>
            <w:r w:rsidRPr="00C41A5F">
              <w:rPr>
                <w:rFonts w:ascii="Times New Roman" w:hAnsi="Times New Roman" w:cs="Times New Roman"/>
                <w:b/>
                <w:bCs/>
                <w:color w:val="000000" w:themeColor="text1"/>
              </w:rPr>
              <w:t>No</w:t>
            </w:r>
            <w:proofErr w:type="gramEnd"/>
            <w:r w:rsidRPr="00C41A5F">
              <w:rPr>
                <w:rFonts w:ascii="Times New Roman" w:hAnsi="Times New Roman" w:cs="Times New Roman"/>
                <w:b/>
                <w:bCs/>
                <w:color w:val="000000" w:themeColor="text1"/>
              </w:rPr>
              <w:t>)</w:t>
            </w:r>
          </w:p>
        </w:tc>
      </w:tr>
      <w:tr w:rsidR="00C41A5F" w:rsidRPr="00C41A5F" w14:paraId="6AB87EFB"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1716E3"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Director, Office of Equity, Diversity, and Inclusion </w:t>
            </w:r>
          </w:p>
        </w:tc>
        <w:tc>
          <w:tcPr>
            <w:tcW w:w="1823" w:type="pct"/>
            <w:tcBorders>
              <w:top w:val="single" w:sz="8" w:space="0" w:color="666666"/>
              <w:left w:val="single" w:sz="8" w:space="0" w:color="666666"/>
              <w:bottom w:val="single" w:sz="8" w:space="0" w:color="666666"/>
              <w:right w:val="single" w:sz="8" w:space="0" w:color="666666"/>
            </w:tcBorders>
          </w:tcPr>
          <w:p w14:paraId="2BD5E96B"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Kevin D. Williams, Esq.</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687760"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Yes</w:t>
            </w:r>
          </w:p>
        </w:tc>
      </w:tr>
      <w:tr w:rsidR="009942EA" w:rsidRPr="00C41A5F" w14:paraId="766A46F7"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EC4C9C"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Acting Deputy Director, Office of Equity, Diversity, and Inclusion </w:t>
            </w:r>
          </w:p>
        </w:tc>
        <w:tc>
          <w:tcPr>
            <w:tcW w:w="1823" w:type="pct"/>
            <w:tcBorders>
              <w:top w:val="single" w:sz="8" w:space="0" w:color="666666"/>
              <w:left w:val="single" w:sz="8" w:space="0" w:color="666666"/>
              <w:bottom w:val="single" w:sz="8" w:space="0" w:color="666666"/>
              <w:right w:val="single" w:sz="8" w:space="0" w:color="666666"/>
            </w:tcBorders>
          </w:tcPr>
          <w:p w14:paraId="7E43C5F3"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Kimberly Kirkpatrick</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0DEDD9"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Yes</w:t>
            </w:r>
          </w:p>
        </w:tc>
      </w:tr>
    </w:tbl>
    <w:p w14:paraId="66316737" w14:textId="77777777" w:rsidR="009942EA" w:rsidRPr="00C41A5F" w:rsidRDefault="009942EA" w:rsidP="009942EA">
      <w:pPr>
        <w:rPr>
          <w:rFonts w:ascii="Times New Roman" w:hAnsi="Times New Roman" w:cs="Times New Roman"/>
          <w:b/>
          <w:color w:val="000000" w:themeColor="text1"/>
        </w:rPr>
      </w:pPr>
    </w:p>
    <w:p w14:paraId="1051A1FE" w14:textId="77777777" w:rsidR="009942EA" w:rsidRPr="00C41A5F" w:rsidRDefault="009942EA" w:rsidP="009942EA">
      <w:pPr>
        <w:rPr>
          <w:rFonts w:ascii="Times New Roman" w:hAnsi="Times New Roman" w:cs="Times New Roman"/>
          <w:b/>
          <w:color w:val="000000" w:themeColor="text1"/>
        </w:rPr>
      </w:pPr>
    </w:p>
    <w:p w14:paraId="26C04E2A" w14:textId="77777777" w:rsidR="009942EA" w:rsidRPr="00C41A5F" w:rsidRDefault="009942EA" w:rsidP="009942EA">
      <w:pPr>
        <w:rPr>
          <w:rFonts w:ascii="Times New Roman" w:hAnsi="Times New Roman" w:cs="Times New Roman"/>
          <w:b/>
          <w:color w:val="000000" w:themeColor="text1"/>
        </w:rPr>
      </w:pPr>
      <w:r w:rsidRPr="00C41A5F">
        <w:rPr>
          <w:rFonts w:ascii="Times New Roman" w:hAnsi="Times New Roman" w:cs="Times New Roman"/>
          <w:b/>
          <w:color w:val="000000" w:themeColor="text1"/>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8"/>
        <w:gridCol w:w="3544"/>
        <w:gridCol w:w="1106"/>
        <w:gridCol w:w="1521"/>
        <w:gridCol w:w="1521"/>
      </w:tblGrid>
      <w:tr w:rsidR="00C41A5F" w:rsidRPr="00C41A5F" w14:paraId="54337A2C" w14:textId="77777777" w:rsidTr="00214183">
        <w:trPr>
          <w:tblHeader/>
        </w:trPr>
        <w:tc>
          <w:tcPr>
            <w:tcW w:w="88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836046"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Target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1897" w:type="pct"/>
            <w:tcBorders>
              <w:top w:val="single" w:sz="8" w:space="0" w:color="666666"/>
              <w:left w:val="single" w:sz="8" w:space="0" w:color="666666"/>
              <w:bottom w:val="single" w:sz="8" w:space="0" w:color="666666"/>
              <w:right w:val="single" w:sz="8" w:space="0" w:color="666666"/>
            </w:tcBorders>
            <w:vAlign w:val="center"/>
          </w:tcPr>
          <w:p w14:paraId="5D112E0D"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Planned Activities</w:t>
            </w:r>
          </w:p>
        </w:tc>
        <w:tc>
          <w:tcPr>
            <w:tcW w:w="592" w:type="pct"/>
            <w:tcBorders>
              <w:top w:val="single" w:sz="8" w:space="0" w:color="666666"/>
              <w:left w:val="single" w:sz="8" w:space="0" w:color="666666"/>
              <w:bottom w:val="single" w:sz="8" w:space="0" w:color="666666"/>
              <w:right w:val="single" w:sz="8" w:space="0" w:color="666666"/>
            </w:tcBorders>
          </w:tcPr>
          <w:p w14:paraId="772093A4"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 xml:space="preserve">Sufficient Funding &amp; Staffing? </w:t>
            </w:r>
          </w:p>
          <w:p w14:paraId="37CD0280"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 xml:space="preserve">(Yes or </w:t>
            </w:r>
            <w:proofErr w:type="gramStart"/>
            <w:r w:rsidRPr="00C41A5F">
              <w:rPr>
                <w:rFonts w:ascii="Times New Roman" w:hAnsi="Times New Roman" w:cs="Times New Roman"/>
                <w:b/>
                <w:bCs/>
                <w:color w:val="000000" w:themeColor="text1"/>
              </w:rPr>
              <w:t>No</w:t>
            </w:r>
            <w:proofErr w:type="gramEnd"/>
            <w:r w:rsidRPr="00C41A5F">
              <w:rPr>
                <w:rFonts w:ascii="Times New Roman" w:hAnsi="Times New Roman" w:cs="Times New Roman"/>
                <w:b/>
                <w:bCs/>
                <w:color w:val="000000" w:themeColor="text1"/>
              </w:rPr>
              <w:t>)</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E5AF28"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Modified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7D7662"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Completion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r>
      <w:tr w:rsidR="00C41A5F" w:rsidRPr="00C41A5F" w14:paraId="01696CAE" w14:textId="77777777" w:rsidTr="00214183">
        <w:trPr>
          <w:tblHeader/>
        </w:trPr>
        <w:tc>
          <w:tcPr>
            <w:tcW w:w="882" w:type="pct"/>
            <w:tcBorders>
              <w:top w:val="single" w:sz="8" w:space="0" w:color="666666"/>
              <w:left w:val="single" w:sz="8" w:space="0" w:color="666666"/>
              <w:bottom w:val="single" w:sz="8" w:space="0" w:color="666666"/>
              <w:right w:val="single" w:sz="8" w:space="0" w:color="666666"/>
            </w:tcBorders>
            <w:shd w:val="clear" w:color="auto" w:fill="auto"/>
          </w:tcPr>
          <w:p w14:paraId="55E2CB64"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12/31/2022</w:t>
            </w:r>
          </w:p>
        </w:tc>
        <w:tc>
          <w:tcPr>
            <w:tcW w:w="1897" w:type="pct"/>
            <w:tcBorders>
              <w:top w:val="single" w:sz="8" w:space="0" w:color="666666"/>
              <w:left w:val="single" w:sz="8" w:space="0" w:color="666666"/>
              <w:bottom w:val="single" w:sz="8" w:space="0" w:color="666666"/>
              <w:right w:val="single" w:sz="8" w:space="0" w:color="666666"/>
            </w:tcBorders>
          </w:tcPr>
          <w:p w14:paraId="78A19A42"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Draft procedures for processing Personal Assistance Services (PAS). </w:t>
            </w:r>
          </w:p>
        </w:tc>
        <w:tc>
          <w:tcPr>
            <w:tcW w:w="592" w:type="pct"/>
            <w:tcBorders>
              <w:top w:val="single" w:sz="8" w:space="0" w:color="666666"/>
              <w:left w:val="single" w:sz="8" w:space="0" w:color="666666"/>
              <w:bottom w:val="single" w:sz="8" w:space="0" w:color="666666"/>
              <w:right w:val="single" w:sz="8" w:space="0" w:color="666666"/>
            </w:tcBorders>
          </w:tcPr>
          <w:p w14:paraId="6AA7DB7F"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Yes </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9C8B5A" w14:textId="77777777" w:rsidR="009942EA" w:rsidRPr="00C41A5F" w:rsidRDefault="009942EA" w:rsidP="00214183">
            <w:pPr>
              <w:rPr>
                <w:rFonts w:ascii="Times New Roman" w:hAnsi="Times New Roman" w:cs="Times New Roman"/>
                <w:color w:val="000000" w:themeColor="text1"/>
              </w:rPr>
            </w:pPr>
          </w:p>
        </w:tc>
        <w:tc>
          <w:tcPr>
            <w:tcW w:w="814" w:type="pct"/>
            <w:tcBorders>
              <w:top w:val="single" w:sz="8" w:space="0" w:color="666666"/>
              <w:left w:val="single" w:sz="8" w:space="0" w:color="666666"/>
              <w:bottom w:val="single" w:sz="8" w:space="0" w:color="666666"/>
              <w:right w:val="single" w:sz="8" w:space="0" w:color="666666"/>
            </w:tcBorders>
            <w:shd w:val="clear" w:color="auto" w:fill="auto"/>
          </w:tcPr>
          <w:p w14:paraId="449ACAF8" w14:textId="77777777" w:rsidR="009942EA" w:rsidRPr="00C41A5F" w:rsidRDefault="009942EA" w:rsidP="00214183">
            <w:pPr>
              <w:rPr>
                <w:rFonts w:ascii="Times New Roman" w:hAnsi="Times New Roman" w:cs="Times New Roman"/>
                <w:b/>
                <w:bCs/>
                <w:color w:val="000000" w:themeColor="text1"/>
              </w:rPr>
            </w:pPr>
          </w:p>
        </w:tc>
      </w:tr>
      <w:tr w:rsidR="00C41A5F" w:rsidRPr="00C41A5F" w14:paraId="1902A983" w14:textId="77777777" w:rsidTr="00214183">
        <w:tc>
          <w:tcPr>
            <w:tcW w:w="88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7B07DB" w14:textId="77777777" w:rsidR="009942EA" w:rsidRPr="00C41A5F" w:rsidRDefault="009942EA" w:rsidP="00214183">
            <w:pPr>
              <w:rPr>
                <w:rFonts w:ascii="Times New Roman" w:hAnsi="Times New Roman" w:cs="Times New Roman"/>
                <w:color w:val="000000" w:themeColor="text1"/>
              </w:rPr>
            </w:pPr>
            <w:bookmarkStart w:id="156" w:name="_Hlk39585388"/>
            <w:r w:rsidRPr="00C41A5F">
              <w:rPr>
                <w:rFonts w:ascii="Times New Roman" w:hAnsi="Times New Roman" w:cs="Times New Roman"/>
                <w:color w:val="000000" w:themeColor="text1"/>
              </w:rPr>
              <w:t>04/30/2019</w:t>
            </w:r>
          </w:p>
        </w:tc>
        <w:tc>
          <w:tcPr>
            <w:tcW w:w="1897" w:type="pct"/>
            <w:tcBorders>
              <w:top w:val="single" w:sz="8" w:space="0" w:color="666666"/>
              <w:left w:val="single" w:sz="8" w:space="0" w:color="666666"/>
              <w:bottom w:val="single" w:sz="8" w:space="0" w:color="666666"/>
              <w:right w:val="single" w:sz="8" w:space="0" w:color="666666"/>
            </w:tcBorders>
          </w:tcPr>
          <w:p w14:paraId="3EE942B0" w14:textId="25B9D501"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Develop SOP</w:t>
            </w:r>
            <w:r w:rsidR="00D259EC" w:rsidRPr="00C41A5F">
              <w:rPr>
                <w:rFonts w:ascii="Times New Roman" w:hAnsi="Times New Roman" w:cs="Times New Roman"/>
                <w:color w:val="000000" w:themeColor="text1"/>
              </w:rPr>
              <w:t>s</w:t>
            </w:r>
            <w:r w:rsidRPr="00C41A5F">
              <w:rPr>
                <w:rFonts w:ascii="Times New Roman" w:hAnsi="Times New Roman" w:cs="Times New Roman"/>
                <w:color w:val="000000" w:themeColor="text1"/>
              </w:rPr>
              <w:t xml:space="preserve"> to utilize the centralized PAS contract vehicle. </w:t>
            </w:r>
          </w:p>
        </w:tc>
        <w:tc>
          <w:tcPr>
            <w:tcW w:w="592" w:type="pct"/>
            <w:tcBorders>
              <w:top w:val="single" w:sz="8" w:space="0" w:color="666666"/>
              <w:left w:val="single" w:sz="8" w:space="0" w:color="666666"/>
              <w:bottom w:val="single" w:sz="8" w:space="0" w:color="666666"/>
              <w:right w:val="single" w:sz="8" w:space="0" w:color="666666"/>
            </w:tcBorders>
          </w:tcPr>
          <w:p w14:paraId="15B02EFC"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           Yes</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07333E"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10/13/2023</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45A61E" w14:textId="77777777" w:rsidR="009942EA" w:rsidRPr="00C41A5F" w:rsidRDefault="009942EA" w:rsidP="00214183">
            <w:pPr>
              <w:rPr>
                <w:rFonts w:ascii="Times New Roman" w:hAnsi="Times New Roman" w:cs="Times New Roman"/>
                <w:color w:val="000000" w:themeColor="text1"/>
              </w:rPr>
            </w:pPr>
          </w:p>
        </w:tc>
      </w:tr>
      <w:tr w:rsidR="009942EA" w:rsidRPr="00C41A5F" w14:paraId="38AC7C45" w14:textId="77777777" w:rsidTr="00214183">
        <w:tc>
          <w:tcPr>
            <w:tcW w:w="88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2DCD8D"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12/31/2023</w:t>
            </w:r>
          </w:p>
        </w:tc>
        <w:tc>
          <w:tcPr>
            <w:tcW w:w="1897" w:type="pct"/>
            <w:tcBorders>
              <w:top w:val="single" w:sz="8" w:space="0" w:color="666666"/>
              <w:left w:val="single" w:sz="8" w:space="0" w:color="666666"/>
              <w:bottom w:val="single" w:sz="8" w:space="0" w:color="666666"/>
              <w:right w:val="single" w:sz="8" w:space="0" w:color="666666"/>
            </w:tcBorders>
          </w:tcPr>
          <w:p w14:paraId="76334E38"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Launch a PAS communications campaign to educate EDI Accessibility Consultants and the NIH workforce on PAS and PAS procedure to include FAQs and other resources. </w:t>
            </w:r>
          </w:p>
        </w:tc>
        <w:tc>
          <w:tcPr>
            <w:tcW w:w="592" w:type="pct"/>
            <w:tcBorders>
              <w:top w:val="single" w:sz="8" w:space="0" w:color="666666"/>
              <w:left w:val="single" w:sz="8" w:space="0" w:color="666666"/>
              <w:bottom w:val="single" w:sz="8" w:space="0" w:color="666666"/>
              <w:right w:val="single" w:sz="8" w:space="0" w:color="666666"/>
            </w:tcBorders>
          </w:tcPr>
          <w:p w14:paraId="294CBCCC" w14:textId="77777777" w:rsidR="009942EA" w:rsidRPr="00C41A5F" w:rsidRDefault="009942EA" w:rsidP="00214183">
            <w:pPr>
              <w:rPr>
                <w:rFonts w:ascii="Times New Roman" w:hAnsi="Times New Roman" w:cs="Times New Roman"/>
                <w:color w:val="000000" w:themeColor="text1"/>
              </w:rPr>
            </w:pPr>
          </w:p>
          <w:p w14:paraId="7FF39AB9"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           Yes</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83A963" w14:textId="77777777" w:rsidR="009942EA" w:rsidRPr="00C41A5F" w:rsidRDefault="009942EA" w:rsidP="00214183">
            <w:pPr>
              <w:rPr>
                <w:rFonts w:ascii="Times New Roman" w:hAnsi="Times New Roman" w:cs="Times New Roman"/>
                <w:color w:val="000000" w:themeColor="text1"/>
              </w:rPr>
            </w:pP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06104F" w14:textId="77777777" w:rsidR="009942EA" w:rsidRPr="00C41A5F" w:rsidRDefault="009942EA" w:rsidP="00214183">
            <w:pPr>
              <w:rPr>
                <w:rFonts w:ascii="Times New Roman" w:hAnsi="Times New Roman" w:cs="Times New Roman"/>
                <w:color w:val="000000" w:themeColor="text1"/>
              </w:rPr>
            </w:pPr>
          </w:p>
        </w:tc>
      </w:tr>
      <w:bookmarkEnd w:id="156"/>
    </w:tbl>
    <w:p w14:paraId="4C28272D" w14:textId="77777777" w:rsidR="009942EA" w:rsidRPr="00C41A5F" w:rsidRDefault="009942EA" w:rsidP="009942EA">
      <w:pPr>
        <w:rPr>
          <w:rFonts w:ascii="Times New Roman" w:hAnsi="Times New Roman" w:cs="Times New Roman"/>
          <w:b/>
          <w:color w:val="000000" w:themeColor="text1"/>
        </w:rPr>
      </w:pPr>
    </w:p>
    <w:p w14:paraId="3B73C775" w14:textId="77777777" w:rsidR="009942EA" w:rsidRPr="00C41A5F" w:rsidRDefault="009942EA" w:rsidP="009942EA">
      <w:pPr>
        <w:rPr>
          <w:rFonts w:ascii="Times New Roman" w:hAnsi="Times New Roman" w:cs="Times New Roman"/>
          <w:b/>
          <w:color w:val="000000" w:themeColor="text1"/>
        </w:rPr>
      </w:pPr>
    </w:p>
    <w:p w14:paraId="63B7B2BC" w14:textId="77777777" w:rsidR="009942EA" w:rsidRPr="00C41A5F" w:rsidRDefault="009942EA" w:rsidP="009942EA">
      <w:pPr>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6859"/>
      </w:tblGrid>
      <w:tr w:rsidR="00C41A5F" w:rsidRPr="00C41A5F" w14:paraId="352EECEB" w14:textId="77777777" w:rsidTr="00214183">
        <w:trPr>
          <w:trHeight w:val="485"/>
        </w:trPr>
        <w:tc>
          <w:tcPr>
            <w:tcW w:w="2491" w:type="dxa"/>
            <w:vAlign w:val="center"/>
          </w:tcPr>
          <w:p w14:paraId="1950D155" w14:textId="77777777" w:rsidR="009942EA" w:rsidRPr="00C41A5F" w:rsidRDefault="009942EA" w:rsidP="00214183">
            <w:pPr>
              <w:rPr>
                <w:rFonts w:ascii="Times New Roman" w:hAnsi="Times New Roman" w:cs="Times New Roman"/>
                <w:b/>
                <w:color w:val="000000" w:themeColor="text1"/>
              </w:rPr>
            </w:pPr>
            <w:r w:rsidRPr="00C41A5F">
              <w:rPr>
                <w:rFonts w:ascii="Times New Roman" w:hAnsi="Times New Roman" w:cs="Times New Roman"/>
                <w:b/>
                <w:color w:val="000000" w:themeColor="text1"/>
              </w:rPr>
              <w:t>Fiscal Year</w:t>
            </w:r>
          </w:p>
        </w:tc>
        <w:tc>
          <w:tcPr>
            <w:tcW w:w="6859" w:type="dxa"/>
            <w:vAlign w:val="center"/>
          </w:tcPr>
          <w:p w14:paraId="4C7B6718"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b/>
                <w:color w:val="000000" w:themeColor="text1"/>
              </w:rPr>
              <w:t>Accomplishments</w:t>
            </w:r>
          </w:p>
        </w:tc>
      </w:tr>
      <w:tr w:rsidR="00C41A5F" w:rsidRPr="00C41A5F" w14:paraId="722880F5" w14:textId="77777777" w:rsidTr="00214183">
        <w:trPr>
          <w:trHeight w:val="530"/>
        </w:trPr>
        <w:tc>
          <w:tcPr>
            <w:tcW w:w="2491" w:type="dxa"/>
            <w:vAlign w:val="center"/>
          </w:tcPr>
          <w:p w14:paraId="6443CE1B" w14:textId="77777777" w:rsidR="009942EA" w:rsidRPr="00C41A5F" w:rsidRDefault="009942EA" w:rsidP="00214183">
            <w:pPr>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2018</w:t>
            </w:r>
          </w:p>
        </w:tc>
        <w:tc>
          <w:tcPr>
            <w:tcW w:w="6859" w:type="dxa"/>
          </w:tcPr>
          <w:p w14:paraId="1846E0BD"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The EEOC and the NIH Unions have reviewed, and approved NIH’s RA Policy and Procedures and they are currently being updated in the NIH Manual Chapters. Any changes will be re-approved by the EEOC prior to dissemination.</w:t>
            </w:r>
          </w:p>
        </w:tc>
      </w:tr>
      <w:tr w:rsidR="00C41A5F" w:rsidRPr="00C41A5F" w14:paraId="53312DBF" w14:textId="77777777" w:rsidTr="00214183">
        <w:trPr>
          <w:trHeight w:val="530"/>
        </w:trPr>
        <w:tc>
          <w:tcPr>
            <w:tcW w:w="2491" w:type="dxa"/>
            <w:vAlign w:val="center"/>
          </w:tcPr>
          <w:p w14:paraId="16E83017" w14:textId="77777777" w:rsidR="009942EA" w:rsidRPr="00C41A5F" w:rsidRDefault="009942EA" w:rsidP="00214183">
            <w:pPr>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2019</w:t>
            </w:r>
          </w:p>
        </w:tc>
        <w:tc>
          <w:tcPr>
            <w:tcW w:w="6859" w:type="dxa"/>
          </w:tcPr>
          <w:p w14:paraId="6489AA36" w14:textId="7455F321"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NIH’s RA Policy and Procedures were published in NIH’s Manual Chapters</w:t>
            </w:r>
            <w:r w:rsidR="00311A22" w:rsidRPr="00C41A5F">
              <w:rPr>
                <w:rFonts w:ascii="Times New Roman" w:hAnsi="Times New Roman" w:cs="Times New Roman"/>
                <w:color w:val="000000" w:themeColor="text1"/>
              </w:rPr>
              <w:t>—</w:t>
            </w:r>
            <w:r w:rsidRPr="00C41A5F">
              <w:rPr>
                <w:rFonts w:ascii="Times New Roman" w:hAnsi="Times New Roman" w:cs="Times New Roman"/>
                <w:color w:val="000000" w:themeColor="text1"/>
              </w:rPr>
              <w:t xml:space="preserve">MC 2204 RA on May 15, 2020. The policy includes the use of </w:t>
            </w:r>
            <w:r w:rsidR="00D259EC" w:rsidRPr="00C41A5F">
              <w:rPr>
                <w:rFonts w:ascii="Times New Roman" w:hAnsi="Times New Roman" w:cs="Times New Roman"/>
                <w:color w:val="000000" w:themeColor="text1"/>
              </w:rPr>
              <w:t>PAS:</w:t>
            </w:r>
            <w:r w:rsidRPr="00C41A5F">
              <w:rPr>
                <w:rFonts w:ascii="Times New Roman" w:hAnsi="Times New Roman" w:cs="Times New Roman"/>
                <w:color w:val="000000" w:themeColor="text1"/>
              </w:rPr>
              <w:t xml:space="preserve"> </w:t>
            </w:r>
            <w:hyperlink r:id="rId57" w:history="1">
              <w:r w:rsidRPr="00C41A5F">
                <w:rPr>
                  <w:rFonts w:ascii="Times New Roman" w:hAnsi="Times New Roman" w:cs="Times New Roman"/>
                  <w:color w:val="000000" w:themeColor="text1"/>
                  <w:u w:val="single"/>
                </w:rPr>
                <w:t>https://policymanual.nih.gov/2204</w:t>
              </w:r>
            </w:hyperlink>
            <w:r w:rsidRPr="00C41A5F">
              <w:rPr>
                <w:rFonts w:ascii="Times New Roman" w:hAnsi="Times New Roman" w:cs="Times New Roman"/>
                <w:color w:val="000000" w:themeColor="text1"/>
              </w:rPr>
              <w:t xml:space="preserve">  </w:t>
            </w:r>
          </w:p>
          <w:p w14:paraId="1053BAE1" w14:textId="77777777" w:rsidR="009942EA" w:rsidRPr="00C41A5F" w:rsidRDefault="009942EA" w:rsidP="00214183">
            <w:pPr>
              <w:rPr>
                <w:rFonts w:ascii="Times New Roman" w:hAnsi="Times New Roman" w:cs="Times New Roman"/>
                <w:color w:val="000000" w:themeColor="text1"/>
              </w:rPr>
            </w:pPr>
          </w:p>
          <w:p w14:paraId="7734F45F"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Specific provision of PAS via DHHS’s IDIQ has not yet occurred, as such we may need to develop an NIH contract. Currently, the IC would need to engage in a micro purchase to procure it.</w:t>
            </w:r>
          </w:p>
          <w:p w14:paraId="458FC7EA" w14:textId="77777777" w:rsidR="009942EA" w:rsidRPr="00C41A5F" w:rsidRDefault="009942EA" w:rsidP="00214183">
            <w:pPr>
              <w:rPr>
                <w:rFonts w:ascii="Times New Roman" w:hAnsi="Times New Roman" w:cs="Times New Roman"/>
                <w:color w:val="000000" w:themeColor="text1"/>
              </w:rPr>
            </w:pPr>
          </w:p>
          <w:p w14:paraId="37F528F6"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Dates for planned activities have been modified as needed.</w:t>
            </w:r>
          </w:p>
        </w:tc>
      </w:tr>
      <w:tr w:rsidR="00C41A5F" w:rsidRPr="00C41A5F" w14:paraId="03BEE065" w14:textId="77777777" w:rsidTr="00214183">
        <w:trPr>
          <w:trHeight w:val="530"/>
        </w:trPr>
        <w:tc>
          <w:tcPr>
            <w:tcW w:w="2491" w:type="dxa"/>
            <w:vAlign w:val="center"/>
          </w:tcPr>
          <w:p w14:paraId="20B4E410" w14:textId="77777777" w:rsidR="009942EA" w:rsidRPr="00C41A5F" w:rsidRDefault="009942EA" w:rsidP="00214183">
            <w:pPr>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lastRenderedPageBreak/>
              <w:t>2020</w:t>
            </w:r>
          </w:p>
        </w:tc>
        <w:tc>
          <w:tcPr>
            <w:tcW w:w="6859" w:type="dxa"/>
          </w:tcPr>
          <w:p w14:paraId="569DEDF6" w14:textId="77777777" w:rsidR="009942EA" w:rsidRPr="00C41A5F" w:rsidRDefault="009942EA" w:rsidP="00214183">
            <w:pPr>
              <w:rPr>
                <w:rFonts w:ascii="Times New Roman" w:hAnsi="Times New Roman" w:cs="Times New Roman"/>
                <w:color w:val="000000" w:themeColor="text1"/>
              </w:rPr>
            </w:pPr>
            <w:bookmarkStart w:id="157" w:name="_Hlk77252958"/>
            <w:r w:rsidRPr="00C41A5F">
              <w:rPr>
                <w:rFonts w:ascii="Times New Roman" w:hAnsi="Times New Roman" w:cs="Times New Roman"/>
                <w:color w:val="000000" w:themeColor="text1"/>
              </w:rPr>
              <w:t>A PAS contract vehicle has been established for FY 2021 with DHHS.  NIH is collaborating with DHHS to access this contract and therefore provide PAS to NIH employees.  Detailed SOPs for NIH’s utilization are forthcoming.</w:t>
            </w:r>
            <w:bookmarkEnd w:id="157"/>
          </w:p>
        </w:tc>
      </w:tr>
      <w:tr w:rsidR="00C41A5F" w:rsidRPr="00C41A5F" w14:paraId="77918424" w14:textId="77777777" w:rsidTr="00214183">
        <w:trPr>
          <w:trHeight w:val="530"/>
        </w:trPr>
        <w:tc>
          <w:tcPr>
            <w:tcW w:w="2491" w:type="dxa"/>
            <w:vAlign w:val="center"/>
          </w:tcPr>
          <w:p w14:paraId="4CB336FE" w14:textId="77777777" w:rsidR="009942EA" w:rsidRPr="00C41A5F" w:rsidRDefault="009942EA" w:rsidP="00214183">
            <w:pPr>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2021</w:t>
            </w:r>
          </w:p>
        </w:tc>
        <w:tc>
          <w:tcPr>
            <w:tcW w:w="6859" w:type="dxa"/>
          </w:tcPr>
          <w:p w14:paraId="12517FE0"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Dates for planned activities have been modified as needed.</w:t>
            </w:r>
          </w:p>
          <w:p w14:paraId="5BA3606E" w14:textId="77777777" w:rsidR="009942EA" w:rsidRPr="00C41A5F" w:rsidRDefault="009942EA" w:rsidP="00214183">
            <w:pPr>
              <w:rPr>
                <w:rFonts w:ascii="Times New Roman" w:hAnsi="Times New Roman" w:cs="Times New Roman"/>
                <w:color w:val="000000" w:themeColor="text1"/>
              </w:rPr>
            </w:pPr>
          </w:p>
          <w:p w14:paraId="25B754AC" w14:textId="23EC1A6B"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In FY</w:t>
            </w:r>
            <w:r w:rsidR="00311A22" w:rsidRPr="00C41A5F">
              <w:rPr>
                <w:rFonts w:ascii="Times New Roman" w:hAnsi="Times New Roman" w:cs="Times New Roman"/>
                <w:color w:val="000000" w:themeColor="text1"/>
              </w:rPr>
              <w:t xml:space="preserve"> 20</w:t>
            </w:r>
            <w:r w:rsidRPr="00C41A5F">
              <w:rPr>
                <w:rFonts w:ascii="Times New Roman" w:hAnsi="Times New Roman" w:cs="Times New Roman"/>
                <w:color w:val="000000" w:themeColor="text1"/>
              </w:rPr>
              <w:t>21</w:t>
            </w:r>
            <w:r w:rsidR="00D259EC" w:rsidRPr="00C41A5F">
              <w:rPr>
                <w:rFonts w:ascii="Times New Roman" w:hAnsi="Times New Roman" w:cs="Times New Roman"/>
                <w:color w:val="000000" w:themeColor="text1"/>
              </w:rPr>
              <w:t>,</w:t>
            </w:r>
            <w:r w:rsidRPr="00C41A5F">
              <w:rPr>
                <w:rFonts w:ascii="Times New Roman" w:hAnsi="Times New Roman" w:cs="Times New Roman"/>
                <w:color w:val="000000" w:themeColor="text1"/>
              </w:rPr>
              <w:t xml:space="preserve"> EDI continued to work with DHHS on an inter-agency agreement (IAA) to utilize DHHS’ established PAS contract. EDI is assessing whether a stand-alone NIH contract for PAS would be more effective in providing PAS as needed to NIH employees. Detailed SOPs for are still in development.</w:t>
            </w:r>
          </w:p>
          <w:p w14:paraId="053815DE" w14:textId="77777777" w:rsidR="009942EA" w:rsidRPr="00C41A5F" w:rsidRDefault="009942EA" w:rsidP="00214183">
            <w:pPr>
              <w:rPr>
                <w:rFonts w:ascii="Times New Roman" w:hAnsi="Times New Roman" w:cs="Times New Roman"/>
                <w:color w:val="000000" w:themeColor="text1"/>
              </w:rPr>
            </w:pPr>
          </w:p>
          <w:p w14:paraId="53AB8EC8" w14:textId="58CE610E"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In FY</w:t>
            </w:r>
            <w:r w:rsidR="00311A22" w:rsidRPr="00C41A5F">
              <w:rPr>
                <w:rFonts w:ascii="Times New Roman" w:hAnsi="Times New Roman" w:cs="Times New Roman"/>
                <w:color w:val="000000" w:themeColor="text1"/>
              </w:rPr>
              <w:t xml:space="preserve"> 20</w:t>
            </w:r>
            <w:r w:rsidRPr="00C41A5F">
              <w:rPr>
                <w:rFonts w:ascii="Times New Roman" w:hAnsi="Times New Roman" w:cs="Times New Roman"/>
                <w:color w:val="000000" w:themeColor="text1"/>
              </w:rPr>
              <w:t>21, NIH received one new request for PAS that was ultimately approved, and provision is being coordinated. NIH received no requests from employees who previously received on-site PAS to have PAS provided to a telework location.</w:t>
            </w:r>
          </w:p>
        </w:tc>
      </w:tr>
      <w:tr w:rsidR="009942EA" w:rsidRPr="00C41A5F" w14:paraId="72929094" w14:textId="77777777" w:rsidTr="00214183">
        <w:trPr>
          <w:trHeight w:val="530"/>
        </w:trPr>
        <w:tc>
          <w:tcPr>
            <w:tcW w:w="2491" w:type="dxa"/>
            <w:vAlign w:val="center"/>
          </w:tcPr>
          <w:p w14:paraId="24875217" w14:textId="77777777" w:rsidR="009942EA" w:rsidRPr="00C41A5F" w:rsidRDefault="009942EA" w:rsidP="00214183">
            <w:pPr>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2022</w:t>
            </w:r>
          </w:p>
        </w:tc>
        <w:tc>
          <w:tcPr>
            <w:tcW w:w="6859" w:type="dxa"/>
          </w:tcPr>
          <w:p w14:paraId="7664FD51" w14:textId="204DD075"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In FY</w:t>
            </w:r>
            <w:r w:rsidR="00311A22" w:rsidRPr="00C41A5F">
              <w:rPr>
                <w:rFonts w:ascii="Times New Roman" w:hAnsi="Times New Roman" w:cs="Times New Roman"/>
                <w:color w:val="000000" w:themeColor="text1"/>
              </w:rPr>
              <w:t xml:space="preserve"> 20</w:t>
            </w:r>
            <w:r w:rsidRPr="00C41A5F">
              <w:rPr>
                <w:rFonts w:ascii="Times New Roman" w:hAnsi="Times New Roman" w:cs="Times New Roman"/>
                <w:color w:val="000000" w:themeColor="text1"/>
              </w:rPr>
              <w:t xml:space="preserve">22, DHHS obtained a PAS contract that all DHHS Components can utilize.  NIH will use the DHHS PAS contract and is in the process of drafting its PAS procedures.     </w:t>
            </w:r>
          </w:p>
          <w:p w14:paraId="1B56F8C6" w14:textId="67E1042B"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In FY</w:t>
            </w:r>
            <w:r w:rsidR="00311A22" w:rsidRPr="00C41A5F">
              <w:rPr>
                <w:rFonts w:ascii="Times New Roman" w:hAnsi="Times New Roman" w:cs="Times New Roman"/>
                <w:color w:val="000000" w:themeColor="text1"/>
              </w:rPr>
              <w:t xml:space="preserve"> 20</w:t>
            </w:r>
            <w:r w:rsidRPr="00C41A5F">
              <w:rPr>
                <w:rFonts w:ascii="Times New Roman" w:hAnsi="Times New Roman" w:cs="Times New Roman"/>
                <w:color w:val="000000" w:themeColor="text1"/>
              </w:rPr>
              <w:t xml:space="preserve">22, NIH received two (2) requests for PAS job-centered assistance. One (1) request was approved, and the other is pending approval. </w:t>
            </w:r>
          </w:p>
        </w:tc>
      </w:tr>
    </w:tbl>
    <w:p w14:paraId="7BC176FF" w14:textId="77777777" w:rsidR="009942EA" w:rsidRPr="00C41A5F" w:rsidRDefault="009942EA" w:rsidP="009942EA">
      <w:pPr>
        <w:rPr>
          <w:rFonts w:ascii="Times New Roman" w:hAnsi="Times New Roman" w:cs="Times New Roman"/>
          <w:color w:val="000000" w:themeColor="text1"/>
        </w:rPr>
      </w:pPr>
    </w:p>
    <w:p w14:paraId="47FF10F1" w14:textId="77777777" w:rsidR="009942EA" w:rsidRPr="00C41A5F" w:rsidRDefault="009942EA" w:rsidP="009942EA">
      <w:pPr>
        <w:rPr>
          <w:rFonts w:ascii="Times New Roman" w:hAnsi="Times New Roman" w:cs="Times New Roman"/>
          <w:color w:val="000000" w:themeColor="text1"/>
        </w:rPr>
      </w:pPr>
    </w:p>
    <w:p w14:paraId="1F39D494" w14:textId="77777777" w:rsidR="009942EA" w:rsidRPr="00C41A5F" w:rsidRDefault="009942EA" w:rsidP="009942EA">
      <w:pPr>
        <w:rPr>
          <w:rFonts w:ascii="Times New Roman" w:hAnsi="Times New Roman" w:cs="Times New Roman"/>
          <w:color w:val="000000" w:themeColor="text1"/>
        </w:rPr>
      </w:pPr>
    </w:p>
    <w:p w14:paraId="089D023E" w14:textId="77777777" w:rsidR="009942EA" w:rsidRPr="00C41A5F" w:rsidRDefault="009942EA" w:rsidP="009942EA">
      <w:pPr>
        <w:rPr>
          <w:rFonts w:ascii="Times New Roman" w:hAnsi="Times New Roman" w:cs="Times New Roman"/>
          <w:color w:val="000000" w:themeColor="text1"/>
        </w:rPr>
      </w:pPr>
      <w:r w:rsidRPr="00C41A5F">
        <w:rPr>
          <w:rFonts w:ascii="Times New Roman" w:hAnsi="Times New Roman" w:cs="Times New Roman"/>
          <w:color w:val="000000" w:themeColor="text1"/>
        </w:rPr>
        <w:br w:type="page"/>
      </w:r>
    </w:p>
    <w:p w14:paraId="0A6BBB26" w14:textId="77777777" w:rsidR="009942EA" w:rsidRPr="00C41A5F" w:rsidRDefault="009942EA" w:rsidP="009942EA">
      <w:pPr>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lastRenderedPageBreak/>
        <w:t>MD-715 – Part H</w:t>
      </w:r>
    </w:p>
    <w:p w14:paraId="61F7643D" w14:textId="77777777" w:rsidR="009942EA" w:rsidRPr="00C41A5F" w:rsidRDefault="009942EA" w:rsidP="009942EA">
      <w:pPr>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Agency EEO Plans to Attain the Essential Elements of a Model EEO Program</w:t>
      </w:r>
    </w:p>
    <w:p w14:paraId="6ACD6448" w14:textId="77777777" w:rsidR="009942EA" w:rsidRPr="00C41A5F" w:rsidRDefault="009942EA" w:rsidP="009942EA">
      <w:pPr>
        <w:rPr>
          <w:rFonts w:ascii="Times New Roman" w:hAnsi="Times New Roman" w:cs="Times New Roman"/>
          <w:b/>
          <w:color w:val="000000" w:themeColor="text1"/>
        </w:rPr>
      </w:pPr>
    </w:p>
    <w:p w14:paraId="648CFC1D" w14:textId="77777777" w:rsidR="009942EA" w:rsidRPr="00C41A5F" w:rsidRDefault="009942EA" w:rsidP="009942EA">
      <w:pPr>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Statement of Model Program Essential Element Deficiency  </w:t>
      </w:r>
    </w:p>
    <w:tbl>
      <w:tblPr>
        <w:tblW w:w="529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
        <w:gridCol w:w="2422"/>
        <w:gridCol w:w="7437"/>
      </w:tblGrid>
      <w:tr w:rsidR="00C41A5F" w:rsidRPr="00C41A5F" w14:paraId="0F0206D2" w14:textId="77777777" w:rsidTr="00214183">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FB0DC59"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C.</w:t>
            </w:r>
            <w:proofErr w:type="gramStart"/>
            <w:r w:rsidRPr="00C41A5F">
              <w:rPr>
                <w:rFonts w:ascii="Times New Roman" w:hAnsi="Times New Roman" w:cs="Times New Roman"/>
                <w:b/>
                <w:bCs/>
                <w:color w:val="000000" w:themeColor="text1"/>
                <w:sz w:val="24"/>
                <w:szCs w:val="24"/>
              </w:rPr>
              <w:t>2.c.</w:t>
            </w:r>
            <w:proofErr w:type="gramEnd"/>
            <w:r w:rsidRPr="00C41A5F">
              <w:rPr>
                <w:rFonts w:ascii="Times New Roman" w:hAnsi="Times New Roman" w:cs="Times New Roman"/>
                <w:b/>
                <w:bCs/>
                <w:color w:val="000000" w:themeColor="text1"/>
                <w:sz w:val="24"/>
                <w:szCs w:val="24"/>
              </w:rPr>
              <w:t>1</w:t>
            </w:r>
          </w:p>
        </w:tc>
      </w:tr>
      <w:tr w:rsidR="00C41A5F" w:rsidRPr="00C41A5F" w14:paraId="6388DEAB"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7" w:type="pct"/>
          <w:tblHeader/>
        </w:trPr>
        <w:tc>
          <w:tcPr>
            <w:tcW w:w="12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CC5A83"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Type of Program Deficiency</w:t>
            </w:r>
          </w:p>
        </w:tc>
        <w:tc>
          <w:tcPr>
            <w:tcW w:w="37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B94495"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Brief Description of Program Deficiency</w:t>
            </w:r>
          </w:p>
        </w:tc>
      </w:tr>
      <w:tr w:rsidR="009942EA" w:rsidRPr="00C41A5F" w14:paraId="06AD9C87"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7" w:type="pct"/>
        </w:trPr>
        <w:tc>
          <w:tcPr>
            <w:tcW w:w="12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D33E75"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b/>
                <w:bCs/>
                <w:color w:val="000000" w:themeColor="text1"/>
              </w:rPr>
              <w:t>Management and Program Accountability</w:t>
            </w:r>
          </w:p>
        </w:tc>
        <w:tc>
          <w:tcPr>
            <w:tcW w:w="37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0FDD68" w14:textId="38F69042" w:rsidR="009942EA" w:rsidRPr="00C41A5F" w:rsidRDefault="009942EA" w:rsidP="00214183">
            <w:pPr>
              <w:rPr>
                <w:rFonts w:ascii="Times New Roman" w:hAnsi="Times New Roman" w:cs="Times New Roman"/>
                <w:b/>
                <w:color w:val="000000" w:themeColor="text1"/>
              </w:rPr>
            </w:pPr>
            <w:r w:rsidRPr="00C41A5F">
              <w:rPr>
                <w:rFonts w:ascii="Times New Roman" w:hAnsi="Times New Roman" w:cs="Times New Roman"/>
                <w:color w:val="000000" w:themeColor="text1"/>
              </w:rPr>
              <w:t>NIH has not posted its procedures for processing PAS</w:t>
            </w:r>
            <w:r w:rsidR="00FE1E15" w:rsidRPr="00C41A5F">
              <w:rPr>
                <w:rFonts w:ascii="Times New Roman" w:hAnsi="Times New Roman" w:cs="Times New Roman"/>
                <w:color w:val="000000" w:themeColor="text1"/>
              </w:rPr>
              <w:t xml:space="preserve"> requests</w:t>
            </w:r>
            <w:r w:rsidRPr="00C41A5F">
              <w:rPr>
                <w:rFonts w:ascii="Times New Roman" w:hAnsi="Times New Roman" w:cs="Times New Roman"/>
                <w:color w:val="000000" w:themeColor="text1"/>
              </w:rPr>
              <w:t xml:space="preserve"> on its public website. </w:t>
            </w:r>
          </w:p>
        </w:tc>
      </w:tr>
    </w:tbl>
    <w:p w14:paraId="4D5A8DEE" w14:textId="77777777" w:rsidR="009942EA" w:rsidRPr="00C41A5F" w:rsidRDefault="009942EA" w:rsidP="009942EA">
      <w:pPr>
        <w:rPr>
          <w:rFonts w:ascii="Times New Roman" w:hAnsi="Times New Roman" w:cs="Times New Roman"/>
          <w:b/>
          <w:color w:val="000000" w:themeColor="text1"/>
        </w:rPr>
      </w:pPr>
    </w:p>
    <w:p w14:paraId="2603C7B8" w14:textId="77777777" w:rsidR="009942EA" w:rsidRPr="00C41A5F" w:rsidRDefault="009942EA" w:rsidP="009942EA">
      <w:pPr>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Objective(s) and Dates for EEO Plan  </w:t>
      </w:r>
    </w:p>
    <w:tbl>
      <w:tblPr>
        <w:tblW w:w="5294"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700"/>
        <w:gridCol w:w="3329"/>
        <w:gridCol w:w="1531"/>
        <w:gridCol w:w="1711"/>
        <w:gridCol w:w="1618"/>
      </w:tblGrid>
      <w:tr w:rsidR="00C41A5F" w:rsidRPr="00C41A5F" w14:paraId="754A29F9" w14:textId="77777777" w:rsidTr="00214183">
        <w:trPr>
          <w:tblHeader/>
        </w:trPr>
        <w:tc>
          <w:tcPr>
            <w:tcW w:w="8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1192AA"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Date Initiated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168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348623"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Objective</w:t>
            </w:r>
          </w:p>
        </w:tc>
        <w:tc>
          <w:tcPr>
            <w:tcW w:w="7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0AA249"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Target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865" w:type="pct"/>
            <w:tcBorders>
              <w:top w:val="single" w:sz="8" w:space="0" w:color="666666"/>
              <w:left w:val="single" w:sz="8" w:space="0" w:color="666666"/>
              <w:bottom w:val="single" w:sz="8" w:space="0" w:color="666666"/>
              <w:right w:val="single" w:sz="8" w:space="0" w:color="666666"/>
            </w:tcBorders>
            <w:vAlign w:val="center"/>
          </w:tcPr>
          <w:p w14:paraId="4C00C5DA"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Modified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81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B3156F"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Date Completed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r>
      <w:tr w:rsidR="009942EA" w:rsidRPr="00C41A5F" w14:paraId="34113321" w14:textId="77777777" w:rsidTr="00214183">
        <w:tc>
          <w:tcPr>
            <w:tcW w:w="8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392FD1"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01/30/2018</w:t>
            </w:r>
          </w:p>
        </w:tc>
        <w:tc>
          <w:tcPr>
            <w:tcW w:w="168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EC303A" w14:textId="21B961C6"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Post procedures for processing PAS</w:t>
            </w:r>
            <w:r w:rsidR="00FE1E15" w:rsidRPr="00C41A5F">
              <w:rPr>
                <w:rFonts w:ascii="Times New Roman" w:hAnsi="Times New Roman" w:cs="Times New Roman"/>
                <w:color w:val="000000" w:themeColor="text1"/>
              </w:rPr>
              <w:t xml:space="preserve"> requests</w:t>
            </w:r>
            <w:r w:rsidRPr="00C41A5F">
              <w:rPr>
                <w:rFonts w:ascii="Times New Roman" w:hAnsi="Times New Roman" w:cs="Times New Roman"/>
                <w:color w:val="000000" w:themeColor="text1"/>
              </w:rPr>
              <w:t xml:space="preserve"> on the NIH public website.</w:t>
            </w:r>
          </w:p>
        </w:tc>
        <w:tc>
          <w:tcPr>
            <w:tcW w:w="77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030FF7"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05/30/2019</w:t>
            </w:r>
          </w:p>
        </w:tc>
        <w:tc>
          <w:tcPr>
            <w:tcW w:w="865" w:type="pct"/>
            <w:tcBorders>
              <w:top w:val="single" w:sz="8" w:space="0" w:color="666666"/>
              <w:left w:val="single" w:sz="8" w:space="0" w:color="666666"/>
              <w:bottom w:val="single" w:sz="8" w:space="0" w:color="666666"/>
              <w:right w:val="single" w:sz="8" w:space="0" w:color="666666"/>
            </w:tcBorders>
            <w:vAlign w:val="center"/>
          </w:tcPr>
          <w:p w14:paraId="398849FA"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12/31/2023</w:t>
            </w:r>
          </w:p>
        </w:tc>
        <w:tc>
          <w:tcPr>
            <w:tcW w:w="81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8ACE18" w14:textId="77777777" w:rsidR="009942EA" w:rsidRPr="00C41A5F" w:rsidRDefault="009942EA" w:rsidP="00214183">
            <w:pPr>
              <w:rPr>
                <w:rFonts w:ascii="Times New Roman" w:hAnsi="Times New Roman" w:cs="Times New Roman"/>
                <w:color w:val="000000" w:themeColor="text1"/>
              </w:rPr>
            </w:pPr>
          </w:p>
        </w:tc>
      </w:tr>
    </w:tbl>
    <w:p w14:paraId="12E34C9D" w14:textId="77777777" w:rsidR="009942EA" w:rsidRPr="00C41A5F" w:rsidRDefault="009942EA" w:rsidP="009942EA">
      <w:pPr>
        <w:rPr>
          <w:rFonts w:ascii="Times New Roman" w:hAnsi="Times New Roman" w:cs="Times New Roman"/>
          <w:b/>
          <w:color w:val="000000" w:themeColor="text1"/>
        </w:rPr>
      </w:pPr>
    </w:p>
    <w:p w14:paraId="34FECB6C" w14:textId="77777777" w:rsidR="009942EA" w:rsidRPr="00C41A5F" w:rsidRDefault="009942EA" w:rsidP="009942EA">
      <w:pPr>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Responsible Official(s)  </w:t>
      </w:r>
    </w:p>
    <w:tbl>
      <w:tblPr>
        <w:tblW w:w="529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6"/>
        <w:gridCol w:w="2492"/>
      </w:tblGrid>
      <w:tr w:rsidR="00C41A5F" w:rsidRPr="00C41A5F" w14:paraId="47BC1221" w14:textId="77777777" w:rsidTr="00214183">
        <w:trPr>
          <w:tblHeader/>
        </w:trPr>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CEC467"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Title</w:t>
            </w:r>
          </w:p>
        </w:tc>
        <w:tc>
          <w:tcPr>
            <w:tcW w:w="1823" w:type="pct"/>
            <w:tcBorders>
              <w:top w:val="single" w:sz="8" w:space="0" w:color="666666"/>
              <w:left w:val="single" w:sz="8" w:space="0" w:color="666666"/>
              <w:bottom w:val="single" w:sz="8" w:space="0" w:color="666666"/>
              <w:right w:val="single" w:sz="8" w:space="0" w:color="666666"/>
            </w:tcBorders>
            <w:vAlign w:val="center"/>
          </w:tcPr>
          <w:p w14:paraId="705178E9"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Name</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986627"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Performance Standards Address the Plan?</w:t>
            </w:r>
          </w:p>
          <w:p w14:paraId="7193A208"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 xml:space="preserve">(Yes or </w:t>
            </w:r>
            <w:proofErr w:type="gramStart"/>
            <w:r w:rsidRPr="00C41A5F">
              <w:rPr>
                <w:rFonts w:ascii="Times New Roman" w:hAnsi="Times New Roman" w:cs="Times New Roman"/>
                <w:b/>
                <w:bCs/>
                <w:color w:val="000000" w:themeColor="text1"/>
              </w:rPr>
              <w:t>No</w:t>
            </w:r>
            <w:proofErr w:type="gramEnd"/>
            <w:r w:rsidRPr="00C41A5F">
              <w:rPr>
                <w:rFonts w:ascii="Times New Roman" w:hAnsi="Times New Roman" w:cs="Times New Roman"/>
                <w:b/>
                <w:bCs/>
                <w:color w:val="000000" w:themeColor="text1"/>
              </w:rPr>
              <w:t>)</w:t>
            </w:r>
          </w:p>
        </w:tc>
      </w:tr>
      <w:tr w:rsidR="00C41A5F" w:rsidRPr="00C41A5F" w14:paraId="63A1E381"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105FB9"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 xml:space="preserve">Director, Office of Equity, Diversity, and Inclusion </w:t>
            </w:r>
          </w:p>
        </w:tc>
        <w:tc>
          <w:tcPr>
            <w:tcW w:w="1823" w:type="pct"/>
            <w:tcBorders>
              <w:top w:val="single" w:sz="8" w:space="0" w:color="666666"/>
              <w:left w:val="single" w:sz="8" w:space="0" w:color="666666"/>
              <w:bottom w:val="single" w:sz="8" w:space="0" w:color="666666"/>
              <w:right w:val="single" w:sz="8" w:space="0" w:color="666666"/>
            </w:tcBorders>
          </w:tcPr>
          <w:p w14:paraId="3034E69E"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Kevin D. Williams, Esq.</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800DE4"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Yes</w:t>
            </w:r>
          </w:p>
        </w:tc>
      </w:tr>
      <w:tr w:rsidR="009942EA" w:rsidRPr="00C41A5F" w14:paraId="30D8CDA6"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A1B97C"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Acting Deputy Director, Office of Equity, Diversity, and Inclusion, Office of Equity, Diversity, and Inclusion</w:t>
            </w:r>
          </w:p>
        </w:tc>
        <w:tc>
          <w:tcPr>
            <w:tcW w:w="1823" w:type="pct"/>
            <w:tcBorders>
              <w:top w:val="single" w:sz="8" w:space="0" w:color="666666"/>
              <w:left w:val="single" w:sz="8" w:space="0" w:color="666666"/>
              <w:bottom w:val="single" w:sz="8" w:space="0" w:color="666666"/>
              <w:right w:val="single" w:sz="8" w:space="0" w:color="666666"/>
            </w:tcBorders>
          </w:tcPr>
          <w:p w14:paraId="5B5599EB"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Kimberly Kirkpatrick</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FEBE55"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Yes</w:t>
            </w:r>
          </w:p>
        </w:tc>
      </w:tr>
    </w:tbl>
    <w:p w14:paraId="08561C12" w14:textId="77777777" w:rsidR="009942EA" w:rsidRPr="00C41A5F" w:rsidRDefault="009942EA" w:rsidP="009942EA">
      <w:pPr>
        <w:rPr>
          <w:rFonts w:ascii="Times New Roman" w:hAnsi="Times New Roman" w:cs="Times New Roman"/>
          <w:b/>
          <w:color w:val="000000" w:themeColor="text1"/>
        </w:rPr>
      </w:pPr>
    </w:p>
    <w:p w14:paraId="6A7F8BF1" w14:textId="77777777" w:rsidR="009942EA" w:rsidRPr="00C41A5F" w:rsidRDefault="009942EA" w:rsidP="009942EA">
      <w:pPr>
        <w:rPr>
          <w:rFonts w:ascii="Times New Roman" w:hAnsi="Times New Roman" w:cs="Times New Roman"/>
          <w:b/>
          <w:color w:val="000000" w:themeColor="text1"/>
        </w:rPr>
      </w:pPr>
      <w:r w:rsidRPr="00C41A5F">
        <w:rPr>
          <w:rFonts w:ascii="Times New Roman" w:hAnsi="Times New Roman" w:cs="Times New Roman"/>
          <w:b/>
          <w:color w:val="000000" w:themeColor="text1"/>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520"/>
        <w:gridCol w:w="3672"/>
        <w:gridCol w:w="1106"/>
        <w:gridCol w:w="1521"/>
        <w:gridCol w:w="1521"/>
      </w:tblGrid>
      <w:tr w:rsidR="00C41A5F" w:rsidRPr="00C41A5F" w14:paraId="5A838CE8" w14:textId="77777777" w:rsidTr="00214183">
        <w:trPr>
          <w:tblHeader/>
        </w:trPr>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289F9A"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Target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1966" w:type="pct"/>
            <w:tcBorders>
              <w:top w:val="single" w:sz="8" w:space="0" w:color="666666"/>
              <w:left w:val="single" w:sz="8" w:space="0" w:color="666666"/>
              <w:bottom w:val="single" w:sz="8" w:space="0" w:color="666666"/>
              <w:right w:val="single" w:sz="8" w:space="0" w:color="666666"/>
            </w:tcBorders>
            <w:vAlign w:val="center"/>
          </w:tcPr>
          <w:p w14:paraId="437FA4DF"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Planned Activities</w:t>
            </w:r>
          </w:p>
        </w:tc>
        <w:tc>
          <w:tcPr>
            <w:tcW w:w="592" w:type="pct"/>
            <w:tcBorders>
              <w:top w:val="single" w:sz="8" w:space="0" w:color="666666"/>
              <w:left w:val="single" w:sz="8" w:space="0" w:color="666666"/>
              <w:bottom w:val="single" w:sz="8" w:space="0" w:color="666666"/>
              <w:right w:val="single" w:sz="8" w:space="0" w:color="666666"/>
            </w:tcBorders>
          </w:tcPr>
          <w:p w14:paraId="12E4D542"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 xml:space="preserve">Sufficient Funding &amp; Staffing? </w:t>
            </w:r>
          </w:p>
          <w:p w14:paraId="6FD5FB12"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 xml:space="preserve">(Yes or </w:t>
            </w:r>
            <w:proofErr w:type="gramStart"/>
            <w:r w:rsidRPr="00C41A5F">
              <w:rPr>
                <w:rFonts w:ascii="Times New Roman" w:hAnsi="Times New Roman" w:cs="Times New Roman"/>
                <w:b/>
                <w:bCs/>
                <w:color w:val="000000" w:themeColor="text1"/>
              </w:rPr>
              <w:t>No</w:t>
            </w:r>
            <w:proofErr w:type="gramEnd"/>
            <w:r w:rsidRPr="00C41A5F">
              <w:rPr>
                <w:rFonts w:ascii="Times New Roman" w:hAnsi="Times New Roman" w:cs="Times New Roman"/>
                <w:b/>
                <w:bCs/>
                <w:color w:val="000000" w:themeColor="text1"/>
              </w:rPr>
              <w:t>)</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0DE748"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Modified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6EBE33" w14:textId="77777777" w:rsidR="009942EA" w:rsidRPr="00C41A5F" w:rsidRDefault="009942EA" w:rsidP="00214183">
            <w:pPr>
              <w:rPr>
                <w:rFonts w:ascii="Times New Roman" w:hAnsi="Times New Roman" w:cs="Times New Roman"/>
                <w:b/>
                <w:bCs/>
                <w:color w:val="000000" w:themeColor="text1"/>
              </w:rPr>
            </w:pPr>
            <w:r w:rsidRPr="00C41A5F">
              <w:rPr>
                <w:rFonts w:ascii="Times New Roman" w:hAnsi="Times New Roman" w:cs="Times New Roman"/>
                <w:b/>
                <w:bCs/>
                <w:color w:val="000000" w:themeColor="text1"/>
              </w:rPr>
              <w:t>Completion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r>
      <w:tr w:rsidR="00C41A5F" w:rsidRPr="00C41A5F" w14:paraId="5A4AE708" w14:textId="77777777" w:rsidTr="00214183">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C18D15"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05/30/2019</w:t>
            </w:r>
          </w:p>
        </w:tc>
        <w:tc>
          <w:tcPr>
            <w:tcW w:w="1966" w:type="pct"/>
            <w:tcBorders>
              <w:top w:val="single" w:sz="8" w:space="0" w:color="666666"/>
              <w:left w:val="single" w:sz="8" w:space="0" w:color="666666"/>
              <w:bottom w:val="single" w:sz="8" w:space="0" w:color="666666"/>
              <w:right w:val="single" w:sz="8" w:space="0" w:color="666666"/>
            </w:tcBorders>
          </w:tcPr>
          <w:p w14:paraId="334E0837" w14:textId="21CC5CA3"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Post procedures for processing</w:t>
            </w:r>
            <w:r w:rsidR="00FE1E15" w:rsidRPr="00C41A5F">
              <w:rPr>
                <w:rFonts w:ascii="Times New Roman" w:hAnsi="Times New Roman" w:cs="Times New Roman"/>
                <w:color w:val="000000" w:themeColor="text1"/>
              </w:rPr>
              <w:t xml:space="preserve"> PAS</w:t>
            </w:r>
            <w:r w:rsidRPr="00C41A5F">
              <w:rPr>
                <w:rFonts w:ascii="Times New Roman" w:hAnsi="Times New Roman" w:cs="Times New Roman"/>
                <w:color w:val="000000" w:themeColor="text1"/>
              </w:rPr>
              <w:t xml:space="preserve"> requests for on the NIH public website, and cross-link to EDI’s RA</w:t>
            </w:r>
            <w:r w:rsidR="00FE1E15" w:rsidRPr="00C41A5F">
              <w:rPr>
                <w:rFonts w:ascii="Times New Roman" w:hAnsi="Times New Roman" w:cs="Times New Roman"/>
                <w:color w:val="000000" w:themeColor="text1"/>
              </w:rPr>
              <w:t>s</w:t>
            </w:r>
            <w:r w:rsidRPr="00C41A5F">
              <w:rPr>
                <w:rFonts w:ascii="Times New Roman" w:hAnsi="Times New Roman" w:cs="Times New Roman"/>
                <w:color w:val="000000" w:themeColor="text1"/>
              </w:rPr>
              <w:t xml:space="preserve"> and “Disability-People” Pages.</w:t>
            </w:r>
          </w:p>
        </w:tc>
        <w:tc>
          <w:tcPr>
            <w:tcW w:w="592" w:type="pct"/>
            <w:tcBorders>
              <w:top w:val="single" w:sz="8" w:space="0" w:color="666666"/>
              <w:left w:val="single" w:sz="8" w:space="0" w:color="666666"/>
              <w:bottom w:val="single" w:sz="8" w:space="0" w:color="666666"/>
              <w:right w:val="single" w:sz="8" w:space="0" w:color="666666"/>
            </w:tcBorders>
            <w:vAlign w:val="center"/>
          </w:tcPr>
          <w:p w14:paraId="539DF88D"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Yes</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551981"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12/31/2023</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C0535D" w14:textId="77777777" w:rsidR="009942EA" w:rsidRPr="00C41A5F" w:rsidRDefault="009942EA" w:rsidP="00214183">
            <w:pPr>
              <w:rPr>
                <w:rFonts w:ascii="Times New Roman" w:hAnsi="Times New Roman" w:cs="Times New Roman"/>
                <w:color w:val="000000" w:themeColor="text1"/>
              </w:rPr>
            </w:pPr>
          </w:p>
        </w:tc>
      </w:tr>
      <w:tr w:rsidR="009942EA" w:rsidRPr="00C41A5F" w14:paraId="59667419" w14:textId="77777777" w:rsidTr="00214183">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8E0C5B"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12/31/2023</w:t>
            </w:r>
          </w:p>
        </w:tc>
        <w:tc>
          <w:tcPr>
            <w:tcW w:w="1966" w:type="pct"/>
            <w:tcBorders>
              <w:top w:val="single" w:sz="8" w:space="0" w:color="666666"/>
              <w:left w:val="single" w:sz="8" w:space="0" w:color="666666"/>
              <w:bottom w:val="single" w:sz="8" w:space="0" w:color="666666"/>
              <w:right w:val="single" w:sz="8" w:space="0" w:color="666666"/>
            </w:tcBorders>
          </w:tcPr>
          <w:p w14:paraId="127CA87F"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Create an FAQ document for PAS procedures webpage.</w:t>
            </w:r>
          </w:p>
        </w:tc>
        <w:tc>
          <w:tcPr>
            <w:tcW w:w="592" w:type="pct"/>
            <w:tcBorders>
              <w:top w:val="single" w:sz="8" w:space="0" w:color="666666"/>
              <w:left w:val="single" w:sz="8" w:space="0" w:color="666666"/>
              <w:bottom w:val="single" w:sz="8" w:space="0" w:color="666666"/>
              <w:right w:val="single" w:sz="8" w:space="0" w:color="666666"/>
            </w:tcBorders>
          </w:tcPr>
          <w:p w14:paraId="5358D4C5"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Yes</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E77218" w14:textId="77777777" w:rsidR="009942EA" w:rsidRPr="00C41A5F" w:rsidRDefault="009942EA" w:rsidP="00214183">
            <w:pPr>
              <w:rPr>
                <w:rFonts w:ascii="Times New Roman" w:hAnsi="Times New Roman" w:cs="Times New Roman"/>
                <w:color w:val="000000" w:themeColor="text1"/>
              </w:rPr>
            </w:pP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10C51A" w14:textId="77777777" w:rsidR="009942EA" w:rsidRPr="00C41A5F" w:rsidRDefault="009942EA" w:rsidP="00214183">
            <w:pPr>
              <w:rPr>
                <w:rFonts w:ascii="Times New Roman" w:hAnsi="Times New Roman" w:cs="Times New Roman"/>
                <w:color w:val="000000" w:themeColor="text1"/>
              </w:rPr>
            </w:pPr>
          </w:p>
        </w:tc>
      </w:tr>
    </w:tbl>
    <w:p w14:paraId="4A80D473" w14:textId="77777777" w:rsidR="009942EA" w:rsidRPr="00C41A5F" w:rsidRDefault="009942EA" w:rsidP="009942EA">
      <w:pPr>
        <w:rPr>
          <w:rFonts w:ascii="Times New Roman" w:hAnsi="Times New Roman" w:cs="Times New Roman"/>
          <w:b/>
          <w:color w:val="000000" w:themeColor="text1"/>
        </w:rPr>
      </w:pPr>
    </w:p>
    <w:p w14:paraId="4B6312CC" w14:textId="77777777" w:rsidR="009942EA" w:rsidRPr="00C41A5F" w:rsidRDefault="009942EA" w:rsidP="009942EA">
      <w:pPr>
        <w:rPr>
          <w:rFonts w:ascii="Times New Roman" w:hAnsi="Times New Roman" w:cs="Times New Roman"/>
          <w:b/>
          <w:color w:val="000000" w:themeColor="text1"/>
        </w:rPr>
      </w:pPr>
    </w:p>
    <w:p w14:paraId="32D4FFD7" w14:textId="77777777" w:rsidR="009942EA" w:rsidRPr="00C41A5F" w:rsidRDefault="009942EA" w:rsidP="009942EA">
      <w:pPr>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6859"/>
      </w:tblGrid>
      <w:tr w:rsidR="00C41A5F" w:rsidRPr="00C41A5F" w14:paraId="031E3C1E" w14:textId="77777777" w:rsidTr="00214183">
        <w:trPr>
          <w:trHeight w:val="485"/>
        </w:trPr>
        <w:tc>
          <w:tcPr>
            <w:tcW w:w="2491" w:type="dxa"/>
            <w:vAlign w:val="center"/>
          </w:tcPr>
          <w:p w14:paraId="3067ABE1" w14:textId="77777777" w:rsidR="009942EA" w:rsidRPr="00C41A5F" w:rsidRDefault="009942EA" w:rsidP="00214183">
            <w:pPr>
              <w:rPr>
                <w:rFonts w:ascii="Times New Roman" w:hAnsi="Times New Roman" w:cs="Times New Roman"/>
                <w:b/>
                <w:color w:val="000000" w:themeColor="text1"/>
              </w:rPr>
            </w:pPr>
            <w:r w:rsidRPr="00C41A5F">
              <w:rPr>
                <w:rFonts w:ascii="Times New Roman" w:hAnsi="Times New Roman" w:cs="Times New Roman"/>
                <w:b/>
                <w:color w:val="000000" w:themeColor="text1"/>
              </w:rPr>
              <w:t>Fiscal Year</w:t>
            </w:r>
          </w:p>
        </w:tc>
        <w:tc>
          <w:tcPr>
            <w:tcW w:w="6859" w:type="dxa"/>
            <w:vAlign w:val="center"/>
          </w:tcPr>
          <w:p w14:paraId="1439A93D"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b/>
                <w:color w:val="000000" w:themeColor="text1"/>
              </w:rPr>
              <w:t>Accomplishments</w:t>
            </w:r>
          </w:p>
        </w:tc>
      </w:tr>
      <w:tr w:rsidR="00C41A5F" w:rsidRPr="00C41A5F" w14:paraId="0C66A85F" w14:textId="77777777" w:rsidTr="00214183">
        <w:trPr>
          <w:trHeight w:val="530"/>
        </w:trPr>
        <w:tc>
          <w:tcPr>
            <w:tcW w:w="2491" w:type="dxa"/>
            <w:vAlign w:val="center"/>
          </w:tcPr>
          <w:p w14:paraId="39F4EBCB" w14:textId="77777777" w:rsidR="009942EA" w:rsidRPr="00C41A5F" w:rsidRDefault="009942EA" w:rsidP="00214183">
            <w:pPr>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2018</w:t>
            </w:r>
          </w:p>
        </w:tc>
        <w:tc>
          <w:tcPr>
            <w:tcW w:w="6859" w:type="dxa"/>
          </w:tcPr>
          <w:p w14:paraId="04069AA0"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The EEOC and the NIH Unions have reviewed, and approved NIH’s RA Policy and Procedures and they are currently being updated in the NIH Manual Chapters. Any changes will be re-approved by the EEOC prior to dissemination.</w:t>
            </w:r>
          </w:p>
        </w:tc>
      </w:tr>
      <w:tr w:rsidR="00C41A5F" w:rsidRPr="00C41A5F" w14:paraId="4215FF99" w14:textId="77777777" w:rsidTr="00214183">
        <w:trPr>
          <w:trHeight w:val="530"/>
        </w:trPr>
        <w:tc>
          <w:tcPr>
            <w:tcW w:w="2491" w:type="dxa"/>
            <w:vAlign w:val="center"/>
          </w:tcPr>
          <w:p w14:paraId="5955F97C" w14:textId="77777777" w:rsidR="009942EA" w:rsidRPr="00C41A5F" w:rsidRDefault="009942EA" w:rsidP="00214183">
            <w:pPr>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2019</w:t>
            </w:r>
          </w:p>
        </w:tc>
        <w:tc>
          <w:tcPr>
            <w:tcW w:w="6859" w:type="dxa"/>
          </w:tcPr>
          <w:p w14:paraId="5250F3FF" w14:textId="380AA891"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NIH’s RA Policy and Procedures were published in NIH’s Manual Chapters</w:t>
            </w:r>
            <w:r w:rsidR="00311A22" w:rsidRPr="00C41A5F">
              <w:rPr>
                <w:rFonts w:ascii="Times New Roman" w:hAnsi="Times New Roman" w:cs="Times New Roman"/>
                <w:color w:val="000000" w:themeColor="text1"/>
              </w:rPr>
              <w:t>—</w:t>
            </w:r>
            <w:r w:rsidRPr="00C41A5F">
              <w:rPr>
                <w:rFonts w:ascii="Times New Roman" w:hAnsi="Times New Roman" w:cs="Times New Roman"/>
                <w:color w:val="000000" w:themeColor="text1"/>
              </w:rPr>
              <w:t xml:space="preserve">MC 2204 Reasonable Accommodation on May 15, 2020. </w:t>
            </w:r>
            <w:hyperlink r:id="rId58" w:history="1">
              <w:r w:rsidRPr="00C41A5F">
                <w:rPr>
                  <w:rFonts w:ascii="Times New Roman" w:hAnsi="Times New Roman" w:cs="Times New Roman"/>
                  <w:color w:val="000000" w:themeColor="text1"/>
                  <w:u w:val="single"/>
                </w:rPr>
                <w:t>https://policymanual.nih.gov/2204</w:t>
              </w:r>
            </w:hyperlink>
            <w:r w:rsidRPr="00C41A5F">
              <w:rPr>
                <w:rFonts w:ascii="Times New Roman" w:hAnsi="Times New Roman" w:cs="Times New Roman"/>
                <w:color w:val="000000" w:themeColor="text1"/>
              </w:rPr>
              <w:t xml:space="preserve">  </w:t>
            </w:r>
          </w:p>
          <w:p w14:paraId="06AD5156" w14:textId="77777777" w:rsidR="009942EA" w:rsidRPr="00C41A5F" w:rsidRDefault="009942EA" w:rsidP="00214183">
            <w:pPr>
              <w:rPr>
                <w:rFonts w:ascii="Times New Roman" w:hAnsi="Times New Roman" w:cs="Times New Roman"/>
                <w:color w:val="000000" w:themeColor="text1"/>
              </w:rPr>
            </w:pPr>
          </w:p>
        </w:tc>
      </w:tr>
      <w:tr w:rsidR="00C41A5F" w:rsidRPr="00C41A5F" w14:paraId="6790267E" w14:textId="77777777" w:rsidTr="00214183">
        <w:trPr>
          <w:trHeight w:val="530"/>
        </w:trPr>
        <w:tc>
          <w:tcPr>
            <w:tcW w:w="2491" w:type="dxa"/>
            <w:vAlign w:val="center"/>
          </w:tcPr>
          <w:p w14:paraId="60FB62A0" w14:textId="77777777" w:rsidR="009942EA" w:rsidRPr="00C41A5F" w:rsidRDefault="009942EA" w:rsidP="00214183">
            <w:pPr>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2020</w:t>
            </w:r>
          </w:p>
        </w:tc>
        <w:tc>
          <w:tcPr>
            <w:tcW w:w="6859" w:type="dxa"/>
          </w:tcPr>
          <w:p w14:paraId="2703905C"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Dates for planned activities have been modified as needed.</w:t>
            </w:r>
          </w:p>
          <w:p w14:paraId="4EC5D30B" w14:textId="77777777" w:rsidR="009942EA" w:rsidRPr="00C41A5F" w:rsidRDefault="009942EA" w:rsidP="00214183">
            <w:pPr>
              <w:rPr>
                <w:rFonts w:ascii="Times New Roman" w:hAnsi="Times New Roman" w:cs="Times New Roman"/>
                <w:color w:val="000000" w:themeColor="text1"/>
              </w:rPr>
            </w:pPr>
          </w:p>
          <w:p w14:paraId="163E1AA0" w14:textId="44596A10"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A PAS contract vehicle has been established for FY 2021 with DHHS.  NIH is collaborating with DHHS to access this contract and therefore provide PAS to NIH employees.  Detailed SOPs will be posted on the NIH public website, and cross linked to EDI’s RAs and “Disability-People” Pages.</w:t>
            </w:r>
          </w:p>
        </w:tc>
      </w:tr>
      <w:tr w:rsidR="00C41A5F" w:rsidRPr="00C41A5F" w14:paraId="2E6A59F8" w14:textId="77777777" w:rsidTr="00214183">
        <w:trPr>
          <w:trHeight w:val="530"/>
        </w:trPr>
        <w:tc>
          <w:tcPr>
            <w:tcW w:w="2491" w:type="dxa"/>
            <w:vAlign w:val="center"/>
          </w:tcPr>
          <w:p w14:paraId="20219CB9" w14:textId="77777777" w:rsidR="009942EA" w:rsidRPr="00C41A5F" w:rsidRDefault="009942EA" w:rsidP="00214183">
            <w:pPr>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2021</w:t>
            </w:r>
          </w:p>
        </w:tc>
        <w:tc>
          <w:tcPr>
            <w:tcW w:w="6859" w:type="dxa"/>
          </w:tcPr>
          <w:p w14:paraId="44861CBB"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Dates for planned activities have been modified as needed.</w:t>
            </w:r>
          </w:p>
          <w:p w14:paraId="6808FC43" w14:textId="77777777" w:rsidR="009942EA" w:rsidRPr="00C41A5F" w:rsidRDefault="009942EA" w:rsidP="00214183">
            <w:pPr>
              <w:rPr>
                <w:rFonts w:ascii="Times New Roman" w:hAnsi="Times New Roman" w:cs="Times New Roman"/>
                <w:color w:val="000000" w:themeColor="text1"/>
              </w:rPr>
            </w:pPr>
          </w:p>
          <w:p w14:paraId="3BC2775F"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lastRenderedPageBreak/>
              <w:t>EDI is evaluating the PAS contract vehicle established for FY 2021 with DHHS. EDI is assessing whether NIH’s PAS needs would be better addressed via a NIH contract vehicle. Detailed SOPs will be developed in accordance with applicable contract specifics, and posted on the NIH public website, and cross linked to EDI’s Reasonable Accommodations and “Disability-People” Pages.</w:t>
            </w:r>
          </w:p>
        </w:tc>
      </w:tr>
      <w:tr w:rsidR="009942EA" w:rsidRPr="00C41A5F" w14:paraId="0E4529AE" w14:textId="77777777" w:rsidTr="00214183">
        <w:trPr>
          <w:trHeight w:val="530"/>
        </w:trPr>
        <w:tc>
          <w:tcPr>
            <w:tcW w:w="2491" w:type="dxa"/>
            <w:vAlign w:val="center"/>
          </w:tcPr>
          <w:p w14:paraId="410A4C7F" w14:textId="77777777" w:rsidR="009942EA" w:rsidRPr="00C41A5F" w:rsidRDefault="009942EA" w:rsidP="00214183">
            <w:pPr>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lastRenderedPageBreak/>
              <w:t>2022</w:t>
            </w:r>
          </w:p>
        </w:tc>
        <w:tc>
          <w:tcPr>
            <w:tcW w:w="6859" w:type="dxa"/>
          </w:tcPr>
          <w:p w14:paraId="43256FF7" w14:textId="7DE630AA"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color w:val="000000" w:themeColor="text1"/>
              </w:rPr>
              <w:t>In FY</w:t>
            </w:r>
            <w:r w:rsidR="00311A22" w:rsidRPr="00C41A5F">
              <w:rPr>
                <w:rFonts w:ascii="Times New Roman" w:hAnsi="Times New Roman" w:cs="Times New Roman"/>
                <w:color w:val="000000" w:themeColor="text1"/>
              </w:rPr>
              <w:t xml:space="preserve"> 20</w:t>
            </w:r>
            <w:r w:rsidRPr="00C41A5F">
              <w:rPr>
                <w:rFonts w:ascii="Times New Roman" w:hAnsi="Times New Roman" w:cs="Times New Roman"/>
                <w:color w:val="000000" w:themeColor="text1"/>
              </w:rPr>
              <w:t xml:space="preserve">22, DHHS obtained a PAS contract that all DHHS Components can utilize.  NIH will use the DHHS PAS contract and is in the process of drafting its PAS procedures.     </w:t>
            </w:r>
          </w:p>
        </w:tc>
      </w:tr>
    </w:tbl>
    <w:p w14:paraId="0E5CAE9D" w14:textId="77777777" w:rsidR="009942EA" w:rsidRPr="00C41A5F" w:rsidRDefault="009942EA" w:rsidP="009942EA">
      <w:pPr>
        <w:rPr>
          <w:rFonts w:ascii="Times New Roman" w:hAnsi="Times New Roman" w:cs="Times New Roman"/>
          <w:color w:val="000000" w:themeColor="text1"/>
          <w:sz w:val="24"/>
          <w:szCs w:val="24"/>
        </w:rPr>
      </w:pPr>
    </w:p>
    <w:p w14:paraId="14A36B92" w14:textId="77777777" w:rsidR="009942EA" w:rsidRPr="00C41A5F" w:rsidRDefault="009942EA" w:rsidP="009942EA">
      <w:pPr>
        <w:spacing w:beforeLines="1" w:before="2" w:afterLines="1" w:after="2"/>
        <w:jc w:val="center"/>
        <w:outlineLvl w:val="1"/>
        <w:rPr>
          <w:rFonts w:ascii="Times New Roman" w:hAnsi="Times New Roman" w:cs="Times New Roman"/>
          <w:b/>
          <w:bCs/>
          <w:color w:val="000000" w:themeColor="text1"/>
          <w:sz w:val="24"/>
          <w:szCs w:val="24"/>
        </w:rPr>
      </w:pPr>
    </w:p>
    <w:p w14:paraId="5C626BCC" w14:textId="77777777" w:rsidR="009942EA" w:rsidRPr="00C41A5F" w:rsidRDefault="009942EA" w:rsidP="009942EA">
      <w:pPr>
        <w:tabs>
          <w:tab w:val="left" w:pos="795"/>
        </w:tabs>
        <w:spacing w:beforeLines="1" w:before="2" w:afterLines="1" w:after="2"/>
        <w:outlineLvl w:val="1"/>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ab/>
      </w:r>
    </w:p>
    <w:p w14:paraId="46CE4DF2" w14:textId="77777777" w:rsidR="009942EA" w:rsidRPr="00C41A5F" w:rsidRDefault="009942EA" w:rsidP="009942EA">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br w:type="page"/>
      </w:r>
    </w:p>
    <w:p w14:paraId="739118C6" w14:textId="77777777" w:rsidR="009942EA" w:rsidRPr="00C41A5F" w:rsidRDefault="009942EA" w:rsidP="009942EA">
      <w:pPr>
        <w:jc w:val="center"/>
        <w:rPr>
          <w:rFonts w:ascii="Times New Roman" w:eastAsia="Times New Roman" w:hAnsi="Times New Roman" w:cs="Times New Roman"/>
          <w:b/>
          <w:bCs/>
          <w:color w:val="000000" w:themeColor="text1"/>
          <w:sz w:val="24"/>
          <w:szCs w:val="24"/>
        </w:rPr>
      </w:pPr>
      <w:bookmarkStart w:id="158" w:name="_Hlk10213662"/>
      <w:r w:rsidRPr="00C41A5F">
        <w:rPr>
          <w:rFonts w:ascii="Times New Roman" w:eastAsia="Times New Roman" w:hAnsi="Times New Roman" w:cs="Times New Roman"/>
          <w:b/>
          <w:bCs/>
          <w:color w:val="000000" w:themeColor="text1"/>
          <w:sz w:val="24"/>
          <w:szCs w:val="24"/>
        </w:rPr>
        <w:lastRenderedPageBreak/>
        <w:t>MD-715 – Part H</w:t>
      </w:r>
    </w:p>
    <w:p w14:paraId="2070584C"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Plans to Attain the Essential Elements of a Model EEO Program</w:t>
      </w:r>
    </w:p>
    <w:p w14:paraId="10F81289"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17EBCAB8"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Statement of Model Program Essential Element Deficiency </w:t>
      </w:r>
    </w:p>
    <w:p w14:paraId="4BCCAA1E"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 </w:t>
      </w:r>
    </w:p>
    <w:tbl>
      <w:tblPr>
        <w:tblW w:w="5341"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
        <w:gridCol w:w="2421"/>
        <w:gridCol w:w="7522"/>
      </w:tblGrid>
      <w:tr w:rsidR="00C41A5F" w:rsidRPr="00C41A5F" w14:paraId="77912CA1" w14:textId="77777777" w:rsidTr="00214183">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5A7205C"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C.</w:t>
            </w:r>
            <w:proofErr w:type="gramStart"/>
            <w:r w:rsidRPr="00C41A5F">
              <w:rPr>
                <w:rFonts w:ascii="Times New Roman" w:hAnsi="Times New Roman" w:cs="Times New Roman"/>
                <w:b/>
                <w:bCs/>
                <w:color w:val="000000" w:themeColor="text1"/>
                <w:sz w:val="24"/>
                <w:szCs w:val="24"/>
              </w:rPr>
              <w:t>3.b.</w:t>
            </w:r>
            <w:proofErr w:type="gramEnd"/>
            <w:r w:rsidRPr="00C41A5F">
              <w:rPr>
                <w:rFonts w:ascii="Times New Roman" w:hAnsi="Times New Roman" w:cs="Times New Roman"/>
                <w:b/>
                <w:bCs/>
                <w:color w:val="000000" w:themeColor="text1"/>
                <w:sz w:val="24"/>
                <w:szCs w:val="24"/>
              </w:rPr>
              <w:t>2</w:t>
            </w:r>
          </w:p>
        </w:tc>
      </w:tr>
      <w:tr w:rsidR="00C41A5F" w:rsidRPr="00C41A5F" w14:paraId="58C246AC"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9" w:type="pct"/>
          <w:tblHeader/>
        </w:trPr>
        <w:tc>
          <w:tcPr>
            <w:tcW w:w="12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6A1A12"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7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76E87F"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02FD5B26"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9" w:type="pct"/>
        </w:trPr>
        <w:tc>
          <w:tcPr>
            <w:tcW w:w="12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1E1BF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b/>
                <w:bCs/>
                <w:smallCaps/>
                <w:color w:val="000000" w:themeColor="text1"/>
                <w:sz w:val="24"/>
                <w:szCs w:val="24"/>
              </w:rPr>
              <w:t>Integration of EEO into the agency’s Strategic Mission</w:t>
            </w:r>
          </w:p>
        </w:tc>
        <w:tc>
          <w:tcPr>
            <w:tcW w:w="37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23804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NIH does not require rating officials to evaluate the performance of managers and supervisors based on the following activities: Ensure full cooperation of employees under his/her supervision with EEO officials, such as counselors and investigators.</w:t>
            </w:r>
          </w:p>
        </w:tc>
      </w:tr>
    </w:tbl>
    <w:p w14:paraId="4C9E6020"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72DA829E"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5343"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700"/>
        <w:gridCol w:w="3062"/>
        <w:gridCol w:w="1709"/>
        <w:gridCol w:w="1711"/>
        <w:gridCol w:w="1799"/>
      </w:tblGrid>
      <w:tr w:rsidR="00C41A5F" w:rsidRPr="00C41A5F" w14:paraId="2E9C4EA5" w14:textId="77777777" w:rsidTr="00214183">
        <w:trPr>
          <w:tblHeader/>
        </w:trPr>
        <w:tc>
          <w:tcPr>
            <w:tcW w:w="85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D1D3D2"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53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B7F2D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8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EBC387"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57" w:type="pct"/>
            <w:tcBorders>
              <w:top w:val="single" w:sz="8" w:space="0" w:color="666666"/>
              <w:left w:val="single" w:sz="8" w:space="0" w:color="666666"/>
              <w:bottom w:val="single" w:sz="8" w:space="0" w:color="666666"/>
              <w:right w:val="single" w:sz="8" w:space="0" w:color="666666"/>
            </w:tcBorders>
            <w:vAlign w:val="center"/>
          </w:tcPr>
          <w:p w14:paraId="49B8C5F8"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9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8F9036"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0A519802" w14:textId="77777777" w:rsidTr="00214183">
        <w:tc>
          <w:tcPr>
            <w:tcW w:w="85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81E06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01/30/2022</w:t>
            </w:r>
          </w:p>
        </w:tc>
        <w:tc>
          <w:tcPr>
            <w:tcW w:w="153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8B1F7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Coordinate the inclusion of an element/component in managers/supervisors’ performance plans to ensure employees understand their responsibility to cooperate in the EEO process.</w:t>
            </w:r>
          </w:p>
        </w:tc>
        <w:tc>
          <w:tcPr>
            <w:tcW w:w="8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440E9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12/31/2024</w:t>
            </w:r>
          </w:p>
        </w:tc>
        <w:tc>
          <w:tcPr>
            <w:tcW w:w="857" w:type="pct"/>
            <w:tcBorders>
              <w:top w:val="single" w:sz="8" w:space="0" w:color="666666"/>
              <w:left w:val="single" w:sz="8" w:space="0" w:color="666666"/>
              <w:bottom w:val="single" w:sz="8" w:space="0" w:color="666666"/>
              <w:right w:val="single" w:sz="8" w:space="0" w:color="666666"/>
            </w:tcBorders>
          </w:tcPr>
          <w:p w14:paraId="7BEFE328"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9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EA79DB"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77414935" w14:textId="77777777" w:rsidR="009942EA" w:rsidRPr="00C41A5F" w:rsidRDefault="009942EA" w:rsidP="009942EA">
      <w:pPr>
        <w:spacing w:before="2" w:after="2"/>
        <w:rPr>
          <w:rFonts w:ascii="Times New Roman" w:hAnsi="Times New Roman" w:cs="Times New Roman"/>
          <w:b/>
          <w:color w:val="000000" w:themeColor="text1"/>
          <w:sz w:val="24"/>
          <w:szCs w:val="24"/>
        </w:rPr>
      </w:pPr>
    </w:p>
    <w:p w14:paraId="1EA27735"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5343"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2585"/>
      </w:tblGrid>
      <w:tr w:rsidR="00C41A5F" w:rsidRPr="00C41A5F" w14:paraId="1BE6FFC2" w14:textId="77777777" w:rsidTr="00214183">
        <w:trPr>
          <w:tblHeader/>
        </w:trPr>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C3F6F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806" w:type="pct"/>
            <w:tcBorders>
              <w:top w:val="single" w:sz="8" w:space="0" w:color="666666"/>
              <w:left w:val="single" w:sz="8" w:space="0" w:color="666666"/>
              <w:bottom w:val="single" w:sz="8" w:space="0" w:color="666666"/>
              <w:right w:val="single" w:sz="8" w:space="0" w:color="666666"/>
            </w:tcBorders>
            <w:vAlign w:val="center"/>
          </w:tcPr>
          <w:p w14:paraId="4DE5F284"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957FCF"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4754D11C"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1481865C"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EE6E2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Office of Equity, Diversity, and Inclusion </w:t>
            </w:r>
          </w:p>
        </w:tc>
        <w:tc>
          <w:tcPr>
            <w:tcW w:w="1806" w:type="pct"/>
            <w:tcBorders>
              <w:top w:val="single" w:sz="8" w:space="0" w:color="666666"/>
              <w:left w:val="single" w:sz="8" w:space="0" w:color="666666"/>
              <w:bottom w:val="single" w:sz="8" w:space="0" w:color="666666"/>
              <w:right w:val="single" w:sz="8" w:space="0" w:color="666666"/>
            </w:tcBorders>
          </w:tcPr>
          <w:p w14:paraId="6103816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Kevin D. Williams, Esq.</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87A2E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5C1BB11D"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0C365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Acting Deputy Director, Office of Equity, Diversity, and Inclusion </w:t>
            </w:r>
          </w:p>
        </w:tc>
        <w:tc>
          <w:tcPr>
            <w:tcW w:w="1806" w:type="pct"/>
            <w:tcBorders>
              <w:top w:val="single" w:sz="8" w:space="0" w:color="666666"/>
              <w:left w:val="single" w:sz="8" w:space="0" w:color="666666"/>
              <w:bottom w:val="single" w:sz="8" w:space="0" w:color="666666"/>
              <w:right w:val="single" w:sz="8" w:space="0" w:color="666666"/>
            </w:tcBorders>
          </w:tcPr>
          <w:p w14:paraId="178E577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Kimberly Kirkpatrick</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BD52BB"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Yes </w:t>
            </w:r>
          </w:p>
        </w:tc>
      </w:tr>
      <w:tr w:rsidR="00C41A5F" w:rsidRPr="00C41A5F" w14:paraId="298B0582"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6695E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Director, Workforce Relations Division, Office of Human Resources</w:t>
            </w:r>
          </w:p>
        </w:tc>
        <w:tc>
          <w:tcPr>
            <w:tcW w:w="1806" w:type="pct"/>
            <w:tcBorders>
              <w:top w:val="single" w:sz="8" w:space="0" w:color="666666"/>
              <w:left w:val="single" w:sz="8" w:space="0" w:color="666666"/>
              <w:bottom w:val="single" w:sz="8" w:space="0" w:color="666666"/>
              <w:right w:val="single" w:sz="8" w:space="0" w:color="666666"/>
            </w:tcBorders>
          </w:tcPr>
          <w:p w14:paraId="5392909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Deb Coelho</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C2F05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r>
      <w:tr w:rsidR="00C41A5F" w:rsidRPr="00C41A5F" w14:paraId="06159224"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5F262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Branch Director, Access &amp; Equity Branch, Office of Equity, Diversity, and Inclusion</w:t>
            </w:r>
          </w:p>
        </w:tc>
        <w:tc>
          <w:tcPr>
            <w:tcW w:w="1806" w:type="pct"/>
            <w:tcBorders>
              <w:top w:val="single" w:sz="8" w:space="0" w:color="666666"/>
              <w:left w:val="single" w:sz="8" w:space="0" w:color="666666"/>
              <w:bottom w:val="single" w:sz="8" w:space="0" w:color="666666"/>
              <w:right w:val="single" w:sz="8" w:space="0" w:color="666666"/>
            </w:tcBorders>
          </w:tcPr>
          <w:p w14:paraId="3E470BB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Jessica Center</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99671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9942EA" w:rsidRPr="00C41A5F" w14:paraId="440D38B9"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9410F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Director, Resolution &amp; Equity Division, Office of Equity, Diversity, and Inclusion</w:t>
            </w:r>
          </w:p>
        </w:tc>
        <w:tc>
          <w:tcPr>
            <w:tcW w:w="1806" w:type="pct"/>
            <w:tcBorders>
              <w:top w:val="single" w:sz="8" w:space="0" w:color="666666"/>
              <w:left w:val="single" w:sz="8" w:space="0" w:color="666666"/>
              <w:bottom w:val="single" w:sz="8" w:space="0" w:color="666666"/>
              <w:right w:val="single" w:sz="8" w:space="0" w:color="666666"/>
            </w:tcBorders>
          </w:tcPr>
          <w:p w14:paraId="3F5AF1A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Stephon Scott</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F5501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bl>
    <w:p w14:paraId="4A45F2EA"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7884CF73"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Planned Activities Toward Completion of Objective  </w:t>
      </w:r>
    </w:p>
    <w:tbl>
      <w:tblPr>
        <w:tblW w:w="529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1"/>
        <w:gridCol w:w="3232"/>
        <w:gridCol w:w="1187"/>
        <w:gridCol w:w="1640"/>
        <w:gridCol w:w="2189"/>
      </w:tblGrid>
      <w:tr w:rsidR="00C41A5F" w:rsidRPr="00C41A5F" w14:paraId="5C687DA1" w14:textId="77777777" w:rsidTr="00214183">
        <w:trPr>
          <w:tblHeader/>
        </w:trPr>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1763D1"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634" w:type="pct"/>
            <w:tcBorders>
              <w:top w:val="single" w:sz="8" w:space="0" w:color="666666"/>
              <w:left w:val="single" w:sz="8" w:space="0" w:color="666666"/>
              <w:bottom w:val="single" w:sz="8" w:space="0" w:color="666666"/>
              <w:right w:val="single" w:sz="8" w:space="0" w:color="666666"/>
            </w:tcBorders>
            <w:vAlign w:val="center"/>
          </w:tcPr>
          <w:p w14:paraId="0E5D1847"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00" w:type="pct"/>
            <w:tcBorders>
              <w:top w:val="single" w:sz="8" w:space="0" w:color="666666"/>
              <w:left w:val="single" w:sz="8" w:space="0" w:color="666666"/>
              <w:bottom w:val="single" w:sz="8" w:space="0" w:color="666666"/>
              <w:right w:val="single" w:sz="8" w:space="0" w:color="666666"/>
            </w:tcBorders>
          </w:tcPr>
          <w:p w14:paraId="24791CFC"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5559A412"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F82D0A"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1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E4C50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4CFF4D75" w14:textId="77777777" w:rsidTr="00214183">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A877A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12/31/2024</w:t>
            </w:r>
          </w:p>
        </w:tc>
        <w:tc>
          <w:tcPr>
            <w:tcW w:w="1634" w:type="pct"/>
            <w:tcBorders>
              <w:top w:val="single" w:sz="8" w:space="0" w:color="666666"/>
              <w:left w:val="single" w:sz="8" w:space="0" w:color="666666"/>
              <w:bottom w:val="single" w:sz="8" w:space="0" w:color="666666"/>
              <w:right w:val="single" w:sz="8" w:space="0" w:color="666666"/>
            </w:tcBorders>
            <w:vAlign w:val="center"/>
          </w:tcPr>
          <w:p w14:paraId="6D025C2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EDI will identify the appropriate administrative parties to ensure employees understand their responsibility to cooperate in the EEO process.</w:t>
            </w:r>
          </w:p>
        </w:tc>
        <w:tc>
          <w:tcPr>
            <w:tcW w:w="600" w:type="pct"/>
            <w:tcBorders>
              <w:top w:val="single" w:sz="8" w:space="0" w:color="666666"/>
              <w:left w:val="single" w:sz="8" w:space="0" w:color="666666"/>
              <w:bottom w:val="single" w:sz="8" w:space="0" w:color="666666"/>
              <w:right w:val="single" w:sz="8" w:space="0" w:color="666666"/>
            </w:tcBorders>
          </w:tcPr>
          <w:p w14:paraId="0E95A633" w14:textId="77777777" w:rsidR="009942EA" w:rsidRPr="00C41A5F" w:rsidRDefault="009942EA" w:rsidP="00214183">
            <w:pPr>
              <w:spacing w:before="2" w:after="2"/>
              <w:rPr>
                <w:rFonts w:ascii="Times New Roman" w:hAnsi="Times New Roman" w:cs="Times New Roman"/>
                <w:color w:val="000000" w:themeColor="text1"/>
                <w:sz w:val="24"/>
                <w:szCs w:val="24"/>
              </w:rPr>
            </w:pPr>
          </w:p>
          <w:p w14:paraId="1E15B331" w14:textId="77777777" w:rsidR="009942EA" w:rsidRPr="00C41A5F" w:rsidRDefault="009942EA" w:rsidP="00214183">
            <w:pPr>
              <w:spacing w:before="2" w:after="2"/>
              <w:rPr>
                <w:rFonts w:ascii="Times New Roman" w:hAnsi="Times New Roman" w:cs="Times New Roman"/>
                <w:color w:val="000000" w:themeColor="text1"/>
                <w:sz w:val="24"/>
                <w:szCs w:val="24"/>
              </w:rPr>
            </w:pPr>
          </w:p>
          <w:p w14:paraId="41882F4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8A6D6B"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11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94654E"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794B5F89" w14:textId="77777777" w:rsidR="009942EA" w:rsidRPr="00C41A5F" w:rsidRDefault="009942EA" w:rsidP="009942EA">
      <w:pPr>
        <w:spacing w:before="2" w:after="2"/>
        <w:rPr>
          <w:rFonts w:ascii="Times New Roman" w:hAnsi="Times New Roman" w:cs="Times New Roman"/>
          <w:b/>
          <w:color w:val="000000" w:themeColor="text1"/>
          <w:sz w:val="24"/>
          <w:szCs w:val="24"/>
        </w:rPr>
      </w:pPr>
    </w:p>
    <w:p w14:paraId="5B9D0966"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7387"/>
      </w:tblGrid>
      <w:tr w:rsidR="00C41A5F" w:rsidRPr="00C41A5F" w14:paraId="1F5639FD" w14:textId="77777777" w:rsidTr="00214183">
        <w:trPr>
          <w:trHeight w:val="485"/>
        </w:trPr>
        <w:tc>
          <w:tcPr>
            <w:tcW w:w="2508" w:type="dxa"/>
            <w:vAlign w:val="center"/>
          </w:tcPr>
          <w:p w14:paraId="327E66FF"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7387" w:type="dxa"/>
            <w:vAlign w:val="center"/>
          </w:tcPr>
          <w:p w14:paraId="36420F6B"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4E892D21" w14:textId="77777777" w:rsidTr="00214183">
        <w:trPr>
          <w:trHeight w:val="530"/>
        </w:trPr>
        <w:tc>
          <w:tcPr>
            <w:tcW w:w="2508" w:type="dxa"/>
            <w:vAlign w:val="center"/>
          </w:tcPr>
          <w:p w14:paraId="49FB68A4"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2018</w:t>
            </w:r>
          </w:p>
        </w:tc>
        <w:tc>
          <w:tcPr>
            <w:tcW w:w="7387" w:type="dxa"/>
          </w:tcPr>
          <w:p w14:paraId="4CEA2B3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is a new H plan and therefore NIH has no accomplishments to report currently.</w:t>
            </w:r>
          </w:p>
        </w:tc>
      </w:tr>
      <w:tr w:rsidR="00C41A5F" w:rsidRPr="00C41A5F" w14:paraId="1BAA1AB1" w14:textId="77777777" w:rsidTr="00214183">
        <w:trPr>
          <w:trHeight w:val="530"/>
        </w:trPr>
        <w:tc>
          <w:tcPr>
            <w:tcW w:w="2508" w:type="dxa"/>
            <w:vAlign w:val="center"/>
          </w:tcPr>
          <w:p w14:paraId="7F953BC0"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7387" w:type="dxa"/>
          </w:tcPr>
          <w:p w14:paraId="1B22431E" w14:textId="787F9E51"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EDI is working with DHHS to develop a </w:t>
            </w:r>
            <w:proofErr w:type="gramStart"/>
            <w:r w:rsidR="00963043"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epartment</w:t>
            </w:r>
            <w:proofErr w:type="gramEnd"/>
            <w:r w:rsidR="00963043"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wide policy, new PMAP Elements, as well as new procedures.</w:t>
            </w:r>
          </w:p>
          <w:p w14:paraId="0C758DE0" w14:textId="77777777" w:rsidR="009942EA" w:rsidRPr="00C41A5F" w:rsidRDefault="009942EA" w:rsidP="00214183">
            <w:pPr>
              <w:spacing w:before="2" w:after="2"/>
              <w:rPr>
                <w:rFonts w:ascii="Times New Roman" w:hAnsi="Times New Roman" w:cs="Times New Roman"/>
                <w:color w:val="000000" w:themeColor="text1"/>
                <w:sz w:val="24"/>
                <w:szCs w:val="24"/>
              </w:rPr>
            </w:pPr>
          </w:p>
          <w:p w14:paraId="14D071CA" w14:textId="77777777" w:rsidR="009942EA" w:rsidRPr="00C41A5F" w:rsidRDefault="009942EA" w:rsidP="00214183">
            <w:pPr>
              <w:spacing w:before="2" w:after="2"/>
              <w:rPr>
                <w:rFonts w:ascii="Times New Roman" w:hAnsi="Times New Roman" w:cs="Times New Roman"/>
                <w:color w:val="000000" w:themeColor="text1"/>
                <w:sz w:val="24"/>
                <w:szCs w:val="24"/>
              </w:rPr>
            </w:pPr>
          </w:p>
        </w:tc>
      </w:tr>
      <w:tr w:rsidR="00C41A5F" w:rsidRPr="00C41A5F" w14:paraId="6E465143" w14:textId="77777777" w:rsidTr="00214183">
        <w:trPr>
          <w:trHeight w:val="530"/>
        </w:trPr>
        <w:tc>
          <w:tcPr>
            <w:tcW w:w="2508" w:type="dxa"/>
            <w:vAlign w:val="center"/>
          </w:tcPr>
          <w:p w14:paraId="67CEB6A4"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2020</w:t>
            </w:r>
          </w:p>
        </w:tc>
        <w:tc>
          <w:tcPr>
            <w:tcW w:w="7387" w:type="dxa"/>
          </w:tcPr>
          <w:p w14:paraId="0041903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Dates for planned activities have been modified as needed.</w:t>
            </w:r>
          </w:p>
        </w:tc>
      </w:tr>
      <w:tr w:rsidR="00C41A5F" w:rsidRPr="00C41A5F" w14:paraId="0A2FCCB6" w14:textId="77777777" w:rsidTr="00214183">
        <w:trPr>
          <w:trHeight w:val="530"/>
        </w:trPr>
        <w:tc>
          <w:tcPr>
            <w:tcW w:w="2508" w:type="dxa"/>
            <w:vAlign w:val="center"/>
          </w:tcPr>
          <w:p w14:paraId="1AA87BE4"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2021</w:t>
            </w:r>
          </w:p>
        </w:tc>
        <w:tc>
          <w:tcPr>
            <w:tcW w:w="7387" w:type="dxa"/>
          </w:tcPr>
          <w:p w14:paraId="4CA5A82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objective and the planned activities have been assessed and modified; dates have been modified as needed.</w:t>
            </w:r>
          </w:p>
        </w:tc>
      </w:tr>
      <w:tr w:rsidR="009942EA" w:rsidRPr="00C41A5F" w14:paraId="35043B7B" w14:textId="77777777" w:rsidTr="00214183">
        <w:trPr>
          <w:trHeight w:val="530"/>
        </w:trPr>
        <w:tc>
          <w:tcPr>
            <w:tcW w:w="2508" w:type="dxa"/>
            <w:vAlign w:val="center"/>
          </w:tcPr>
          <w:p w14:paraId="66CD29F9"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2022</w:t>
            </w:r>
          </w:p>
        </w:tc>
        <w:tc>
          <w:tcPr>
            <w:tcW w:w="7387" w:type="dxa"/>
          </w:tcPr>
          <w:p w14:paraId="67D016B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This objective and the planned activities have been </w:t>
            </w:r>
            <w:r w:rsidRPr="00C41A5F">
              <w:rPr>
                <w:rFonts w:ascii="Times New Roman" w:hAnsi="Times New Roman" w:cs="Times New Roman"/>
                <w:b/>
                <w:bCs/>
                <w:color w:val="000000" w:themeColor="text1"/>
                <w:sz w:val="24"/>
                <w:szCs w:val="24"/>
              </w:rPr>
              <w:t>reassessed</w:t>
            </w:r>
            <w:r w:rsidRPr="00C41A5F">
              <w:rPr>
                <w:rFonts w:ascii="Times New Roman" w:hAnsi="Times New Roman" w:cs="Times New Roman"/>
                <w:color w:val="000000" w:themeColor="text1"/>
                <w:sz w:val="24"/>
                <w:szCs w:val="24"/>
              </w:rPr>
              <w:t xml:space="preserve"> and have been modified accordingly.  During FY 2023, EDI will provide training to NIH managers on Federal workers obligations to cooperate with the EEO process.</w:t>
            </w:r>
          </w:p>
        </w:tc>
      </w:tr>
      <w:bookmarkEnd w:id="158"/>
    </w:tbl>
    <w:p w14:paraId="7E6A9EB8"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rPr>
      </w:pPr>
    </w:p>
    <w:p w14:paraId="5B57EC28" w14:textId="77777777" w:rsidR="009942EA" w:rsidRPr="00C41A5F" w:rsidRDefault="009942EA" w:rsidP="009942EA">
      <w:pP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br w:type="page"/>
      </w:r>
    </w:p>
    <w:p w14:paraId="570BA959"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t>MD-715 – Part H</w:t>
      </w:r>
    </w:p>
    <w:p w14:paraId="756CADF8"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Plans to Attain the Essential Elements of a Model EEO Program</w:t>
      </w:r>
    </w:p>
    <w:p w14:paraId="655AFFD9"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6F16124D"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Statement of Model Program Essential Element Deficiency</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7"/>
        <w:gridCol w:w="6914"/>
      </w:tblGrid>
      <w:tr w:rsidR="00C41A5F" w:rsidRPr="00C41A5F" w14:paraId="09BBACA7" w14:textId="77777777" w:rsidTr="00214183">
        <w:trPr>
          <w:trHeight w:val="288"/>
          <w:tblCellSpacing w:w="0" w:type="dxa"/>
        </w:trPr>
        <w:tc>
          <w:tcPr>
            <w:tcW w:w="4999"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CC91872"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C.</w:t>
            </w:r>
            <w:proofErr w:type="gramStart"/>
            <w:r w:rsidRPr="00C41A5F">
              <w:rPr>
                <w:rFonts w:ascii="Times New Roman" w:hAnsi="Times New Roman" w:cs="Times New Roman"/>
                <w:b/>
                <w:bCs/>
                <w:color w:val="000000" w:themeColor="text1"/>
                <w:sz w:val="24"/>
                <w:szCs w:val="24"/>
              </w:rPr>
              <w:t>3.b.</w:t>
            </w:r>
            <w:proofErr w:type="gramEnd"/>
            <w:r w:rsidRPr="00C41A5F">
              <w:rPr>
                <w:rFonts w:ascii="Times New Roman" w:hAnsi="Times New Roman" w:cs="Times New Roman"/>
                <w:b/>
                <w:bCs/>
                <w:color w:val="000000" w:themeColor="text1"/>
                <w:sz w:val="24"/>
                <w:szCs w:val="24"/>
              </w:rPr>
              <w:t>4</w:t>
            </w:r>
          </w:p>
        </w:tc>
      </w:tr>
      <w:tr w:rsidR="00C41A5F" w:rsidRPr="00C41A5F" w14:paraId="758BD68A"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PrEx>
        <w:trPr>
          <w:tblHeader/>
        </w:trPr>
        <w:tc>
          <w:tcPr>
            <w:tcW w:w="1303" w:type="pct"/>
            <w:tcBorders>
              <w:top w:val="single" w:sz="8" w:space="0" w:color="666666"/>
              <w:left w:val="single" w:sz="8" w:space="0" w:color="666666"/>
              <w:bottom w:val="single" w:sz="8" w:space="0" w:color="666666"/>
              <w:right w:val="single" w:sz="8" w:space="0" w:color="666666"/>
            </w:tcBorders>
            <w:vAlign w:val="center"/>
            <w:hideMark/>
          </w:tcPr>
          <w:p w14:paraId="7FDB30F8"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color w:val="000000" w:themeColor="text1"/>
                <w:sz w:val="24"/>
                <w:szCs w:val="24"/>
              </w:rPr>
              <w:t> </w:t>
            </w:r>
            <w:r w:rsidRPr="00C41A5F">
              <w:rPr>
                <w:rFonts w:ascii="Times New Roman" w:hAnsi="Times New Roman" w:cs="Times New Roman"/>
                <w:b/>
                <w:bCs/>
                <w:color w:val="000000" w:themeColor="text1"/>
                <w:sz w:val="24"/>
                <w:szCs w:val="24"/>
              </w:rPr>
              <w:t>Type of Program Deficiency</w:t>
            </w:r>
          </w:p>
        </w:tc>
        <w:tc>
          <w:tcPr>
            <w:tcW w:w="3697" w:type="pct"/>
            <w:tcBorders>
              <w:top w:val="single" w:sz="8" w:space="0" w:color="666666"/>
              <w:left w:val="single" w:sz="8" w:space="0" w:color="666666"/>
              <w:bottom w:val="single" w:sz="8" w:space="0" w:color="666666"/>
              <w:right w:val="single" w:sz="8" w:space="0" w:color="666666"/>
            </w:tcBorders>
            <w:vAlign w:val="center"/>
            <w:hideMark/>
          </w:tcPr>
          <w:p w14:paraId="16F2A40A"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094DB0A8"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PrEx>
        <w:tc>
          <w:tcPr>
            <w:tcW w:w="1303" w:type="pct"/>
            <w:tcBorders>
              <w:top w:val="single" w:sz="8" w:space="0" w:color="666666"/>
              <w:left w:val="single" w:sz="8" w:space="0" w:color="666666"/>
              <w:bottom w:val="single" w:sz="8" w:space="0" w:color="666666"/>
              <w:right w:val="single" w:sz="8" w:space="0" w:color="666666"/>
            </w:tcBorders>
            <w:vAlign w:val="center"/>
            <w:hideMark/>
          </w:tcPr>
          <w:p w14:paraId="10B2743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b/>
                <w:bCs/>
                <w:smallCaps/>
                <w:color w:val="000000" w:themeColor="text1"/>
                <w:sz w:val="24"/>
                <w:szCs w:val="24"/>
              </w:rPr>
              <w:t>Integration of EEO into the agency’s Strategic Mission</w:t>
            </w:r>
            <w:r w:rsidRPr="00C41A5F">
              <w:rPr>
                <w:rFonts w:ascii="Times New Roman" w:hAnsi="Times New Roman" w:cs="Times New Roman"/>
                <w:b/>
                <w:bCs/>
                <w:color w:val="000000" w:themeColor="text1"/>
                <w:sz w:val="24"/>
                <w:szCs w:val="24"/>
              </w:rPr>
              <w:br/>
            </w:r>
          </w:p>
        </w:tc>
        <w:tc>
          <w:tcPr>
            <w:tcW w:w="3697" w:type="pct"/>
            <w:tcBorders>
              <w:top w:val="single" w:sz="8" w:space="0" w:color="666666"/>
              <w:left w:val="single" w:sz="8" w:space="0" w:color="666666"/>
              <w:bottom w:val="single" w:sz="8" w:space="0" w:color="666666"/>
              <w:right w:val="single" w:sz="8" w:space="0" w:color="666666"/>
            </w:tcBorders>
            <w:vAlign w:val="center"/>
            <w:hideMark/>
          </w:tcPr>
          <w:p w14:paraId="2920C356" w14:textId="77777777" w:rsidR="009942EA" w:rsidRPr="00C41A5F" w:rsidRDefault="009942EA" w:rsidP="00214183">
            <w:pPr>
              <w:spacing w:before="2" w:after="2"/>
              <w:rPr>
                <w:rFonts w:ascii="Times New Roman" w:hAnsi="Times New Roman" w:cs="Times New Roman"/>
                <w:color w:val="000000" w:themeColor="text1"/>
                <w:sz w:val="24"/>
                <w:szCs w:val="24"/>
              </w:rPr>
            </w:pPr>
            <w:bookmarkStart w:id="159" w:name="_Hlk526852695"/>
          </w:p>
          <w:p w14:paraId="68F288EA" w14:textId="77777777" w:rsidR="009942EA" w:rsidRPr="00C41A5F" w:rsidRDefault="009942EA" w:rsidP="00214183">
            <w:pPr>
              <w:spacing w:before="2" w:after="2"/>
              <w:rPr>
                <w:rFonts w:ascii="Times New Roman" w:hAnsi="Times New Roman" w:cs="Times New Roman"/>
                <w:b/>
                <w:color w:val="000000" w:themeColor="text1"/>
                <w:sz w:val="24"/>
                <w:szCs w:val="24"/>
              </w:rPr>
            </w:pPr>
            <w:r w:rsidRPr="00C41A5F">
              <w:rPr>
                <w:rFonts w:ascii="Times New Roman" w:hAnsi="Times New Roman" w:cs="Times New Roman"/>
                <w:color w:val="000000" w:themeColor="text1"/>
                <w:sz w:val="24"/>
                <w:szCs w:val="24"/>
              </w:rPr>
              <w:t xml:space="preserve">All subordinate supervisors have not yet received training that equips them with effective managerial, communication, and interpersonal skills to supervise in a workplace with diverse employees. </w:t>
            </w:r>
            <w:bookmarkEnd w:id="159"/>
          </w:p>
          <w:p w14:paraId="3B7B6E92"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047ED9CD"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11764CDD"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1"/>
        <w:gridCol w:w="1640"/>
        <w:gridCol w:w="1640"/>
        <w:gridCol w:w="1739"/>
      </w:tblGrid>
      <w:tr w:rsidR="00C41A5F" w:rsidRPr="00C41A5F" w14:paraId="79EF57D0" w14:textId="77777777" w:rsidTr="00214183">
        <w:trPr>
          <w:tblHeader/>
        </w:trPr>
        <w:tc>
          <w:tcPr>
            <w:tcW w:w="877" w:type="pct"/>
            <w:tcBorders>
              <w:top w:val="single" w:sz="8" w:space="0" w:color="666666"/>
              <w:left w:val="single" w:sz="8" w:space="0" w:color="666666"/>
              <w:bottom w:val="single" w:sz="8" w:space="0" w:color="666666"/>
              <w:right w:val="single" w:sz="8" w:space="0" w:color="666666"/>
            </w:tcBorders>
            <w:vAlign w:val="center"/>
            <w:hideMark/>
          </w:tcPr>
          <w:p w14:paraId="026F8764"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437" w:type="pct"/>
            <w:tcBorders>
              <w:top w:val="single" w:sz="8" w:space="0" w:color="666666"/>
              <w:left w:val="single" w:sz="8" w:space="0" w:color="666666"/>
              <w:bottom w:val="single" w:sz="8" w:space="0" w:color="666666"/>
              <w:right w:val="single" w:sz="8" w:space="0" w:color="666666"/>
            </w:tcBorders>
            <w:vAlign w:val="center"/>
            <w:hideMark/>
          </w:tcPr>
          <w:p w14:paraId="0BA9B749"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877" w:type="pct"/>
            <w:tcBorders>
              <w:top w:val="single" w:sz="8" w:space="0" w:color="666666"/>
              <w:left w:val="single" w:sz="8" w:space="0" w:color="666666"/>
              <w:bottom w:val="single" w:sz="8" w:space="0" w:color="666666"/>
              <w:right w:val="single" w:sz="8" w:space="0" w:color="666666"/>
            </w:tcBorders>
            <w:vAlign w:val="center"/>
            <w:hideMark/>
          </w:tcPr>
          <w:p w14:paraId="08E92898"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77" w:type="pct"/>
            <w:tcBorders>
              <w:top w:val="single" w:sz="8" w:space="0" w:color="666666"/>
              <w:left w:val="single" w:sz="8" w:space="0" w:color="666666"/>
              <w:bottom w:val="single" w:sz="8" w:space="0" w:color="666666"/>
              <w:right w:val="single" w:sz="8" w:space="0" w:color="666666"/>
            </w:tcBorders>
            <w:vAlign w:val="center"/>
            <w:hideMark/>
          </w:tcPr>
          <w:p w14:paraId="73C6F4BF"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932" w:type="pct"/>
            <w:tcBorders>
              <w:top w:val="single" w:sz="8" w:space="0" w:color="666666"/>
              <w:left w:val="single" w:sz="8" w:space="0" w:color="666666"/>
              <w:bottom w:val="single" w:sz="8" w:space="0" w:color="666666"/>
              <w:right w:val="single" w:sz="8" w:space="0" w:color="666666"/>
            </w:tcBorders>
            <w:vAlign w:val="center"/>
            <w:hideMark/>
          </w:tcPr>
          <w:p w14:paraId="32A83468"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2AD66A71" w14:textId="77777777" w:rsidTr="00214183">
        <w:tc>
          <w:tcPr>
            <w:tcW w:w="877" w:type="pct"/>
            <w:tcBorders>
              <w:top w:val="single" w:sz="8" w:space="0" w:color="666666"/>
              <w:left w:val="single" w:sz="8" w:space="0" w:color="666666"/>
              <w:bottom w:val="single" w:sz="8" w:space="0" w:color="666666"/>
              <w:right w:val="single" w:sz="8" w:space="0" w:color="666666"/>
            </w:tcBorders>
            <w:vAlign w:val="center"/>
            <w:hideMark/>
          </w:tcPr>
          <w:p w14:paraId="6E08C530"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01/30/2019</w:t>
            </w:r>
          </w:p>
        </w:tc>
        <w:tc>
          <w:tcPr>
            <w:tcW w:w="1437" w:type="pct"/>
            <w:tcBorders>
              <w:top w:val="single" w:sz="8" w:space="0" w:color="666666"/>
              <w:left w:val="single" w:sz="8" w:space="0" w:color="666666"/>
              <w:bottom w:val="single" w:sz="8" w:space="0" w:color="666666"/>
              <w:right w:val="single" w:sz="8" w:space="0" w:color="666666"/>
            </w:tcBorders>
            <w:vAlign w:val="center"/>
            <w:hideMark/>
          </w:tcPr>
          <w:p w14:paraId="6181C1B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Ensure that all NIH managers and supervisors receive training related to interpersonal skills needed to manage a diverse workforce.</w:t>
            </w:r>
          </w:p>
        </w:tc>
        <w:tc>
          <w:tcPr>
            <w:tcW w:w="877" w:type="pct"/>
            <w:tcBorders>
              <w:top w:val="single" w:sz="8" w:space="0" w:color="666666"/>
              <w:left w:val="single" w:sz="8" w:space="0" w:color="666666"/>
              <w:bottom w:val="single" w:sz="8" w:space="0" w:color="666666"/>
              <w:right w:val="single" w:sz="8" w:space="0" w:color="666666"/>
            </w:tcBorders>
            <w:vAlign w:val="center"/>
            <w:hideMark/>
          </w:tcPr>
          <w:p w14:paraId="49F260E0"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06/30/2022</w:t>
            </w:r>
          </w:p>
        </w:tc>
        <w:tc>
          <w:tcPr>
            <w:tcW w:w="877" w:type="pct"/>
            <w:tcBorders>
              <w:top w:val="single" w:sz="8" w:space="0" w:color="666666"/>
              <w:left w:val="single" w:sz="8" w:space="0" w:color="666666"/>
              <w:bottom w:val="single" w:sz="8" w:space="0" w:color="666666"/>
              <w:right w:val="single" w:sz="8" w:space="0" w:color="666666"/>
            </w:tcBorders>
            <w:vAlign w:val="center"/>
          </w:tcPr>
          <w:p w14:paraId="727B5CD2"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09/30/2024</w:t>
            </w:r>
          </w:p>
        </w:tc>
        <w:tc>
          <w:tcPr>
            <w:tcW w:w="932" w:type="pct"/>
            <w:tcBorders>
              <w:top w:val="single" w:sz="8" w:space="0" w:color="666666"/>
              <w:left w:val="single" w:sz="8" w:space="0" w:color="666666"/>
              <w:bottom w:val="single" w:sz="8" w:space="0" w:color="666666"/>
              <w:right w:val="single" w:sz="8" w:space="0" w:color="666666"/>
            </w:tcBorders>
            <w:vAlign w:val="center"/>
          </w:tcPr>
          <w:p w14:paraId="01A4D044"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7EBE2B31"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608C00B4"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C41A5F" w:rsidRPr="00C41A5F" w14:paraId="323B4C27"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7603F266"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10771A4F"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43907DD"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5AEF87D8"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024E50BD"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hideMark/>
          </w:tcPr>
          <w:p w14:paraId="27E5301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Office of Equity, Diversity, and Inclusion </w:t>
            </w:r>
          </w:p>
        </w:tc>
        <w:tc>
          <w:tcPr>
            <w:tcW w:w="1932" w:type="pct"/>
            <w:tcBorders>
              <w:top w:val="single" w:sz="8" w:space="0" w:color="666666"/>
              <w:left w:val="single" w:sz="8" w:space="0" w:color="666666"/>
              <w:bottom w:val="single" w:sz="8" w:space="0" w:color="666666"/>
              <w:right w:val="single" w:sz="8" w:space="0" w:color="666666"/>
            </w:tcBorders>
            <w:hideMark/>
          </w:tcPr>
          <w:p w14:paraId="1E73880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Kevin D. Williams, Esq. </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51353C1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3BD6258D"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7C201B"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shd w:val="clear" w:color="auto" w:fill="auto"/>
          </w:tcPr>
          <w:p w14:paraId="61E85D3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4BDFD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r>
      <w:tr w:rsidR="00C41A5F" w:rsidRPr="00C41A5F" w14:paraId="1239DE55"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hideMark/>
          </w:tcPr>
          <w:p w14:paraId="216B56C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Director of Workforce Support and Development Division, Office of Human Resources</w:t>
            </w:r>
          </w:p>
        </w:tc>
        <w:tc>
          <w:tcPr>
            <w:tcW w:w="1932" w:type="pct"/>
            <w:tcBorders>
              <w:top w:val="single" w:sz="8" w:space="0" w:color="666666"/>
              <w:left w:val="single" w:sz="8" w:space="0" w:color="666666"/>
              <w:bottom w:val="single" w:sz="8" w:space="0" w:color="666666"/>
              <w:right w:val="single" w:sz="8" w:space="0" w:color="666666"/>
            </w:tcBorders>
            <w:shd w:val="clear" w:color="auto" w:fill="auto"/>
            <w:hideMark/>
          </w:tcPr>
          <w:p w14:paraId="2DED183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Kristen 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hideMark/>
          </w:tcPr>
          <w:p w14:paraId="7BC6BC7C"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r>
      <w:tr w:rsidR="00C41A5F" w:rsidRPr="00C41A5F" w14:paraId="10B5248F"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tcPr>
          <w:p w14:paraId="51130AF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Director, Data Analytics and Customer Outreach Division,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tcPr>
          <w:p w14:paraId="6298866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Zamiul Haque</w:t>
            </w:r>
          </w:p>
        </w:tc>
        <w:tc>
          <w:tcPr>
            <w:tcW w:w="1037" w:type="pct"/>
            <w:tcBorders>
              <w:top w:val="single" w:sz="8" w:space="0" w:color="666666"/>
              <w:left w:val="single" w:sz="8" w:space="0" w:color="666666"/>
              <w:bottom w:val="single" w:sz="8" w:space="0" w:color="666666"/>
              <w:right w:val="single" w:sz="8" w:space="0" w:color="666666"/>
            </w:tcBorders>
            <w:vAlign w:val="center"/>
          </w:tcPr>
          <w:p w14:paraId="106869F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Yes </w:t>
            </w:r>
          </w:p>
        </w:tc>
      </w:tr>
      <w:tr w:rsidR="009942EA" w:rsidRPr="00C41A5F" w14:paraId="13986B90"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hideMark/>
          </w:tcPr>
          <w:p w14:paraId="10484BE8" w14:textId="12C7E84E" w:rsidR="009942EA" w:rsidRPr="00C41A5F" w:rsidRDefault="009942EA" w:rsidP="00214183">
            <w:pPr>
              <w:spacing w:before="2" w:after="2"/>
              <w:rPr>
                <w:rFonts w:ascii="Times New Roman" w:hAnsi="Times New Roman" w:cs="Times New Roman"/>
                <w:color w:val="000000" w:themeColor="text1"/>
                <w:sz w:val="24"/>
                <w:szCs w:val="24"/>
              </w:rPr>
            </w:pPr>
            <w:bookmarkStart w:id="160" w:name="_Hlk111472631"/>
            <w:r w:rsidRPr="00C41A5F">
              <w:rPr>
                <w:rFonts w:ascii="Times New Roman" w:hAnsi="Times New Roman" w:cs="Times New Roman"/>
                <w:color w:val="000000" w:themeColor="text1"/>
                <w:sz w:val="24"/>
                <w:szCs w:val="24"/>
              </w:rPr>
              <w:t xml:space="preserve">Director, Customer Outreach and </w:t>
            </w:r>
            <w:r w:rsidR="007E0508" w:rsidRPr="00C41A5F">
              <w:rPr>
                <w:rFonts w:ascii="Times New Roman" w:hAnsi="Times New Roman" w:cs="Times New Roman"/>
                <w:color w:val="000000" w:themeColor="text1"/>
                <w:sz w:val="24"/>
                <w:szCs w:val="24"/>
              </w:rPr>
              <w:t xml:space="preserve">Employee Development </w:t>
            </w:r>
            <w:r w:rsidRPr="00C41A5F">
              <w:rPr>
                <w:rFonts w:ascii="Times New Roman" w:hAnsi="Times New Roman" w:cs="Times New Roman"/>
                <w:color w:val="000000" w:themeColor="text1"/>
                <w:sz w:val="24"/>
                <w:szCs w:val="24"/>
              </w:rPr>
              <w:t>Branch,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hideMark/>
          </w:tcPr>
          <w:p w14:paraId="4094C17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Nicole Ray</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25CF0FA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bookmarkEnd w:id="160"/>
    </w:tbl>
    <w:p w14:paraId="59632A62"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4C5DDED9"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Planned Activities Toward Completion of Objective 1)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C41A5F" w:rsidRPr="00C41A5F" w14:paraId="2E52838B" w14:textId="77777777" w:rsidTr="00214183">
        <w:trPr>
          <w:tblHeader/>
        </w:trPr>
        <w:tc>
          <w:tcPr>
            <w:tcW w:w="878" w:type="pct"/>
            <w:tcBorders>
              <w:top w:val="single" w:sz="8" w:space="0" w:color="666666"/>
              <w:left w:val="single" w:sz="8" w:space="0" w:color="666666"/>
              <w:bottom w:val="single" w:sz="8" w:space="0" w:color="666666"/>
              <w:right w:val="single" w:sz="8" w:space="0" w:color="666666"/>
            </w:tcBorders>
            <w:vAlign w:val="center"/>
            <w:hideMark/>
          </w:tcPr>
          <w:p w14:paraId="483AFE3A"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hideMark/>
          </w:tcPr>
          <w:p w14:paraId="1A37D748"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hideMark/>
          </w:tcPr>
          <w:p w14:paraId="6B4AA152"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291BC186"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28DBF98A"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1A00DE07"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6BD8B65D"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hideMark/>
          </w:tcPr>
          <w:p w14:paraId="2E8D2C8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12/30/2019</w:t>
            </w:r>
          </w:p>
        </w:tc>
        <w:tc>
          <w:tcPr>
            <w:tcW w:w="1731" w:type="pct"/>
            <w:tcBorders>
              <w:top w:val="single" w:sz="8" w:space="0" w:color="666666"/>
              <w:left w:val="single" w:sz="8" w:space="0" w:color="666666"/>
              <w:bottom w:val="single" w:sz="8" w:space="0" w:color="666666"/>
              <w:right w:val="single" w:sz="8" w:space="0" w:color="666666"/>
            </w:tcBorders>
            <w:hideMark/>
          </w:tcPr>
          <w:p w14:paraId="78F250B8" w14:textId="77777777" w:rsidR="009942EA" w:rsidRPr="00C41A5F" w:rsidRDefault="009942EA" w:rsidP="00214183">
            <w:pPr>
              <w:spacing w:before="2" w:after="2"/>
              <w:rPr>
                <w:rFonts w:ascii="Times New Roman" w:hAnsi="Times New Roman" w:cs="Times New Roman"/>
                <w:color w:val="000000" w:themeColor="text1"/>
                <w:sz w:val="24"/>
                <w:szCs w:val="24"/>
              </w:rPr>
            </w:pPr>
            <w:bookmarkStart w:id="161" w:name="_Hlk528067046"/>
            <w:r w:rsidRPr="00C41A5F">
              <w:rPr>
                <w:rFonts w:ascii="Times New Roman" w:hAnsi="Times New Roman" w:cs="Times New Roman"/>
                <w:color w:val="000000" w:themeColor="text1"/>
                <w:sz w:val="24"/>
                <w:szCs w:val="24"/>
              </w:rPr>
              <w:t xml:space="preserve">Collaborate with the NIH Training Coordinators to identify ways to provide interpersonal skills training to manage a diverse workforce. </w:t>
            </w:r>
            <w:bookmarkEnd w:id="161"/>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030F919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0751135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12/30/2022</w:t>
            </w:r>
          </w:p>
        </w:tc>
        <w:tc>
          <w:tcPr>
            <w:tcW w:w="878" w:type="pct"/>
            <w:tcBorders>
              <w:top w:val="single" w:sz="8" w:space="0" w:color="666666"/>
              <w:left w:val="single" w:sz="8" w:space="0" w:color="666666"/>
              <w:bottom w:val="single" w:sz="8" w:space="0" w:color="666666"/>
              <w:right w:val="single" w:sz="8" w:space="0" w:color="666666"/>
            </w:tcBorders>
            <w:vAlign w:val="center"/>
          </w:tcPr>
          <w:p w14:paraId="4C5ECC84" w14:textId="77777777" w:rsidR="009942EA" w:rsidRPr="00C41A5F" w:rsidRDefault="009942EA" w:rsidP="00214183">
            <w:pPr>
              <w:spacing w:before="2" w:after="2"/>
              <w:rPr>
                <w:rFonts w:ascii="Times New Roman" w:hAnsi="Times New Roman" w:cs="Times New Roman"/>
                <w:color w:val="000000" w:themeColor="text1"/>
                <w:sz w:val="24"/>
                <w:szCs w:val="24"/>
              </w:rPr>
            </w:pPr>
          </w:p>
        </w:tc>
      </w:tr>
      <w:tr w:rsidR="00C41A5F" w:rsidRPr="00C41A5F" w14:paraId="530D27FB"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hideMark/>
          </w:tcPr>
          <w:p w14:paraId="73D8F73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06/30/2020</w:t>
            </w:r>
          </w:p>
        </w:tc>
        <w:tc>
          <w:tcPr>
            <w:tcW w:w="1731" w:type="pct"/>
            <w:tcBorders>
              <w:top w:val="single" w:sz="8" w:space="0" w:color="666666"/>
              <w:left w:val="single" w:sz="8" w:space="0" w:color="666666"/>
              <w:bottom w:val="single" w:sz="8" w:space="0" w:color="666666"/>
              <w:right w:val="single" w:sz="8" w:space="0" w:color="666666"/>
            </w:tcBorders>
            <w:hideMark/>
          </w:tcPr>
          <w:p w14:paraId="65909BF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Include content related to interpersonal skills needed to manage a diverse workforce in EDI’s in-person trainings.</w:t>
            </w:r>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77BC72B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138935A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09/30/2024</w:t>
            </w:r>
          </w:p>
        </w:tc>
        <w:tc>
          <w:tcPr>
            <w:tcW w:w="878" w:type="pct"/>
            <w:tcBorders>
              <w:top w:val="single" w:sz="8" w:space="0" w:color="666666"/>
              <w:left w:val="single" w:sz="8" w:space="0" w:color="666666"/>
              <w:bottom w:val="single" w:sz="8" w:space="0" w:color="666666"/>
              <w:right w:val="single" w:sz="8" w:space="0" w:color="666666"/>
            </w:tcBorders>
            <w:vAlign w:val="center"/>
          </w:tcPr>
          <w:p w14:paraId="11DC7F52" w14:textId="77777777" w:rsidR="009942EA" w:rsidRPr="00C41A5F" w:rsidRDefault="009942EA" w:rsidP="00214183">
            <w:pPr>
              <w:spacing w:before="2" w:after="2"/>
              <w:rPr>
                <w:rFonts w:ascii="Times New Roman" w:hAnsi="Times New Roman" w:cs="Times New Roman"/>
                <w:color w:val="000000" w:themeColor="text1"/>
                <w:sz w:val="24"/>
                <w:szCs w:val="24"/>
              </w:rPr>
            </w:pPr>
          </w:p>
        </w:tc>
      </w:tr>
      <w:tr w:rsidR="00C41A5F" w:rsidRPr="00C41A5F" w14:paraId="6CB78B28"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tcPr>
          <w:p w14:paraId="3AC3B50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c>
          <w:tcPr>
            <w:tcW w:w="1731" w:type="pct"/>
            <w:tcBorders>
              <w:top w:val="single" w:sz="8" w:space="0" w:color="666666"/>
              <w:left w:val="single" w:sz="8" w:space="0" w:color="666666"/>
              <w:bottom w:val="single" w:sz="8" w:space="0" w:color="666666"/>
              <w:right w:val="single" w:sz="8" w:space="0" w:color="666666"/>
            </w:tcBorders>
          </w:tcPr>
          <w:p w14:paraId="0105B10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Collaborate with CIT to develop updated reports to track compliance with training requirement to identify all supervisors and managers who </w:t>
            </w:r>
            <w:r w:rsidRPr="00C41A5F">
              <w:rPr>
                <w:rFonts w:ascii="Times New Roman" w:hAnsi="Times New Roman" w:cs="Times New Roman"/>
                <w:color w:val="000000" w:themeColor="text1"/>
                <w:sz w:val="24"/>
                <w:szCs w:val="24"/>
              </w:rPr>
              <w:lastRenderedPageBreak/>
              <w:t>have not completed an EDI training during the preceding three years to align with the NIH’s existing cycle for supervisory training.</w:t>
            </w:r>
            <w:r w:rsidRPr="00C41A5F">
              <w:rPr>
                <w:rFonts w:ascii="Times New Roman" w:hAnsi="Times New Roman" w:cs="Times New Roman"/>
                <w:i/>
                <w:iCs/>
                <w:color w:val="000000" w:themeColor="text1"/>
                <w:sz w:val="24"/>
                <w:szCs w:val="24"/>
              </w:rPr>
              <w:t xml:space="preserve"> </w:t>
            </w:r>
          </w:p>
        </w:tc>
        <w:tc>
          <w:tcPr>
            <w:tcW w:w="635" w:type="pct"/>
            <w:tcBorders>
              <w:top w:val="single" w:sz="8" w:space="0" w:color="666666"/>
              <w:left w:val="single" w:sz="8" w:space="0" w:color="666666"/>
              <w:bottom w:val="single" w:sz="8" w:space="0" w:color="666666"/>
              <w:right w:val="single" w:sz="8" w:space="0" w:color="666666"/>
            </w:tcBorders>
            <w:vAlign w:val="center"/>
          </w:tcPr>
          <w:p w14:paraId="526441D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6B3DA93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12/31/2023</w:t>
            </w:r>
          </w:p>
        </w:tc>
        <w:tc>
          <w:tcPr>
            <w:tcW w:w="878" w:type="pct"/>
            <w:tcBorders>
              <w:top w:val="single" w:sz="8" w:space="0" w:color="666666"/>
              <w:left w:val="single" w:sz="8" w:space="0" w:color="666666"/>
              <w:bottom w:val="single" w:sz="8" w:space="0" w:color="666666"/>
              <w:right w:val="single" w:sz="8" w:space="0" w:color="666666"/>
            </w:tcBorders>
            <w:vAlign w:val="center"/>
          </w:tcPr>
          <w:p w14:paraId="3791BAC9" w14:textId="77777777" w:rsidR="009942EA" w:rsidRPr="00C41A5F" w:rsidRDefault="009942EA" w:rsidP="00214183">
            <w:pPr>
              <w:spacing w:before="2" w:after="2"/>
              <w:rPr>
                <w:rFonts w:ascii="Times New Roman" w:hAnsi="Times New Roman" w:cs="Times New Roman"/>
                <w:color w:val="000000" w:themeColor="text1"/>
                <w:sz w:val="24"/>
                <w:szCs w:val="24"/>
              </w:rPr>
            </w:pPr>
          </w:p>
        </w:tc>
      </w:tr>
      <w:tr w:rsidR="00C41A5F" w:rsidRPr="00C41A5F" w14:paraId="58730716"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tcPr>
          <w:p w14:paraId="58626B1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c>
          <w:tcPr>
            <w:tcW w:w="1731" w:type="pct"/>
            <w:tcBorders>
              <w:top w:val="single" w:sz="8" w:space="0" w:color="666666"/>
              <w:left w:val="single" w:sz="8" w:space="0" w:color="666666"/>
              <w:bottom w:val="single" w:sz="8" w:space="0" w:color="666666"/>
              <w:right w:val="single" w:sz="8" w:space="0" w:color="666666"/>
            </w:tcBorders>
          </w:tcPr>
          <w:p w14:paraId="52B2A75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Collaborate with the NIHTC to create a list of equivalent courses supervisors can take outside of NIH to satisfy the required training.</w:t>
            </w:r>
          </w:p>
        </w:tc>
        <w:tc>
          <w:tcPr>
            <w:tcW w:w="635" w:type="pct"/>
            <w:tcBorders>
              <w:top w:val="single" w:sz="8" w:space="0" w:color="666666"/>
              <w:left w:val="single" w:sz="8" w:space="0" w:color="666666"/>
              <w:bottom w:val="single" w:sz="8" w:space="0" w:color="666666"/>
              <w:right w:val="single" w:sz="8" w:space="0" w:color="666666"/>
            </w:tcBorders>
            <w:vAlign w:val="center"/>
          </w:tcPr>
          <w:p w14:paraId="2AC9D27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1B9B619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c>
          <w:tcPr>
            <w:tcW w:w="878" w:type="pct"/>
            <w:tcBorders>
              <w:top w:val="single" w:sz="8" w:space="0" w:color="666666"/>
              <w:left w:val="single" w:sz="8" w:space="0" w:color="666666"/>
              <w:bottom w:val="single" w:sz="8" w:space="0" w:color="666666"/>
              <w:right w:val="single" w:sz="8" w:space="0" w:color="666666"/>
            </w:tcBorders>
            <w:vAlign w:val="center"/>
          </w:tcPr>
          <w:p w14:paraId="32FABEB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r w:rsidR="00C41A5F" w:rsidRPr="00C41A5F" w14:paraId="3CCF6D68"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tcPr>
          <w:p w14:paraId="4FE3AEF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12/31/2021</w:t>
            </w:r>
          </w:p>
        </w:tc>
        <w:tc>
          <w:tcPr>
            <w:tcW w:w="1731" w:type="pct"/>
            <w:tcBorders>
              <w:top w:val="single" w:sz="8" w:space="0" w:color="666666"/>
              <w:left w:val="single" w:sz="8" w:space="0" w:color="666666"/>
              <w:bottom w:val="single" w:sz="8" w:space="0" w:color="666666"/>
              <w:right w:val="single" w:sz="8" w:space="0" w:color="666666"/>
            </w:tcBorders>
          </w:tcPr>
          <w:p w14:paraId="6CBBD048" w14:textId="77777777" w:rsidR="009942EA" w:rsidRPr="00C41A5F" w:rsidRDefault="009942EA" w:rsidP="00214183">
            <w:pPr>
              <w:spacing w:before="2" w:after="2"/>
              <w:rPr>
                <w:rFonts w:ascii="Times New Roman" w:hAnsi="Times New Roman" w:cs="Times New Roman"/>
                <w:color w:val="000000" w:themeColor="text1"/>
              </w:rPr>
            </w:pPr>
            <w:bookmarkStart w:id="162" w:name="_Hlk92431627"/>
            <w:r w:rsidRPr="00C41A5F">
              <w:rPr>
                <w:rFonts w:ascii="Times New Roman" w:hAnsi="Times New Roman" w:cs="Times New Roman"/>
                <w:color w:val="000000" w:themeColor="text1"/>
                <w:sz w:val="24"/>
                <w:szCs w:val="24"/>
              </w:rPr>
              <w:t>Collaborate with OHR and Executive Officers to ensure the following language is included on all performance plans for supervisors and managers: “Demonstrates support for EEO/DEIA and employee work life quality, fostering a cooperative work environment where diverse opinions are solicited and respected.”</w:t>
            </w:r>
            <w:bookmarkEnd w:id="162"/>
          </w:p>
        </w:tc>
        <w:tc>
          <w:tcPr>
            <w:tcW w:w="635" w:type="pct"/>
            <w:tcBorders>
              <w:top w:val="single" w:sz="8" w:space="0" w:color="666666"/>
              <w:left w:val="single" w:sz="8" w:space="0" w:color="666666"/>
              <w:bottom w:val="single" w:sz="8" w:space="0" w:color="666666"/>
              <w:right w:val="single" w:sz="8" w:space="0" w:color="666666"/>
            </w:tcBorders>
            <w:vAlign w:val="center"/>
          </w:tcPr>
          <w:p w14:paraId="7C324DD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30E142B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09/30/2024</w:t>
            </w:r>
          </w:p>
        </w:tc>
        <w:tc>
          <w:tcPr>
            <w:tcW w:w="878" w:type="pct"/>
            <w:tcBorders>
              <w:top w:val="single" w:sz="8" w:space="0" w:color="666666"/>
              <w:left w:val="single" w:sz="8" w:space="0" w:color="666666"/>
              <w:bottom w:val="single" w:sz="8" w:space="0" w:color="666666"/>
              <w:right w:val="single" w:sz="8" w:space="0" w:color="666666"/>
            </w:tcBorders>
            <w:vAlign w:val="center"/>
          </w:tcPr>
          <w:p w14:paraId="4CC85771" w14:textId="77777777" w:rsidR="009942EA" w:rsidRPr="00C41A5F" w:rsidRDefault="009942EA" w:rsidP="00214183">
            <w:pPr>
              <w:spacing w:before="2" w:after="2"/>
              <w:rPr>
                <w:rFonts w:ascii="Times New Roman" w:hAnsi="Times New Roman" w:cs="Times New Roman"/>
                <w:color w:val="000000" w:themeColor="text1"/>
                <w:sz w:val="24"/>
                <w:szCs w:val="24"/>
              </w:rPr>
            </w:pPr>
          </w:p>
        </w:tc>
      </w:tr>
      <w:tr w:rsidR="009942EA" w:rsidRPr="00C41A5F" w14:paraId="41FC5D21"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tcPr>
          <w:p w14:paraId="7CA5031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12/31/2022</w:t>
            </w:r>
          </w:p>
        </w:tc>
        <w:tc>
          <w:tcPr>
            <w:tcW w:w="1731" w:type="pct"/>
            <w:tcBorders>
              <w:top w:val="single" w:sz="8" w:space="0" w:color="666666"/>
              <w:left w:val="single" w:sz="8" w:space="0" w:color="666666"/>
              <w:bottom w:val="single" w:sz="8" w:space="0" w:color="666666"/>
              <w:right w:val="single" w:sz="8" w:space="0" w:color="666666"/>
            </w:tcBorders>
          </w:tcPr>
          <w:p w14:paraId="6173D70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Identify all supervisors and managers who have not completed and EDI training during the preceding three years to align with the NIH’s existing cycle for supervisory training. </w:t>
            </w:r>
          </w:p>
        </w:tc>
        <w:tc>
          <w:tcPr>
            <w:tcW w:w="635" w:type="pct"/>
            <w:tcBorders>
              <w:top w:val="single" w:sz="8" w:space="0" w:color="666666"/>
              <w:left w:val="single" w:sz="8" w:space="0" w:color="666666"/>
              <w:bottom w:val="single" w:sz="8" w:space="0" w:color="666666"/>
              <w:right w:val="single" w:sz="8" w:space="0" w:color="666666"/>
            </w:tcBorders>
            <w:vAlign w:val="center"/>
          </w:tcPr>
          <w:p w14:paraId="340C18C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4F206FB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09/30/2024</w:t>
            </w:r>
          </w:p>
        </w:tc>
        <w:tc>
          <w:tcPr>
            <w:tcW w:w="878" w:type="pct"/>
            <w:tcBorders>
              <w:top w:val="single" w:sz="8" w:space="0" w:color="666666"/>
              <w:left w:val="single" w:sz="8" w:space="0" w:color="666666"/>
              <w:bottom w:val="single" w:sz="8" w:space="0" w:color="666666"/>
              <w:right w:val="single" w:sz="8" w:space="0" w:color="666666"/>
            </w:tcBorders>
            <w:vAlign w:val="center"/>
          </w:tcPr>
          <w:p w14:paraId="2A6A1034"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098D8459"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151AF724"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bookmarkStart w:id="163" w:name="_Hlk2939569"/>
      <w:r w:rsidRPr="00C41A5F">
        <w:rPr>
          <w:rFonts w:ascii="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6847"/>
      </w:tblGrid>
      <w:tr w:rsidR="00C41A5F" w:rsidRPr="00C41A5F" w14:paraId="1613069A" w14:textId="77777777" w:rsidTr="00214183">
        <w:trPr>
          <w:trHeight w:val="485"/>
        </w:trPr>
        <w:tc>
          <w:tcPr>
            <w:tcW w:w="2503" w:type="dxa"/>
            <w:tcBorders>
              <w:top w:val="single" w:sz="4" w:space="0" w:color="auto"/>
              <w:left w:val="single" w:sz="4" w:space="0" w:color="auto"/>
              <w:bottom w:val="single" w:sz="4" w:space="0" w:color="auto"/>
              <w:right w:val="single" w:sz="4" w:space="0" w:color="auto"/>
            </w:tcBorders>
            <w:vAlign w:val="center"/>
            <w:hideMark/>
          </w:tcPr>
          <w:p w14:paraId="4687EB62"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6847" w:type="dxa"/>
            <w:tcBorders>
              <w:top w:val="single" w:sz="4" w:space="0" w:color="auto"/>
              <w:left w:val="single" w:sz="4" w:space="0" w:color="auto"/>
              <w:bottom w:val="single" w:sz="4" w:space="0" w:color="auto"/>
              <w:right w:val="single" w:sz="4" w:space="0" w:color="auto"/>
            </w:tcBorders>
            <w:vAlign w:val="center"/>
            <w:hideMark/>
          </w:tcPr>
          <w:p w14:paraId="675DD721"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300233CA" w14:textId="77777777" w:rsidTr="00214183">
        <w:trPr>
          <w:trHeight w:val="530"/>
        </w:trPr>
        <w:tc>
          <w:tcPr>
            <w:tcW w:w="2503" w:type="dxa"/>
            <w:tcBorders>
              <w:top w:val="single" w:sz="4" w:space="0" w:color="auto"/>
              <w:left w:val="single" w:sz="4" w:space="0" w:color="auto"/>
              <w:bottom w:val="single" w:sz="4" w:space="0" w:color="auto"/>
              <w:right w:val="single" w:sz="4" w:space="0" w:color="auto"/>
            </w:tcBorders>
            <w:vAlign w:val="center"/>
            <w:hideMark/>
          </w:tcPr>
          <w:p w14:paraId="72F0EDDA"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2018</w:t>
            </w:r>
          </w:p>
        </w:tc>
        <w:tc>
          <w:tcPr>
            <w:tcW w:w="6847" w:type="dxa"/>
            <w:tcBorders>
              <w:top w:val="single" w:sz="4" w:space="0" w:color="auto"/>
              <w:left w:val="single" w:sz="4" w:space="0" w:color="auto"/>
              <w:bottom w:val="single" w:sz="4" w:space="0" w:color="auto"/>
              <w:right w:val="single" w:sz="4" w:space="0" w:color="auto"/>
            </w:tcBorders>
            <w:hideMark/>
          </w:tcPr>
          <w:p w14:paraId="1FE1AEF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is a new H plan and therefore NIH has no accomplishments to report.</w:t>
            </w:r>
          </w:p>
        </w:tc>
      </w:tr>
      <w:tr w:rsidR="00C41A5F" w:rsidRPr="00C41A5F" w14:paraId="690664A4" w14:textId="77777777" w:rsidTr="00214183">
        <w:trPr>
          <w:trHeight w:val="530"/>
        </w:trPr>
        <w:tc>
          <w:tcPr>
            <w:tcW w:w="2503" w:type="dxa"/>
            <w:tcBorders>
              <w:top w:val="single" w:sz="4" w:space="0" w:color="auto"/>
              <w:left w:val="single" w:sz="4" w:space="0" w:color="auto"/>
              <w:bottom w:val="single" w:sz="4" w:space="0" w:color="auto"/>
              <w:right w:val="single" w:sz="4" w:space="0" w:color="auto"/>
            </w:tcBorders>
            <w:vAlign w:val="center"/>
          </w:tcPr>
          <w:p w14:paraId="5F89A219"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6847" w:type="dxa"/>
            <w:tcBorders>
              <w:top w:val="single" w:sz="4" w:space="0" w:color="auto"/>
              <w:left w:val="single" w:sz="4" w:space="0" w:color="auto"/>
              <w:bottom w:val="single" w:sz="4" w:space="0" w:color="auto"/>
              <w:right w:val="single" w:sz="4" w:space="0" w:color="auto"/>
            </w:tcBorders>
          </w:tcPr>
          <w:p w14:paraId="3E1C917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 as needed.</w:t>
            </w:r>
          </w:p>
        </w:tc>
      </w:tr>
      <w:tr w:rsidR="00C41A5F" w:rsidRPr="00C41A5F" w14:paraId="4BA253EB" w14:textId="77777777" w:rsidTr="00214183">
        <w:trPr>
          <w:trHeight w:val="530"/>
        </w:trPr>
        <w:tc>
          <w:tcPr>
            <w:tcW w:w="2503" w:type="dxa"/>
            <w:tcBorders>
              <w:top w:val="single" w:sz="4" w:space="0" w:color="auto"/>
              <w:left w:val="single" w:sz="4" w:space="0" w:color="auto"/>
              <w:bottom w:val="single" w:sz="4" w:space="0" w:color="auto"/>
              <w:right w:val="single" w:sz="4" w:space="0" w:color="auto"/>
            </w:tcBorders>
            <w:vAlign w:val="center"/>
          </w:tcPr>
          <w:p w14:paraId="354FC790"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2020</w:t>
            </w:r>
          </w:p>
        </w:tc>
        <w:tc>
          <w:tcPr>
            <w:tcW w:w="6847" w:type="dxa"/>
            <w:tcBorders>
              <w:top w:val="single" w:sz="4" w:space="0" w:color="auto"/>
              <w:left w:val="single" w:sz="4" w:space="0" w:color="auto"/>
              <w:bottom w:val="single" w:sz="4" w:space="0" w:color="auto"/>
              <w:right w:val="single" w:sz="4" w:space="0" w:color="auto"/>
            </w:tcBorders>
          </w:tcPr>
          <w:p w14:paraId="50A7ACF0"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 as needed.</w:t>
            </w:r>
          </w:p>
        </w:tc>
      </w:tr>
      <w:tr w:rsidR="00C41A5F" w:rsidRPr="00C41A5F" w14:paraId="697B485A" w14:textId="77777777" w:rsidTr="00214183">
        <w:trPr>
          <w:trHeight w:val="530"/>
        </w:trPr>
        <w:tc>
          <w:tcPr>
            <w:tcW w:w="2503" w:type="dxa"/>
            <w:tcBorders>
              <w:top w:val="single" w:sz="4" w:space="0" w:color="auto"/>
              <w:left w:val="single" w:sz="4" w:space="0" w:color="auto"/>
              <w:bottom w:val="single" w:sz="4" w:space="0" w:color="auto"/>
              <w:right w:val="single" w:sz="4" w:space="0" w:color="auto"/>
            </w:tcBorders>
            <w:vAlign w:val="center"/>
          </w:tcPr>
          <w:p w14:paraId="2D7A4B51"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2021</w:t>
            </w:r>
          </w:p>
        </w:tc>
        <w:tc>
          <w:tcPr>
            <w:tcW w:w="6847" w:type="dxa"/>
            <w:tcBorders>
              <w:top w:val="single" w:sz="4" w:space="0" w:color="auto"/>
              <w:left w:val="single" w:sz="4" w:space="0" w:color="auto"/>
              <w:bottom w:val="single" w:sz="4" w:space="0" w:color="auto"/>
              <w:right w:val="single" w:sz="4" w:space="0" w:color="auto"/>
            </w:tcBorders>
          </w:tcPr>
          <w:p w14:paraId="47A84050"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p>
          <w:p w14:paraId="1CB80765" w14:textId="52E98488" w:rsidR="009942EA" w:rsidRPr="00C41A5F" w:rsidRDefault="009942EA" w:rsidP="00214183">
            <w:pPr>
              <w:spacing w:before="2"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All NIH managers and supervisors are required to complete formal training in the initial twelve months of their new roles as supervisors. In addition, retraining is required every three years. The NIH Training Center oversees this training program. The NIH Supervisory Essentials Training equips NIH supervisors and managers with the knowledge, skills and techniques needed to grow their performance as leaders, as well as ways to effectively manage and support their staff</w:t>
            </w:r>
            <w:r w:rsidR="00311A22"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 xml:space="preserve">s performance and development. </w:t>
            </w:r>
          </w:p>
          <w:p w14:paraId="5B00685C"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p>
          <w:p w14:paraId="39B073E1"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p>
          <w:p w14:paraId="415A4C2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In addition, the NIH Training Center offers several courses </w:t>
            </w:r>
            <w:r w:rsidRPr="00C41A5F">
              <w:rPr>
                <w:rFonts w:ascii="Times New Roman" w:hAnsi="Times New Roman" w:cs="Times New Roman"/>
                <w:color w:val="000000" w:themeColor="text1"/>
                <w:sz w:val="24"/>
                <w:szCs w:val="24"/>
              </w:rPr>
              <w:t>designed to equip our organization’s leaders with interpersonal skills that will help them supervise diverse employees and avoid disputes arising from ineffective communications. These trainings include:</w:t>
            </w:r>
          </w:p>
          <w:p w14:paraId="4027CCE8" w14:textId="77777777" w:rsidR="009942EA" w:rsidRPr="00C41A5F" w:rsidRDefault="009942EA" w:rsidP="00B0366C">
            <w:pPr>
              <w:numPr>
                <w:ilvl w:val="0"/>
                <w:numId w:val="81"/>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Building Effective Teams</w:t>
            </w:r>
          </w:p>
          <w:p w14:paraId="51ECB33A" w14:textId="77777777" w:rsidR="009942EA" w:rsidRPr="00C41A5F" w:rsidRDefault="009942EA" w:rsidP="00B0366C">
            <w:pPr>
              <w:numPr>
                <w:ilvl w:val="0"/>
                <w:numId w:val="81"/>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Customer Service at NIH</w:t>
            </w:r>
          </w:p>
          <w:p w14:paraId="00A494D6" w14:textId="77777777" w:rsidR="009942EA" w:rsidRPr="00C41A5F" w:rsidRDefault="009942EA" w:rsidP="00B0366C">
            <w:pPr>
              <w:numPr>
                <w:ilvl w:val="0"/>
                <w:numId w:val="81"/>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Effective Communications and Leadership Presence</w:t>
            </w:r>
          </w:p>
          <w:p w14:paraId="44EE8446" w14:textId="77777777" w:rsidR="009942EA" w:rsidRPr="00C41A5F" w:rsidRDefault="009942EA" w:rsidP="00B0366C">
            <w:pPr>
              <w:numPr>
                <w:ilvl w:val="0"/>
                <w:numId w:val="81"/>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Emotional Intelligence</w:t>
            </w:r>
          </w:p>
          <w:p w14:paraId="0D55438E" w14:textId="77777777" w:rsidR="009942EA" w:rsidRPr="00C41A5F" w:rsidRDefault="009942EA" w:rsidP="00B0366C">
            <w:pPr>
              <w:numPr>
                <w:ilvl w:val="0"/>
                <w:numId w:val="81"/>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Executive Supervisory Essentials Training</w:t>
            </w:r>
          </w:p>
          <w:p w14:paraId="1B0D6087" w14:textId="77777777" w:rsidR="009942EA" w:rsidRPr="00C41A5F" w:rsidRDefault="009942EA" w:rsidP="00B0366C">
            <w:pPr>
              <w:numPr>
                <w:ilvl w:val="0"/>
                <w:numId w:val="81"/>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Management and Coaching Skills for Leaders</w:t>
            </w:r>
          </w:p>
          <w:p w14:paraId="6B3CC886" w14:textId="77777777" w:rsidR="009942EA" w:rsidRPr="00C41A5F" w:rsidRDefault="009942EA" w:rsidP="00B0366C">
            <w:pPr>
              <w:numPr>
                <w:ilvl w:val="0"/>
                <w:numId w:val="81"/>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Managing Up, Down and Across</w:t>
            </w:r>
          </w:p>
          <w:p w14:paraId="15E5A056" w14:textId="77777777" w:rsidR="009942EA" w:rsidRPr="00C41A5F" w:rsidRDefault="009942EA" w:rsidP="00B0366C">
            <w:pPr>
              <w:numPr>
                <w:ilvl w:val="0"/>
                <w:numId w:val="81"/>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Motivating and Engaging NIH Employees</w:t>
            </w:r>
          </w:p>
          <w:p w14:paraId="2544CD33" w14:textId="77777777" w:rsidR="009942EA" w:rsidRPr="00C41A5F" w:rsidRDefault="009942EA" w:rsidP="00B0366C">
            <w:pPr>
              <w:numPr>
                <w:ilvl w:val="0"/>
                <w:numId w:val="81"/>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Success Strategies for Introverted Leaders</w:t>
            </w:r>
          </w:p>
          <w:p w14:paraId="5B80DBB7" w14:textId="77777777" w:rsidR="009942EA" w:rsidRPr="00C41A5F" w:rsidRDefault="009942EA" w:rsidP="00B0366C">
            <w:pPr>
              <w:numPr>
                <w:ilvl w:val="0"/>
                <w:numId w:val="81"/>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Super Short: Effective Feedback</w:t>
            </w:r>
          </w:p>
          <w:p w14:paraId="7979F28A" w14:textId="77777777" w:rsidR="009942EA" w:rsidRPr="00C41A5F" w:rsidRDefault="009942EA" w:rsidP="00B0366C">
            <w:pPr>
              <w:numPr>
                <w:ilvl w:val="0"/>
                <w:numId w:val="81"/>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Super Short: Performance Conduct</w:t>
            </w:r>
          </w:p>
          <w:p w14:paraId="565A8A06" w14:textId="77777777" w:rsidR="009942EA" w:rsidRPr="00C41A5F" w:rsidRDefault="009942EA" w:rsidP="00B0366C">
            <w:pPr>
              <w:numPr>
                <w:ilvl w:val="0"/>
                <w:numId w:val="81"/>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Turning Obstacles into Opportunities</w:t>
            </w:r>
          </w:p>
          <w:p w14:paraId="6A6DE59D" w14:textId="77777777" w:rsidR="009942EA" w:rsidRPr="00C41A5F" w:rsidRDefault="009942EA" w:rsidP="00B0366C">
            <w:pPr>
              <w:numPr>
                <w:ilvl w:val="0"/>
                <w:numId w:val="81"/>
              </w:numPr>
              <w:spacing w:before="2" w:beforeAutospacing="1" w:after="2" w:afterAutospacing="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Virtual Engagement Techniques</w:t>
            </w:r>
          </w:p>
          <w:p w14:paraId="150EA549" w14:textId="77777777" w:rsidR="009942EA" w:rsidRPr="00C41A5F" w:rsidRDefault="009942EA" w:rsidP="00B0366C">
            <w:pPr>
              <w:pStyle w:val="ListParagraph"/>
              <w:numPr>
                <w:ilvl w:val="0"/>
                <w:numId w:val="81"/>
              </w:num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 Office of Equity, Diversity and Inclusion offers the following trainings designed to equip our organization’s leaders with interpersonal skills that will help them supervise diverse employees and avoid disputes arising from ineffective communications:</w:t>
            </w:r>
          </w:p>
          <w:p w14:paraId="6DE78E8D" w14:textId="77777777" w:rsidR="009942EA" w:rsidRPr="00C41A5F" w:rsidRDefault="009942EA" w:rsidP="00214183">
            <w:pPr>
              <w:spacing w:before="2" w:after="2"/>
              <w:rPr>
                <w:rFonts w:ascii="Times New Roman" w:hAnsi="Times New Roman" w:cs="Times New Roman"/>
                <w:color w:val="000000" w:themeColor="text1"/>
                <w:sz w:val="24"/>
                <w:szCs w:val="24"/>
              </w:rPr>
            </w:pPr>
          </w:p>
          <w:p w14:paraId="6754976E" w14:textId="77777777" w:rsidR="009942EA" w:rsidRPr="00C41A5F" w:rsidRDefault="009942EA" w:rsidP="00B0366C">
            <w:pPr>
              <w:numPr>
                <w:ilvl w:val="0"/>
                <w:numId w:val="81"/>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Building an Inclusive Workplace for Supervisors</w:t>
            </w:r>
          </w:p>
          <w:p w14:paraId="20B858AD" w14:textId="77777777" w:rsidR="00311A22" w:rsidRPr="00C41A5F" w:rsidRDefault="00311A22" w:rsidP="00073B6B">
            <w:pPr>
              <w:pStyle w:val="ListParagraph"/>
              <w:rPr>
                <w:rFonts w:ascii="Times New Roman" w:eastAsia="Times New Roman" w:hAnsi="Times New Roman" w:cs="Times New Roman"/>
                <w:color w:val="000000" w:themeColor="text1"/>
                <w:sz w:val="24"/>
                <w:szCs w:val="24"/>
              </w:rPr>
            </w:pPr>
          </w:p>
          <w:p w14:paraId="3342397E" w14:textId="77777777" w:rsidR="009942EA" w:rsidRPr="00C41A5F" w:rsidRDefault="009942EA" w:rsidP="00B0366C">
            <w:pPr>
              <w:numPr>
                <w:ilvl w:val="0"/>
                <w:numId w:val="81"/>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Safe Zone Training </w:t>
            </w:r>
          </w:p>
          <w:p w14:paraId="0EA46B25" w14:textId="77777777" w:rsidR="009942EA" w:rsidRPr="00C41A5F" w:rsidRDefault="009942EA" w:rsidP="00B0366C">
            <w:pPr>
              <w:numPr>
                <w:ilvl w:val="0"/>
                <w:numId w:val="81"/>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EEO Compliance for Managers and Supervisors</w:t>
            </w:r>
          </w:p>
          <w:p w14:paraId="54AF3226" w14:textId="77777777" w:rsidR="009942EA" w:rsidRPr="00C41A5F" w:rsidRDefault="009942EA" w:rsidP="00B0366C">
            <w:pPr>
              <w:numPr>
                <w:ilvl w:val="0"/>
                <w:numId w:val="81"/>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RA for Supervisors</w:t>
            </w:r>
          </w:p>
          <w:p w14:paraId="6023AF20" w14:textId="77777777" w:rsidR="009942EA" w:rsidRPr="00C41A5F" w:rsidRDefault="009942EA" w:rsidP="00B0366C">
            <w:pPr>
              <w:numPr>
                <w:ilvl w:val="0"/>
                <w:numId w:val="81"/>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Anti-Retaliation for Supervisors</w:t>
            </w:r>
          </w:p>
          <w:p w14:paraId="540237DD" w14:textId="77777777" w:rsidR="009942EA" w:rsidRPr="00C41A5F" w:rsidRDefault="009942EA" w:rsidP="00B0366C">
            <w:pPr>
              <w:numPr>
                <w:ilvl w:val="0"/>
                <w:numId w:val="81"/>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Anti-Bullying</w:t>
            </w:r>
          </w:p>
          <w:p w14:paraId="7425FFEF" w14:textId="77777777" w:rsidR="009942EA" w:rsidRPr="00C41A5F" w:rsidRDefault="009942EA" w:rsidP="00B0366C">
            <w:pPr>
              <w:numPr>
                <w:ilvl w:val="0"/>
                <w:numId w:val="81"/>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Prevention of Workplace Harassment for Managers and Supervisors</w:t>
            </w:r>
          </w:p>
          <w:p w14:paraId="70D86E2E" w14:textId="77777777" w:rsidR="009942EA" w:rsidRPr="00C41A5F" w:rsidRDefault="009942EA" w:rsidP="00214183">
            <w:pPr>
              <w:spacing w:before="2" w:after="2"/>
              <w:rPr>
                <w:rFonts w:ascii="Times New Roman" w:hAnsi="Times New Roman" w:cs="Times New Roman"/>
                <w:color w:val="000000" w:themeColor="text1"/>
              </w:rPr>
            </w:pPr>
          </w:p>
          <w:p w14:paraId="3A07CC61"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During the next year, we will be developing a plan to identify which managers have not completed one of our EEO focused trainings for supervisors and managers. We will also be encouraging Executive Officers to include a requirement for all managers and supervisors to complete one of these trainings in their annual PMAP.</w:t>
            </w:r>
          </w:p>
          <w:p w14:paraId="58386DD8"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p>
          <w:p w14:paraId="07DAD1B0"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 as needed.</w:t>
            </w:r>
          </w:p>
          <w:p w14:paraId="70AAF4B9"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p>
        </w:tc>
      </w:tr>
      <w:tr w:rsidR="00C41A5F" w:rsidRPr="00C41A5F" w14:paraId="419E832C" w14:textId="77777777" w:rsidTr="00214183">
        <w:trPr>
          <w:trHeight w:val="530"/>
        </w:trPr>
        <w:tc>
          <w:tcPr>
            <w:tcW w:w="2503" w:type="dxa"/>
            <w:tcBorders>
              <w:top w:val="single" w:sz="4" w:space="0" w:color="auto"/>
              <w:left w:val="single" w:sz="4" w:space="0" w:color="auto"/>
              <w:bottom w:val="single" w:sz="4" w:space="0" w:color="auto"/>
              <w:right w:val="single" w:sz="4" w:space="0" w:color="auto"/>
            </w:tcBorders>
            <w:vAlign w:val="center"/>
          </w:tcPr>
          <w:p w14:paraId="39939B4F"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2022</w:t>
            </w:r>
          </w:p>
        </w:tc>
        <w:tc>
          <w:tcPr>
            <w:tcW w:w="6847" w:type="dxa"/>
            <w:tcBorders>
              <w:top w:val="single" w:sz="4" w:space="0" w:color="auto"/>
              <w:left w:val="single" w:sz="4" w:space="0" w:color="auto"/>
              <w:bottom w:val="single" w:sz="4" w:space="0" w:color="auto"/>
              <w:right w:val="single" w:sz="4" w:space="0" w:color="auto"/>
            </w:tcBorders>
          </w:tcPr>
          <w:p w14:paraId="6DE3E174"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p>
          <w:p w14:paraId="5A4D0A36" w14:textId="27D3F4C6"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Current trainings offered by EDI include:</w:t>
            </w:r>
          </w:p>
          <w:p w14:paraId="096227E6" w14:textId="77777777" w:rsidR="00F52ACA" w:rsidRPr="00C41A5F" w:rsidRDefault="00F52ACA" w:rsidP="00214183">
            <w:pPr>
              <w:spacing w:before="2" w:after="2"/>
              <w:rPr>
                <w:rFonts w:ascii="Times New Roman" w:hAnsi="Times New Roman" w:cs="Times New Roman"/>
                <w:color w:val="000000" w:themeColor="text1"/>
                <w:sz w:val="24"/>
                <w:szCs w:val="24"/>
              </w:rPr>
            </w:pPr>
          </w:p>
          <w:p w14:paraId="588DA92F" w14:textId="77777777" w:rsidR="009942EA" w:rsidRPr="00C41A5F" w:rsidRDefault="009942EA" w:rsidP="00B0366C">
            <w:pPr>
              <w:numPr>
                <w:ilvl w:val="0"/>
                <w:numId w:val="82"/>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Building an Inclusive Workplace for Supervisors</w:t>
            </w:r>
          </w:p>
          <w:p w14:paraId="4DA05BAC" w14:textId="77777777" w:rsidR="009942EA" w:rsidRPr="00C41A5F" w:rsidRDefault="009942EA" w:rsidP="00B0366C">
            <w:pPr>
              <w:numPr>
                <w:ilvl w:val="0"/>
                <w:numId w:val="82"/>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Safe Zone Training </w:t>
            </w:r>
          </w:p>
          <w:p w14:paraId="1BE9A908" w14:textId="77777777" w:rsidR="009942EA" w:rsidRPr="00C41A5F" w:rsidRDefault="009942EA" w:rsidP="00B0366C">
            <w:pPr>
              <w:numPr>
                <w:ilvl w:val="0"/>
                <w:numId w:val="82"/>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EEO Compliance for Managers and Supervisors</w:t>
            </w:r>
          </w:p>
          <w:p w14:paraId="6E065FAF" w14:textId="77777777" w:rsidR="009942EA" w:rsidRPr="00C41A5F" w:rsidRDefault="009942EA" w:rsidP="00B0366C">
            <w:pPr>
              <w:numPr>
                <w:ilvl w:val="0"/>
                <w:numId w:val="82"/>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Workplace Harassment for Employees</w:t>
            </w:r>
          </w:p>
          <w:p w14:paraId="0591BD3B" w14:textId="77777777" w:rsidR="009942EA" w:rsidRPr="00C41A5F" w:rsidRDefault="009942EA" w:rsidP="00B0366C">
            <w:pPr>
              <w:numPr>
                <w:ilvl w:val="0"/>
                <w:numId w:val="82"/>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EEO Compliance for Employees </w:t>
            </w:r>
          </w:p>
          <w:p w14:paraId="43152F44" w14:textId="77777777" w:rsidR="009942EA" w:rsidRPr="00C41A5F" w:rsidRDefault="009942EA" w:rsidP="00B0366C">
            <w:pPr>
              <w:numPr>
                <w:ilvl w:val="0"/>
                <w:numId w:val="82"/>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Reasonable Accommodations for Supervisors</w:t>
            </w:r>
          </w:p>
          <w:p w14:paraId="1EC30B56" w14:textId="77777777" w:rsidR="009942EA" w:rsidRPr="00C41A5F" w:rsidRDefault="009942EA" w:rsidP="00B0366C">
            <w:pPr>
              <w:numPr>
                <w:ilvl w:val="0"/>
                <w:numId w:val="82"/>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Reasonable Accommodations for Employees </w:t>
            </w:r>
          </w:p>
          <w:p w14:paraId="3B96AE98" w14:textId="77777777" w:rsidR="009942EA" w:rsidRPr="00C41A5F" w:rsidRDefault="009942EA" w:rsidP="00B0366C">
            <w:pPr>
              <w:numPr>
                <w:ilvl w:val="0"/>
                <w:numId w:val="82"/>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Anti-Retaliation for Supervisors</w:t>
            </w:r>
          </w:p>
          <w:p w14:paraId="1EB4DA95" w14:textId="77777777" w:rsidR="009942EA" w:rsidRPr="00C41A5F" w:rsidRDefault="009942EA" w:rsidP="00B0366C">
            <w:pPr>
              <w:numPr>
                <w:ilvl w:val="0"/>
                <w:numId w:val="82"/>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Anti-Retaliation for Employees </w:t>
            </w:r>
          </w:p>
          <w:p w14:paraId="1B32460C" w14:textId="77777777" w:rsidR="009942EA" w:rsidRPr="00C41A5F" w:rsidRDefault="009942EA" w:rsidP="00B0366C">
            <w:pPr>
              <w:numPr>
                <w:ilvl w:val="0"/>
                <w:numId w:val="82"/>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Anti-Bullying</w:t>
            </w:r>
          </w:p>
          <w:p w14:paraId="72B5EB82" w14:textId="77777777" w:rsidR="009942EA" w:rsidRPr="00C41A5F" w:rsidRDefault="009942EA" w:rsidP="00B0366C">
            <w:pPr>
              <w:numPr>
                <w:ilvl w:val="0"/>
                <w:numId w:val="82"/>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Prevention of Workplace Harassment for Employees</w:t>
            </w:r>
          </w:p>
          <w:p w14:paraId="4818E06C" w14:textId="77777777" w:rsidR="009942EA" w:rsidRPr="00C41A5F" w:rsidRDefault="009942EA" w:rsidP="00B0366C">
            <w:pPr>
              <w:numPr>
                <w:ilvl w:val="0"/>
                <w:numId w:val="82"/>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Prevention of Workplace Harassment for Managers and Supervisors</w:t>
            </w:r>
          </w:p>
          <w:p w14:paraId="7D66755C" w14:textId="77777777" w:rsidR="009942EA" w:rsidRPr="00C41A5F" w:rsidRDefault="009942EA" w:rsidP="00B0366C">
            <w:pPr>
              <w:numPr>
                <w:ilvl w:val="0"/>
                <w:numId w:val="82"/>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Prevention of Workplace Harassment for Clinician</w:t>
            </w:r>
          </w:p>
          <w:p w14:paraId="5EB13A5D" w14:textId="77777777" w:rsidR="009942EA" w:rsidRPr="00C41A5F" w:rsidRDefault="009942EA" w:rsidP="00B0366C">
            <w:pPr>
              <w:numPr>
                <w:ilvl w:val="0"/>
                <w:numId w:val="82"/>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New Employee Orientation</w:t>
            </w:r>
          </w:p>
          <w:p w14:paraId="5018EA02" w14:textId="77777777" w:rsidR="009942EA" w:rsidRPr="00C41A5F" w:rsidRDefault="009942EA" w:rsidP="00B0366C">
            <w:pPr>
              <w:numPr>
                <w:ilvl w:val="0"/>
                <w:numId w:val="82"/>
              </w:numPr>
              <w:spacing w:after="0" w:line="330" w:lineRule="atLeast"/>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 FEAR and POSH Training</w:t>
            </w:r>
          </w:p>
          <w:p w14:paraId="66D641F7" w14:textId="77777777" w:rsidR="009942EA" w:rsidRPr="00C41A5F" w:rsidRDefault="009942EA" w:rsidP="00214183">
            <w:pPr>
              <w:spacing w:before="2" w:after="2"/>
              <w:rPr>
                <w:rFonts w:ascii="Times New Roman" w:hAnsi="Times New Roman" w:cs="Times New Roman"/>
                <w:color w:val="000000" w:themeColor="text1"/>
                <w:sz w:val="24"/>
                <w:szCs w:val="24"/>
              </w:rPr>
            </w:pPr>
          </w:p>
          <w:p w14:paraId="44AD888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 as needed.</w:t>
            </w:r>
          </w:p>
          <w:p w14:paraId="505AACA8" w14:textId="77777777" w:rsidR="009942EA" w:rsidRPr="00C41A5F" w:rsidRDefault="009942EA" w:rsidP="00214183">
            <w:pPr>
              <w:spacing w:before="2" w:after="2"/>
              <w:rPr>
                <w:rFonts w:ascii="Times New Roman" w:eastAsia="Times New Roman" w:hAnsi="Times New Roman" w:cs="Times New Roman"/>
                <w:color w:val="000000" w:themeColor="text1"/>
                <w:sz w:val="24"/>
                <w:szCs w:val="24"/>
              </w:rPr>
            </w:pPr>
          </w:p>
        </w:tc>
      </w:tr>
      <w:bookmarkEnd w:id="163"/>
    </w:tbl>
    <w:p w14:paraId="791AF62A" w14:textId="77777777" w:rsidR="009942EA" w:rsidRPr="00C41A5F" w:rsidRDefault="009942EA" w:rsidP="009942EA">
      <w:pPr>
        <w:rPr>
          <w:rFonts w:ascii="Times New Roman" w:eastAsia="Times New Roman" w:hAnsi="Times New Roman" w:cs="Times New Roman"/>
          <w:b/>
          <w:bCs/>
          <w:color w:val="000000" w:themeColor="text1"/>
        </w:rPr>
      </w:pPr>
      <w:r w:rsidRPr="00C41A5F">
        <w:rPr>
          <w:rFonts w:ascii="Times New Roman" w:eastAsia="Times New Roman" w:hAnsi="Times New Roman" w:cs="Times New Roman"/>
          <w:b/>
          <w:bCs/>
          <w:color w:val="000000" w:themeColor="text1"/>
        </w:rPr>
        <w:br w:type="page"/>
      </w:r>
    </w:p>
    <w:p w14:paraId="1A629887"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rPr>
      </w:pPr>
      <w:r w:rsidRPr="00C41A5F">
        <w:rPr>
          <w:rFonts w:ascii="Times New Roman" w:eastAsia="Times New Roman" w:hAnsi="Times New Roman" w:cs="Times New Roman"/>
          <w:b/>
          <w:bCs/>
          <w:color w:val="000000" w:themeColor="text1"/>
        </w:rPr>
        <w:lastRenderedPageBreak/>
        <w:t>MD-715 – Part H</w:t>
      </w:r>
    </w:p>
    <w:p w14:paraId="538242D7"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rPr>
      </w:pPr>
      <w:r w:rsidRPr="00C41A5F">
        <w:rPr>
          <w:rFonts w:ascii="Times New Roman" w:eastAsia="Times New Roman" w:hAnsi="Times New Roman" w:cs="Times New Roman"/>
          <w:b/>
          <w:bCs/>
          <w:color w:val="000000" w:themeColor="text1"/>
        </w:rPr>
        <w:t xml:space="preserve"> Agency EEO Plans to Attain the Essential Elements of a Model EEO Program</w:t>
      </w:r>
    </w:p>
    <w:p w14:paraId="474B1D1A" w14:textId="77777777" w:rsidR="009942EA" w:rsidRPr="00C41A5F" w:rsidRDefault="009942EA" w:rsidP="009942EA">
      <w:pPr>
        <w:spacing w:before="2" w:after="2"/>
        <w:outlineLvl w:val="2"/>
        <w:rPr>
          <w:rFonts w:ascii="Times New Roman" w:hAnsi="Times New Roman" w:cs="Times New Roman"/>
          <w:b/>
          <w:color w:val="000000" w:themeColor="text1"/>
        </w:rPr>
      </w:pPr>
    </w:p>
    <w:p w14:paraId="27A856F9" w14:textId="77777777" w:rsidR="009942EA" w:rsidRPr="00C41A5F" w:rsidRDefault="009942EA" w:rsidP="009942EA">
      <w:pPr>
        <w:spacing w:before="2" w:after="2"/>
        <w:outlineLvl w:val="2"/>
        <w:rPr>
          <w:rFonts w:ascii="Times New Roman" w:hAnsi="Times New Roman" w:cs="Times New Roman"/>
          <w:b/>
          <w:color w:val="000000" w:themeColor="text1"/>
        </w:rPr>
      </w:pPr>
      <w:r w:rsidRPr="00C41A5F">
        <w:rPr>
          <w:rFonts w:ascii="Times New Roman" w:hAnsi="Times New Roman" w:cs="Times New Roman"/>
          <w:b/>
          <w:color w:val="000000" w:themeColor="text1"/>
        </w:rPr>
        <w:t>Statement of Model Program Essential Element Deficiency</w:t>
      </w:r>
    </w:p>
    <w:tbl>
      <w:tblPr>
        <w:tblW w:w="529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
        <w:gridCol w:w="2420"/>
        <w:gridCol w:w="7439"/>
      </w:tblGrid>
      <w:tr w:rsidR="00C41A5F" w:rsidRPr="00C41A5F" w14:paraId="7FB345C2" w14:textId="77777777" w:rsidTr="00214183">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01D50D9" w14:textId="77777777" w:rsidR="009942EA" w:rsidRPr="00C41A5F" w:rsidRDefault="009942EA" w:rsidP="00214183">
            <w:pPr>
              <w:spacing w:before="2" w:after="2"/>
              <w:contextualSpacing/>
              <w:rPr>
                <w:rFonts w:ascii="Times New Roman" w:hAnsi="Times New Roman" w:cs="Times New Roman"/>
                <w:color w:val="000000" w:themeColor="text1"/>
              </w:rPr>
            </w:pPr>
            <w:r w:rsidRPr="00C41A5F">
              <w:rPr>
                <w:rFonts w:ascii="Times New Roman" w:hAnsi="Times New Roman" w:cs="Times New Roman"/>
                <w:color w:val="000000" w:themeColor="text1"/>
              </w:rPr>
              <w:t> </w:t>
            </w:r>
            <w:r w:rsidRPr="00C41A5F">
              <w:rPr>
                <w:rFonts w:ascii="Times New Roman" w:hAnsi="Times New Roman" w:cs="Times New Roman"/>
                <w:b/>
                <w:bCs/>
                <w:color w:val="000000" w:themeColor="text1"/>
              </w:rPr>
              <w:t>FY 2019 National Institutes of Health Plan C.</w:t>
            </w:r>
            <w:proofErr w:type="gramStart"/>
            <w:r w:rsidRPr="00C41A5F">
              <w:rPr>
                <w:rFonts w:ascii="Times New Roman" w:hAnsi="Times New Roman" w:cs="Times New Roman"/>
                <w:b/>
                <w:bCs/>
                <w:color w:val="000000" w:themeColor="text1"/>
              </w:rPr>
              <w:t>3.b.</w:t>
            </w:r>
            <w:proofErr w:type="gramEnd"/>
            <w:r w:rsidRPr="00C41A5F">
              <w:rPr>
                <w:rFonts w:ascii="Times New Roman" w:hAnsi="Times New Roman" w:cs="Times New Roman"/>
                <w:b/>
                <w:bCs/>
                <w:color w:val="000000" w:themeColor="text1"/>
              </w:rPr>
              <w:t>5</w:t>
            </w:r>
          </w:p>
        </w:tc>
      </w:tr>
      <w:tr w:rsidR="00C41A5F" w:rsidRPr="00C41A5F" w14:paraId="444D9D6B"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7" w:type="pct"/>
          <w:tblHeader/>
        </w:trPr>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8814C6"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Type of Program Deficiency</w:t>
            </w:r>
          </w:p>
        </w:tc>
        <w:tc>
          <w:tcPr>
            <w:tcW w:w="37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91A401"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Brief Description of Program Deficiency</w:t>
            </w:r>
          </w:p>
        </w:tc>
      </w:tr>
      <w:tr w:rsidR="009942EA" w:rsidRPr="00C41A5F" w14:paraId="7400498E"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7" w:type="pct"/>
        </w:trPr>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9CF0A7"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b/>
                <w:bCs/>
                <w:smallCaps/>
                <w:color w:val="000000" w:themeColor="text1"/>
              </w:rPr>
              <w:t>Integration of EEO into the agency’s Strategic Mission</w:t>
            </w:r>
          </w:p>
        </w:tc>
        <w:tc>
          <w:tcPr>
            <w:tcW w:w="37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C92E41"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NIH does not require rating officials to evaluate the performance of managers and supervisors based on the following activities: Provide religious accommodations when such accommodations do not cause an undue hardship.</w:t>
            </w:r>
          </w:p>
        </w:tc>
      </w:tr>
    </w:tbl>
    <w:p w14:paraId="4A12B38A" w14:textId="77777777" w:rsidR="009942EA" w:rsidRPr="00C41A5F" w:rsidRDefault="009942EA" w:rsidP="009942EA">
      <w:pPr>
        <w:spacing w:before="2" w:after="2"/>
        <w:outlineLvl w:val="2"/>
        <w:rPr>
          <w:rFonts w:ascii="Times New Roman" w:hAnsi="Times New Roman" w:cs="Times New Roman"/>
          <w:b/>
          <w:color w:val="000000" w:themeColor="text1"/>
        </w:rPr>
      </w:pPr>
    </w:p>
    <w:p w14:paraId="4A7E7EC9" w14:textId="77777777" w:rsidR="009942EA" w:rsidRPr="00C41A5F" w:rsidRDefault="009942EA" w:rsidP="009942EA">
      <w:pPr>
        <w:spacing w:before="2" w:after="2"/>
        <w:outlineLvl w:val="2"/>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Objective(s) and Dates for EEO Plan  </w:t>
      </w:r>
    </w:p>
    <w:tbl>
      <w:tblPr>
        <w:tblW w:w="5294"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611"/>
        <w:gridCol w:w="3151"/>
        <w:gridCol w:w="1527"/>
        <w:gridCol w:w="1723"/>
        <w:gridCol w:w="1877"/>
      </w:tblGrid>
      <w:tr w:rsidR="00C41A5F" w:rsidRPr="00C41A5F" w14:paraId="23807D7B" w14:textId="77777777" w:rsidTr="00214183">
        <w:trPr>
          <w:tblHeader/>
        </w:trPr>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D2D40F"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Date Initiated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159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1E4AFF"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Objective</w:t>
            </w:r>
          </w:p>
        </w:tc>
        <w:tc>
          <w:tcPr>
            <w:tcW w:w="7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2FE2BD"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Target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871" w:type="pct"/>
            <w:tcBorders>
              <w:top w:val="single" w:sz="8" w:space="0" w:color="666666"/>
              <w:left w:val="single" w:sz="8" w:space="0" w:color="666666"/>
              <w:bottom w:val="single" w:sz="8" w:space="0" w:color="666666"/>
              <w:right w:val="single" w:sz="8" w:space="0" w:color="666666"/>
            </w:tcBorders>
            <w:vAlign w:val="center"/>
          </w:tcPr>
          <w:p w14:paraId="791A5F26"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Modified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9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C123A1"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Date Completed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r>
      <w:tr w:rsidR="009942EA" w:rsidRPr="00C41A5F" w14:paraId="4EAFFE28" w14:textId="77777777" w:rsidTr="00214183">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5A8EAF"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01/30/2022</w:t>
            </w:r>
          </w:p>
        </w:tc>
        <w:tc>
          <w:tcPr>
            <w:tcW w:w="159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208F7E"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Include measurements in performance plans for managers and supervisors to ensure religious accommodations are provided when appropriate.</w:t>
            </w:r>
          </w:p>
        </w:tc>
        <w:tc>
          <w:tcPr>
            <w:tcW w:w="7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2D85ED"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12/31/2024</w:t>
            </w:r>
          </w:p>
        </w:tc>
        <w:tc>
          <w:tcPr>
            <w:tcW w:w="871" w:type="pct"/>
            <w:tcBorders>
              <w:top w:val="single" w:sz="8" w:space="0" w:color="666666"/>
              <w:left w:val="single" w:sz="8" w:space="0" w:color="666666"/>
              <w:bottom w:val="single" w:sz="8" w:space="0" w:color="666666"/>
              <w:right w:val="single" w:sz="8" w:space="0" w:color="666666"/>
            </w:tcBorders>
          </w:tcPr>
          <w:p w14:paraId="2D77B4EF" w14:textId="77777777" w:rsidR="009942EA" w:rsidRPr="00C41A5F" w:rsidRDefault="009942EA" w:rsidP="00214183">
            <w:pPr>
              <w:spacing w:before="2" w:after="2"/>
              <w:rPr>
                <w:rFonts w:ascii="Times New Roman" w:hAnsi="Times New Roman" w:cs="Times New Roman"/>
                <w:color w:val="000000" w:themeColor="text1"/>
              </w:rPr>
            </w:pPr>
          </w:p>
          <w:p w14:paraId="6464F483" w14:textId="77777777" w:rsidR="009942EA" w:rsidRPr="00C41A5F" w:rsidRDefault="009942EA" w:rsidP="00214183">
            <w:pPr>
              <w:spacing w:before="2" w:after="2"/>
              <w:rPr>
                <w:rFonts w:ascii="Times New Roman" w:hAnsi="Times New Roman" w:cs="Times New Roman"/>
                <w:color w:val="000000" w:themeColor="text1"/>
              </w:rPr>
            </w:pPr>
          </w:p>
          <w:p w14:paraId="10052E91"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10/13/2023</w:t>
            </w:r>
          </w:p>
        </w:tc>
        <w:tc>
          <w:tcPr>
            <w:tcW w:w="9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D83683" w14:textId="77777777" w:rsidR="009942EA" w:rsidRPr="00C41A5F" w:rsidRDefault="009942EA" w:rsidP="00214183">
            <w:pPr>
              <w:spacing w:before="2" w:after="2"/>
              <w:rPr>
                <w:rFonts w:ascii="Times New Roman" w:hAnsi="Times New Roman" w:cs="Times New Roman"/>
                <w:color w:val="000000" w:themeColor="text1"/>
              </w:rPr>
            </w:pPr>
          </w:p>
        </w:tc>
      </w:tr>
    </w:tbl>
    <w:p w14:paraId="50B611B5" w14:textId="77777777" w:rsidR="009942EA" w:rsidRPr="00C41A5F" w:rsidRDefault="009942EA" w:rsidP="009942EA">
      <w:pPr>
        <w:spacing w:before="2" w:after="2"/>
        <w:outlineLvl w:val="2"/>
        <w:rPr>
          <w:rFonts w:ascii="Times New Roman" w:hAnsi="Times New Roman" w:cs="Times New Roman"/>
          <w:b/>
          <w:color w:val="000000" w:themeColor="text1"/>
        </w:rPr>
      </w:pPr>
    </w:p>
    <w:p w14:paraId="73D22A09" w14:textId="77777777" w:rsidR="009942EA" w:rsidRPr="00C41A5F" w:rsidRDefault="009942EA" w:rsidP="009942EA">
      <w:pPr>
        <w:spacing w:before="2" w:after="2"/>
        <w:outlineLvl w:val="2"/>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Responsible Official(s)  </w:t>
      </w:r>
    </w:p>
    <w:tbl>
      <w:tblPr>
        <w:tblW w:w="529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6"/>
        <w:gridCol w:w="2492"/>
      </w:tblGrid>
      <w:tr w:rsidR="00C41A5F" w:rsidRPr="00C41A5F" w14:paraId="40F163CE" w14:textId="77777777" w:rsidTr="00214183">
        <w:trPr>
          <w:tblHeader/>
        </w:trPr>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A3A0F1"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Title</w:t>
            </w:r>
          </w:p>
        </w:tc>
        <w:tc>
          <w:tcPr>
            <w:tcW w:w="1823" w:type="pct"/>
            <w:tcBorders>
              <w:top w:val="single" w:sz="8" w:space="0" w:color="666666"/>
              <w:left w:val="single" w:sz="8" w:space="0" w:color="666666"/>
              <w:bottom w:val="single" w:sz="8" w:space="0" w:color="666666"/>
              <w:right w:val="single" w:sz="8" w:space="0" w:color="666666"/>
            </w:tcBorders>
            <w:vAlign w:val="center"/>
          </w:tcPr>
          <w:p w14:paraId="00621931"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Name</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6D25E5"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Performance Standards Address the Plan?</w:t>
            </w:r>
          </w:p>
          <w:p w14:paraId="4C53ABC4"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 xml:space="preserve">(Yes or </w:t>
            </w:r>
            <w:proofErr w:type="gramStart"/>
            <w:r w:rsidRPr="00C41A5F">
              <w:rPr>
                <w:rFonts w:ascii="Times New Roman" w:hAnsi="Times New Roman" w:cs="Times New Roman"/>
                <w:b/>
                <w:bCs/>
                <w:color w:val="000000" w:themeColor="text1"/>
              </w:rPr>
              <w:t>No</w:t>
            </w:r>
            <w:proofErr w:type="gramEnd"/>
            <w:r w:rsidRPr="00C41A5F">
              <w:rPr>
                <w:rFonts w:ascii="Times New Roman" w:hAnsi="Times New Roman" w:cs="Times New Roman"/>
                <w:b/>
                <w:bCs/>
                <w:color w:val="000000" w:themeColor="text1"/>
              </w:rPr>
              <w:t>)</w:t>
            </w:r>
          </w:p>
        </w:tc>
      </w:tr>
      <w:tr w:rsidR="00C41A5F" w:rsidRPr="00C41A5F" w14:paraId="5F4DB19C"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8EBB5E"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 xml:space="preserve">Director, Office of Equity, Diversity, and Inclusion </w:t>
            </w:r>
          </w:p>
        </w:tc>
        <w:tc>
          <w:tcPr>
            <w:tcW w:w="1823" w:type="pct"/>
            <w:tcBorders>
              <w:top w:val="single" w:sz="8" w:space="0" w:color="666666"/>
              <w:left w:val="single" w:sz="8" w:space="0" w:color="666666"/>
              <w:bottom w:val="single" w:sz="8" w:space="0" w:color="666666"/>
              <w:right w:val="single" w:sz="8" w:space="0" w:color="666666"/>
            </w:tcBorders>
          </w:tcPr>
          <w:p w14:paraId="09B6BD59"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Kevin D. Williams, Esq.</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8ABBA6"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Yes</w:t>
            </w:r>
          </w:p>
        </w:tc>
      </w:tr>
      <w:tr w:rsidR="00C41A5F" w:rsidRPr="00C41A5F" w14:paraId="49E8599A"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A39380"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Director, Office of Human Resources</w:t>
            </w:r>
          </w:p>
        </w:tc>
        <w:tc>
          <w:tcPr>
            <w:tcW w:w="1823" w:type="pct"/>
            <w:tcBorders>
              <w:top w:val="single" w:sz="8" w:space="0" w:color="666666"/>
              <w:left w:val="single" w:sz="8" w:space="0" w:color="666666"/>
              <w:bottom w:val="single" w:sz="8" w:space="0" w:color="666666"/>
              <w:right w:val="single" w:sz="8" w:space="0" w:color="666666"/>
            </w:tcBorders>
          </w:tcPr>
          <w:p w14:paraId="185E6993"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Julie Berko</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04D83B"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Yes</w:t>
            </w:r>
          </w:p>
        </w:tc>
      </w:tr>
      <w:tr w:rsidR="00C41A5F" w:rsidRPr="00C41A5F" w14:paraId="6E7D8B96"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C240AF"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Director, Workforce Relations Division, Office of Human Resources</w:t>
            </w:r>
          </w:p>
        </w:tc>
        <w:tc>
          <w:tcPr>
            <w:tcW w:w="1823" w:type="pct"/>
            <w:tcBorders>
              <w:top w:val="single" w:sz="8" w:space="0" w:color="666666"/>
              <w:left w:val="single" w:sz="8" w:space="0" w:color="666666"/>
              <w:bottom w:val="single" w:sz="8" w:space="0" w:color="666666"/>
              <w:right w:val="single" w:sz="8" w:space="0" w:color="666666"/>
            </w:tcBorders>
          </w:tcPr>
          <w:p w14:paraId="44386E50"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Deborah Coelho</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ECCCE7"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No</w:t>
            </w:r>
          </w:p>
        </w:tc>
      </w:tr>
      <w:tr w:rsidR="009942EA" w:rsidRPr="00C41A5F" w14:paraId="0057B4C1"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60F93E"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Acting Deputy Director, Office of Equity, Diversity, and Inclusion, Office of Human Resources</w:t>
            </w:r>
          </w:p>
        </w:tc>
        <w:tc>
          <w:tcPr>
            <w:tcW w:w="1823" w:type="pct"/>
            <w:tcBorders>
              <w:top w:val="single" w:sz="8" w:space="0" w:color="666666"/>
              <w:left w:val="single" w:sz="8" w:space="0" w:color="666666"/>
              <w:bottom w:val="single" w:sz="8" w:space="0" w:color="666666"/>
              <w:right w:val="single" w:sz="8" w:space="0" w:color="666666"/>
            </w:tcBorders>
          </w:tcPr>
          <w:p w14:paraId="6046B42F"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Kimberly Kirkpatrick</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7B6829"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Yes</w:t>
            </w:r>
          </w:p>
        </w:tc>
      </w:tr>
    </w:tbl>
    <w:p w14:paraId="3FBE0B02" w14:textId="77777777" w:rsidR="009942EA" w:rsidRPr="00C41A5F" w:rsidRDefault="009942EA" w:rsidP="009942EA">
      <w:pPr>
        <w:spacing w:before="2" w:after="2"/>
        <w:outlineLvl w:val="2"/>
        <w:rPr>
          <w:rFonts w:ascii="Times New Roman" w:hAnsi="Times New Roman" w:cs="Times New Roman"/>
          <w:b/>
          <w:color w:val="000000" w:themeColor="text1"/>
        </w:rPr>
      </w:pPr>
    </w:p>
    <w:p w14:paraId="78B91CB9" w14:textId="77777777" w:rsidR="009942EA" w:rsidRPr="00C41A5F" w:rsidRDefault="009942EA" w:rsidP="009942EA">
      <w:pPr>
        <w:spacing w:before="2" w:after="2"/>
        <w:outlineLvl w:val="2"/>
        <w:rPr>
          <w:rFonts w:ascii="Times New Roman" w:hAnsi="Times New Roman" w:cs="Times New Roman"/>
          <w:b/>
          <w:color w:val="000000" w:themeColor="text1"/>
        </w:rPr>
      </w:pPr>
    </w:p>
    <w:p w14:paraId="708FDAFE" w14:textId="77777777" w:rsidR="009942EA" w:rsidRPr="00C41A5F" w:rsidRDefault="009942EA" w:rsidP="009942EA">
      <w:pPr>
        <w:spacing w:before="2" w:after="2"/>
        <w:outlineLvl w:val="2"/>
        <w:rPr>
          <w:rFonts w:ascii="Times New Roman" w:hAnsi="Times New Roman" w:cs="Times New Roman"/>
          <w:b/>
          <w:color w:val="000000" w:themeColor="text1"/>
        </w:rPr>
      </w:pPr>
    </w:p>
    <w:p w14:paraId="59D130CB" w14:textId="77777777" w:rsidR="009942EA" w:rsidRPr="00C41A5F" w:rsidRDefault="009942EA" w:rsidP="009942EA">
      <w:pPr>
        <w:spacing w:before="2" w:after="2"/>
        <w:outlineLvl w:val="2"/>
        <w:rPr>
          <w:rFonts w:ascii="Times New Roman" w:hAnsi="Times New Roman" w:cs="Times New Roman"/>
          <w:b/>
          <w:color w:val="000000" w:themeColor="text1"/>
        </w:rPr>
      </w:pPr>
    </w:p>
    <w:p w14:paraId="4949B296" w14:textId="77777777" w:rsidR="009942EA" w:rsidRPr="00C41A5F" w:rsidRDefault="009942EA" w:rsidP="009942EA">
      <w:pPr>
        <w:spacing w:before="2" w:after="2"/>
        <w:outlineLvl w:val="2"/>
        <w:rPr>
          <w:rFonts w:ascii="Times New Roman" w:hAnsi="Times New Roman" w:cs="Times New Roman"/>
          <w:b/>
          <w:color w:val="000000" w:themeColor="text1"/>
        </w:rPr>
      </w:pPr>
    </w:p>
    <w:p w14:paraId="2B551257" w14:textId="77777777" w:rsidR="009942EA" w:rsidRPr="00C41A5F" w:rsidRDefault="009942EA" w:rsidP="009942EA">
      <w:pPr>
        <w:spacing w:before="2" w:after="2"/>
        <w:outlineLvl w:val="2"/>
        <w:rPr>
          <w:rFonts w:ascii="Times New Roman" w:hAnsi="Times New Roman" w:cs="Times New Roman"/>
          <w:b/>
          <w:color w:val="000000" w:themeColor="text1"/>
        </w:rPr>
      </w:pPr>
    </w:p>
    <w:p w14:paraId="79AD5204" w14:textId="77777777" w:rsidR="009942EA" w:rsidRPr="00C41A5F" w:rsidRDefault="009942EA" w:rsidP="009942EA">
      <w:pPr>
        <w:spacing w:before="2" w:after="2"/>
        <w:outlineLvl w:val="2"/>
        <w:rPr>
          <w:rFonts w:ascii="Times New Roman" w:hAnsi="Times New Roman" w:cs="Times New Roman"/>
          <w:b/>
          <w:color w:val="000000" w:themeColor="text1"/>
        </w:rPr>
      </w:pPr>
    </w:p>
    <w:p w14:paraId="09306F6C" w14:textId="77777777" w:rsidR="009942EA" w:rsidRPr="00C41A5F" w:rsidRDefault="009942EA" w:rsidP="009942EA">
      <w:pPr>
        <w:spacing w:before="2" w:after="2"/>
        <w:outlineLvl w:val="2"/>
        <w:rPr>
          <w:rFonts w:ascii="Times New Roman" w:hAnsi="Times New Roman" w:cs="Times New Roman"/>
          <w:b/>
          <w:color w:val="000000" w:themeColor="text1"/>
        </w:rPr>
      </w:pPr>
    </w:p>
    <w:p w14:paraId="222F4167" w14:textId="77777777" w:rsidR="009942EA" w:rsidRPr="00C41A5F" w:rsidRDefault="009942EA" w:rsidP="009942EA">
      <w:pPr>
        <w:spacing w:before="2" w:after="2"/>
        <w:outlineLvl w:val="2"/>
        <w:rPr>
          <w:rFonts w:ascii="Times New Roman" w:hAnsi="Times New Roman" w:cs="Times New Roman"/>
          <w:b/>
          <w:color w:val="000000" w:themeColor="text1"/>
        </w:rPr>
      </w:pPr>
    </w:p>
    <w:p w14:paraId="09ECC49E" w14:textId="77777777" w:rsidR="009942EA" w:rsidRPr="00C41A5F" w:rsidRDefault="009942EA" w:rsidP="009942EA">
      <w:pPr>
        <w:spacing w:before="2" w:after="2"/>
        <w:outlineLvl w:val="2"/>
        <w:rPr>
          <w:rFonts w:ascii="Times New Roman" w:hAnsi="Times New Roman" w:cs="Times New Roman"/>
          <w:b/>
          <w:color w:val="000000" w:themeColor="text1"/>
        </w:rPr>
      </w:pPr>
    </w:p>
    <w:p w14:paraId="5B3F9DB7" w14:textId="77777777" w:rsidR="009942EA" w:rsidRPr="00C41A5F" w:rsidRDefault="009942EA" w:rsidP="009942EA">
      <w:pPr>
        <w:spacing w:before="2" w:after="2"/>
        <w:outlineLvl w:val="2"/>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Planned Activities Toward Completion of Objective  </w:t>
      </w:r>
    </w:p>
    <w:tbl>
      <w:tblPr>
        <w:tblW w:w="529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39"/>
        <w:gridCol w:w="3234"/>
        <w:gridCol w:w="1187"/>
        <w:gridCol w:w="1640"/>
        <w:gridCol w:w="2189"/>
      </w:tblGrid>
      <w:tr w:rsidR="00C41A5F" w:rsidRPr="00C41A5F" w14:paraId="5E5238C8" w14:textId="77777777" w:rsidTr="00214183">
        <w:trPr>
          <w:tblHeader/>
        </w:trPr>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9257CA"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Target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1635" w:type="pct"/>
            <w:tcBorders>
              <w:top w:val="single" w:sz="8" w:space="0" w:color="666666"/>
              <w:left w:val="single" w:sz="8" w:space="0" w:color="666666"/>
              <w:bottom w:val="single" w:sz="8" w:space="0" w:color="666666"/>
              <w:right w:val="single" w:sz="8" w:space="0" w:color="666666"/>
            </w:tcBorders>
            <w:vAlign w:val="center"/>
          </w:tcPr>
          <w:p w14:paraId="333E9FD9"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Planned Activities</w:t>
            </w:r>
          </w:p>
        </w:tc>
        <w:tc>
          <w:tcPr>
            <w:tcW w:w="600" w:type="pct"/>
            <w:tcBorders>
              <w:top w:val="single" w:sz="8" w:space="0" w:color="666666"/>
              <w:left w:val="single" w:sz="8" w:space="0" w:color="666666"/>
              <w:bottom w:val="single" w:sz="8" w:space="0" w:color="666666"/>
              <w:right w:val="single" w:sz="8" w:space="0" w:color="666666"/>
            </w:tcBorders>
          </w:tcPr>
          <w:p w14:paraId="04871BE8"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 xml:space="preserve">Sufficient Funding &amp; Staffing? </w:t>
            </w:r>
          </w:p>
          <w:p w14:paraId="4E463F1D"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 xml:space="preserve">(Yes or </w:t>
            </w:r>
            <w:proofErr w:type="gramStart"/>
            <w:r w:rsidRPr="00C41A5F">
              <w:rPr>
                <w:rFonts w:ascii="Times New Roman" w:hAnsi="Times New Roman" w:cs="Times New Roman"/>
                <w:b/>
                <w:bCs/>
                <w:color w:val="000000" w:themeColor="text1"/>
              </w:rPr>
              <w:t>No</w:t>
            </w:r>
            <w:proofErr w:type="gramEnd"/>
            <w:r w:rsidRPr="00C41A5F">
              <w:rPr>
                <w:rFonts w:ascii="Times New Roman" w:hAnsi="Times New Roman" w:cs="Times New Roman"/>
                <w:b/>
                <w:bCs/>
                <w:color w:val="000000" w:themeColor="text1"/>
              </w:rPr>
              <w:t>)</w:t>
            </w:r>
          </w:p>
        </w:tc>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F01F56"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Modified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11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EF2459"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Completion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r>
      <w:tr w:rsidR="009942EA" w:rsidRPr="00C41A5F" w14:paraId="397052D4" w14:textId="77777777" w:rsidTr="00214183">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593151"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12/31/2024</w:t>
            </w:r>
          </w:p>
        </w:tc>
        <w:tc>
          <w:tcPr>
            <w:tcW w:w="1635" w:type="pct"/>
            <w:tcBorders>
              <w:top w:val="single" w:sz="8" w:space="0" w:color="666666"/>
              <w:left w:val="single" w:sz="8" w:space="0" w:color="666666"/>
              <w:bottom w:val="single" w:sz="8" w:space="0" w:color="666666"/>
              <w:right w:val="single" w:sz="8" w:space="0" w:color="666666"/>
            </w:tcBorders>
            <w:vAlign w:val="center"/>
          </w:tcPr>
          <w:p w14:paraId="5FC5B00A"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EDI and OHR will coordinate on the inclusion of an element in managers/supervisors’ performance plans to ensure religious accommodations are provided when appropriate.</w:t>
            </w:r>
          </w:p>
        </w:tc>
        <w:tc>
          <w:tcPr>
            <w:tcW w:w="600" w:type="pct"/>
            <w:tcBorders>
              <w:top w:val="single" w:sz="8" w:space="0" w:color="666666"/>
              <w:left w:val="single" w:sz="8" w:space="0" w:color="666666"/>
              <w:bottom w:val="single" w:sz="8" w:space="0" w:color="666666"/>
              <w:right w:val="single" w:sz="8" w:space="0" w:color="666666"/>
            </w:tcBorders>
          </w:tcPr>
          <w:p w14:paraId="3DFF51A4" w14:textId="77777777" w:rsidR="009942EA" w:rsidRPr="00C41A5F" w:rsidRDefault="009942EA" w:rsidP="00214183">
            <w:pPr>
              <w:spacing w:before="2" w:after="2"/>
              <w:rPr>
                <w:rFonts w:ascii="Times New Roman" w:hAnsi="Times New Roman" w:cs="Times New Roman"/>
                <w:color w:val="000000" w:themeColor="text1"/>
              </w:rPr>
            </w:pPr>
          </w:p>
          <w:p w14:paraId="06EBCA89" w14:textId="77777777" w:rsidR="009942EA" w:rsidRPr="00C41A5F" w:rsidRDefault="009942EA" w:rsidP="00214183">
            <w:pPr>
              <w:spacing w:before="2" w:after="2"/>
              <w:rPr>
                <w:rFonts w:ascii="Times New Roman" w:hAnsi="Times New Roman" w:cs="Times New Roman"/>
                <w:color w:val="000000" w:themeColor="text1"/>
              </w:rPr>
            </w:pPr>
          </w:p>
          <w:p w14:paraId="1EC5A7F6"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Yes</w:t>
            </w:r>
          </w:p>
        </w:tc>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C95911"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10/13/2023</w:t>
            </w:r>
          </w:p>
        </w:tc>
        <w:tc>
          <w:tcPr>
            <w:tcW w:w="11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6AACB5" w14:textId="77777777" w:rsidR="009942EA" w:rsidRPr="00C41A5F" w:rsidRDefault="009942EA" w:rsidP="00214183">
            <w:pPr>
              <w:spacing w:before="2" w:after="2"/>
              <w:rPr>
                <w:rFonts w:ascii="Times New Roman" w:hAnsi="Times New Roman" w:cs="Times New Roman"/>
                <w:color w:val="000000" w:themeColor="text1"/>
              </w:rPr>
            </w:pPr>
          </w:p>
        </w:tc>
      </w:tr>
    </w:tbl>
    <w:p w14:paraId="252655E6" w14:textId="77777777" w:rsidR="009942EA" w:rsidRPr="00C41A5F" w:rsidRDefault="009942EA" w:rsidP="009942EA">
      <w:pPr>
        <w:spacing w:before="2" w:after="2"/>
        <w:outlineLvl w:val="2"/>
        <w:rPr>
          <w:rFonts w:ascii="Times New Roman" w:hAnsi="Times New Roman" w:cs="Times New Roman"/>
          <w:b/>
          <w:color w:val="000000" w:themeColor="text1"/>
        </w:rPr>
      </w:pPr>
    </w:p>
    <w:p w14:paraId="4ABA2BF3" w14:textId="77777777" w:rsidR="009942EA" w:rsidRPr="00C41A5F" w:rsidRDefault="009942EA" w:rsidP="009942EA">
      <w:pPr>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Report of Accomplishments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7477"/>
      </w:tblGrid>
      <w:tr w:rsidR="00C41A5F" w:rsidRPr="00C41A5F" w14:paraId="6CCB2E22" w14:textId="77777777" w:rsidTr="00214183">
        <w:trPr>
          <w:trHeight w:val="485"/>
        </w:trPr>
        <w:tc>
          <w:tcPr>
            <w:tcW w:w="2508" w:type="dxa"/>
            <w:vAlign w:val="center"/>
          </w:tcPr>
          <w:p w14:paraId="6334E97C" w14:textId="77777777" w:rsidR="009942EA" w:rsidRPr="00C41A5F" w:rsidRDefault="009942EA" w:rsidP="00214183">
            <w:pPr>
              <w:spacing w:before="2" w:after="2"/>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Fiscal Year</w:t>
            </w:r>
          </w:p>
        </w:tc>
        <w:tc>
          <w:tcPr>
            <w:tcW w:w="7477" w:type="dxa"/>
            <w:vAlign w:val="center"/>
          </w:tcPr>
          <w:p w14:paraId="7FEE1C93" w14:textId="77777777" w:rsidR="009942EA" w:rsidRPr="00C41A5F" w:rsidRDefault="009942EA" w:rsidP="00214183">
            <w:pPr>
              <w:spacing w:before="2" w:after="2"/>
              <w:jc w:val="center"/>
              <w:rPr>
                <w:rFonts w:ascii="Times New Roman" w:hAnsi="Times New Roman" w:cs="Times New Roman"/>
                <w:color w:val="000000" w:themeColor="text1"/>
              </w:rPr>
            </w:pPr>
            <w:r w:rsidRPr="00C41A5F">
              <w:rPr>
                <w:rFonts w:ascii="Times New Roman" w:hAnsi="Times New Roman" w:cs="Times New Roman"/>
                <w:b/>
                <w:color w:val="000000" w:themeColor="text1"/>
              </w:rPr>
              <w:t>Accomplishments</w:t>
            </w:r>
          </w:p>
        </w:tc>
      </w:tr>
      <w:tr w:rsidR="00C41A5F" w:rsidRPr="00C41A5F" w14:paraId="6F042A7A" w14:textId="77777777" w:rsidTr="00214183">
        <w:trPr>
          <w:trHeight w:val="530"/>
        </w:trPr>
        <w:tc>
          <w:tcPr>
            <w:tcW w:w="2508" w:type="dxa"/>
            <w:vAlign w:val="center"/>
          </w:tcPr>
          <w:p w14:paraId="49B5BC92" w14:textId="77777777" w:rsidR="009942EA" w:rsidRPr="00C41A5F" w:rsidRDefault="009942EA" w:rsidP="00214183">
            <w:pPr>
              <w:spacing w:before="2" w:after="2"/>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2018</w:t>
            </w:r>
          </w:p>
        </w:tc>
        <w:tc>
          <w:tcPr>
            <w:tcW w:w="7477" w:type="dxa"/>
          </w:tcPr>
          <w:p w14:paraId="5C100E5F"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This is a new H plan and therefore NIH has no accomplishments to report currently.</w:t>
            </w:r>
          </w:p>
        </w:tc>
      </w:tr>
      <w:tr w:rsidR="00C41A5F" w:rsidRPr="00C41A5F" w14:paraId="37A57429" w14:textId="77777777" w:rsidTr="00214183">
        <w:trPr>
          <w:trHeight w:val="530"/>
        </w:trPr>
        <w:tc>
          <w:tcPr>
            <w:tcW w:w="2508" w:type="dxa"/>
            <w:vAlign w:val="center"/>
          </w:tcPr>
          <w:p w14:paraId="0DDE6D9B" w14:textId="77777777" w:rsidR="009942EA" w:rsidRPr="00C41A5F" w:rsidRDefault="009942EA" w:rsidP="00214183">
            <w:pPr>
              <w:spacing w:before="2" w:after="2"/>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2019</w:t>
            </w:r>
          </w:p>
        </w:tc>
        <w:tc>
          <w:tcPr>
            <w:tcW w:w="7477" w:type="dxa"/>
          </w:tcPr>
          <w:p w14:paraId="291F7A59" w14:textId="633B3896"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 xml:space="preserve">EDI is working with DHHS to develop a </w:t>
            </w:r>
            <w:proofErr w:type="gramStart"/>
            <w:r w:rsidR="00963043" w:rsidRPr="00C41A5F">
              <w:rPr>
                <w:rFonts w:ascii="Times New Roman" w:hAnsi="Times New Roman" w:cs="Times New Roman"/>
                <w:color w:val="000000" w:themeColor="text1"/>
              </w:rPr>
              <w:t>D</w:t>
            </w:r>
            <w:r w:rsidRPr="00C41A5F">
              <w:rPr>
                <w:rFonts w:ascii="Times New Roman" w:hAnsi="Times New Roman" w:cs="Times New Roman"/>
                <w:color w:val="000000" w:themeColor="text1"/>
              </w:rPr>
              <w:t>epartment</w:t>
            </w:r>
            <w:proofErr w:type="gramEnd"/>
            <w:r w:rsidR="00963043" w:rsidRPr="00C41A5F">
              <w:rPr>
                <w:rFonts w:ascii="Times New Roman" w:hAnsi="Times New Roman" w:cs="Times New Roman"/>
                <w:color w:val="000000" w:themeColor="text1"/>
              </w:rPr>
              <w:t>-</w:t>
            </w:r>
            <w:r w:rsidRPr="00C41A5F">
              <w:rPr>
                <w:rFonts w:ascii="Times New Roman" w:hAnsi="Times New Roman" w:cs="Times New Roman"/>
                <w:color w:val="000000" w:themeColor="text1"/>
              </w:rPr>
              <w:t>wide policy, new PMAP Elements; as well as new procedures.</w:t>
            </w:r>
          </w:p>
        </w:tc>
      </w:tr>
      <w:tr w:rsidR="00C41A5F" w:rsidRPr="00C41A5F" w14:paraId="2BA0908B" w14:textId="77777777" w:rsidTr="00214183">
        <w:trPr>
          <w:trHeight w:val="530"/>
        </w:trPr>
        <w:tc>
          <w:tcPr>
            <w:tcW w:w="2508" w:type="dxa"/>
            <w:vAlign w:val="center"/>
          </w:tcPr>
          <w:p w14:paraId="61661BD7" w14:textId="77777777" w:rsidR="009942EA" w:rsidRPr="00C41A5F" w:rsidRDefault="009942EA" w:rsidP="00214183">
            <w:pPr>
              <w:spacing w:before="2" w:after="2"/>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2020</w:t>
            </w:r>
          </w:p>
        </w:tc>
        <w:tc>
          <w:tcPr>
            <w:tcW w:w="7477" w:type="dxa"/>
          </w:tcPr>
          <w:p w14:paraId="2546E3DE"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Dates for planned activities have been modified as needed.</w:t>
            </w:r>
          </w:p>
        </w:tc>
      </w:tr>
      <w:tr w:rsidR="00C41A5F" w:rsidRPr="00C41A5F" w14:paraId="5D7421A8" w14:textId="77777777" w:rsidTr="00214183">
        <w:trPr>
          <w:trHeight w:val="530"/>
        </w:trPr>
        <w:tc>
          <w:tcPr>
            <w:tcW w:w="2508" w:type="dxa"/>
            <w:vAlign w:val="center"/>
          </w:tcPr>
          <w:p w14:paraId="49D5F69E" w14:textId="77777777" w:rsidR="009942EA" w:rsidRPr="00C41A5F" w:rsidRDefault="009942EA" w:rsidP="00214183">
            <w:pPr>
              <w:spacing w:before="2" w:after="2"/>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2021</w:t>
            </w:r>
          </w:p>
        </w:tc>
        <w:tc>
          <w:tcPr>
            <w:tcW w:w="7477" w:type="dxa"/>
          </w:tcPr>
          <w:p w14:paraId="3062E83C"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This objective and the planned activities have been assessed and modified; dates have been modified as needed.</w:t>
            </w:r>
          </w:p>
        </w:tc>
      </w:tr>
      <w:tr w:rsidR="009942EA" w:rsidRPr="00C41A5F" w14:paraId="728EA741" w14:textId="77777777" w:rsidTr="00214183">
        <w:trPr>
          <w:trHeight w:val="530"/>
        </w:trPr>
        <w:tc>
          <w:tcPr>
            <w:tcW w:w="2508" w:type="dxa"/>
            <w:vAlign w:val="center"/>
          </w:tcPr>
          <w:p w14:paraId="4B3C1E65" w14:textId="77777777" w:rsidR="009942EA" w:rsidRPr="00C41A5F" w:rsidRDefault="009942EA" w:rsidP="00214183">
            <w:pPr>
              <w:spacing w:before="2" w:after="2"/>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2022</w:t>
            </w:r>
          </w:p>
        </w:tc>
        <w:tc>
          <w:tcPr>
            <w:tcW w:w="7477" w:type="dxa"/>
          </w:tcPr>
          <w:p w14:paraId="5C66E5E7" w14:textId="3245A25C"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There was no activity in FY</w:t>
            </w:r>
            <w:r w:rsidR="00311A22" w:rsidRPr="00C41A5F">
              <w:rPr>
                <w:rFonts w:ascii="Times New Roman" w:hAnsi="Times New Roman" w:cs="Times New Roman"/>
                <w:color w:val="000000" w:themeColor="text1"/>
              </w:rPr>
              <w:t xml:space="preserve"> 20</w:t>
            </w:r>
            <w:r w:rsidRPr="00C41A5F">
              <w:rPr>
                <w:rFonts w:ascii="Times New Roman" w:hAnsi="Times New Roman" w:cs="Times New Roman"/>
                <w:color w:val="000000" w:themeColor="text1"/>
              </w:rPr>
              <w:t xml:space="preserve">22. Dates have been modified accordingly.  </w:t>
            </w:r>
          </w:p>
        </w:tc>
      </w:tr>
    </w:tbl>
    <w:p w14:paraId="65B36EBC" w14:textId="77777777" w:rsidR="009942EA" w:rsidRPr="00C41A5F" w:rsidRDefault="009942EA" w:rsidP="009942EA">
      <w:pPr>
        <w:spacing w:before="2" w:after="2"/>
        <w:rPr>
          <w:rFonts w:ascii="Times New Roman" w:hAnsi="Times New Roman" w:cs="Times New Roman"/>
          <w:color w:val="000000" w:themeColor="text1"/>
        </w:rPr>
      </w:pPr>
    </w:p>
    <w:p w14:paraId="2FAC0188" w14:textId="77777777" w:rsidR="009942EA" w:rsidRPr="00C41A5F" w:rsidRDefault="009942EA" w:rsidP="009942EA">
      <w:pPr>
        <w:spacing w:beforeLines="1" w:before="2" w:afterLines="1" w:after="2"/>
        <w:outlineLvl w:val="1"/>
        <w:rPr>
          <w:rFonts w:ascii="Times New Roman" w:eastAsia="Times New Roman" w:hAnsi="Times New Roman" w:cs="Times New Roman"/>
          <w:b/>
          <w:bCs/>
          <w:color w:val="000000" w:themeColor="text1"/>
          <w:sz w:val="24"/>
          <w:szCs w:val="24"/>
        </w:rPr>
      </w:pPr>
    </w:p>
    <w:p w14:paraId="74C39313" w14:textId="77777777" w:rsidR="009942EA" w:rsidRPr="00C41A5F" w:rsidRDefault="009942EA" w:rsidP="009942EA">
      <w:pPr>
        <w:rPr>
          <w:rFonts w:ascii="Times New Roman" w:eastAsia="Times New Roman" w:hAnsi="Times New Roman" w:cs="Times New Roman"/>
          <w:b/>
          <w:bCs/>
          <w:color w:val="000000" w:themeColor="text1"/>
          <w:sz w:val="24"/>
          <w:szCs w:val="24"/>
        </w:rPr>
      </w:pPr>
    </w:p>
    <w:p w14:paraId="0DEE237C" w14:textId="77777777" w:rsidR="009942EA" w:rsidRPr="00C41A5F" w:rsidRDefault="009942EA" w:rsidP="009942EA">
      <w:pP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br w:type="page"/>
      </w:r>
    </w:p>
    <w:p w14:paraId="03D40EF6"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rPr>
      </w:pPr>
      <w:r w:rsidRPr="00C41A5F">
        <w:rPr>
          <w:rFonts w:ascii="Times New Roman" w:eastAsia="Times New Roman" w:hAnsi="Times New Roman" w:cs="Times New Roman"/>
          <w:b/>
          <w:bCs/>
          <w:color w:val="000000" w:themeColor="text1"/>
        </w:rPr>
        <w:lastRenderedPageBreak/>
        <w:t>MD-715 – Part H</w:t>
      </w:r>
    </w:p>
    <w:p w14:paraId="794EAEB5"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rPr>
      </w:pPr>
      <w:r w:rsidRPr="00C41A5F">
        <w:rPr>
          <w:rFonts w:ascii="Times New Roman" w:eastAsia="Times New Roman" w:hAnsi="Times New Roman" w:cs="Times New Roman"/>
          <w:b/>
          <w:bCs/>
          <w:color w:val="000000" w:themeColor="text1"/>
        </w:rPr>
        <w:t xml:space="preserve"> Agency EEO Plans to Attain the Essential Elements of a Model EEO Program</w:t>
      </w:r>
    </w:p>
    <w:p w14:paraId="5A91508F" w14:textId="77777777" w:rsidR="009942EA" w:rsidRPr="00C41A5F" w:rsidRDefault="009942EA" w:rsidP="009942EA">
      <w:pPr>
        <w:spacing w:before="2" w:after="2"/>
        <w:outlineLvl w:val="2"/>
        <w:rPr>
          <w:rFonts w:ascii="Times New Roman" w:hAnsi="Times New Roman" w:cs="Times New Roman"/>
          <w:b/>
          <w:color w:val="000000" w:themeColor="text1"/>
        </w:rPr>
      </w:pPr>
    </w:p>
    <w:p w14:paraId="13CC7311" w14:textId="77777777" w:rsidR="009942EA" w:rsidRPr="00C41A5F" w:rsidRDefault="009942EA" w:rsidP="009942EA">
      <w:pPr>
        <w:spacing w:before="2" w:after="2"/>
        <w:outlineLvl w:val="2"/>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C41A5F" w:rsidRPr="00C41A5F" w14:paraId="7BEA2CAC" w14:textId="77777777" w:rsidTr="00214183">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56702FB" w14:textId="77777777" w:rsidR="009942EA" w:rsidRPr="00C41A5F" w:rsidRDefault="009942EA" w:rsidP="00214183">
            <w:pPr>
              <w:spacing w:before="2" w:after="2"/>
              <w:contextualSpacing/>
              <w:rPr>
                <w:rFonts w:ascii="Times New Roman" w:hAnsi="Times New Roman" w:cs="Times New Roman"/>
                <w:color w:val="000000" w:themeColor="text1"/>
              </w:rPr>
            </w:pPr>
            <w:r w:rsidRPr="00C41A5F">
              <w:rPr>
                <w:rFonts w:ascii="Times New Roman" w:hAnsi="Times New Roman" w:cs="Times New Roman"/>
                <w:b/>
                <w:bCs/>
                <w:color w:val="000000" w:themeColor="text1"/>
              </w:rPr>
              <w:t>FY 2022 National Institutes of Health Plan C.</w:t>
            </w:r>
            <w:proofErr w:type="gramStart"/>
            <w:r w:rsidRPr="00C41A5F">
              <w:rPr>
                <w:rFonts w:ascii="Times New Roman" w:hAnsi="Times New Roman" w:cs="Times New Roman"/>
                <w:b/>
                <w:bCs/>
                <w:color w:val="000000" w:themeColor="text1"/>
              </w:rPr>
              <w:t>3.b.</w:t>
            </w:r>
            <w:proofErr w:type="gramEnd"/>
            <w:r w:rsidRPr="00C41A5F">
              <w:rPr>
                <w:rFonts w:ascii="Times New Roman" w:hAnsi="Times New Roman" w:cs="Times New Roman"/>
                <w:b/>
                <w:bCs/>
                <w:color w:val="000000" w:themeColor="text1"/>
              </w:rPr>
              <w:t>6</w:t>
            </w:r>
          </w:p>
        </w:tc>
      </w:tr>
      <w:tr w:rsidR="00C41A5F" w:rsidRPr="00C41A5F" w14:paraId="28B4B4F5"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C0CC5A"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6C7AED"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Brief Description of Program Deficiency</w:t>
            </w:r>
          </w:p>
        </w:tc>
      </w:tr>
      <w:tr w:rsidR="009942EA" w:rsidRPr="00C41A5F" w14:paraId="6AF128DF"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8EF332"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b/>
                <w:bCs/>
                <w:smallCaps/>
                <w:color w:val="000000" w:themeColor="text1"/>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1496FD"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NIH does not require rating officials to evaluate the performance of managers and supervisors based on the following activities: Provide disability accommodations when such accommodations do not cause an undue hardship.</w:t>
            </w:r>
          </w:p>
        </w:tc>
      </w:tr>
    </w:tbl>
    <w:p w14:paraId="40B9DF5C" w14:textId="77777777" w:rsidR="009942EA" w:rsidRPr="00C41A5F" w:rsidRDefault="009942EA" w:rsidP="009942EA">
      <w:pPr>
        <w:spacing w:before="2" w:after="2"/>
        <w:outlineLvl w:val="2"/>
        <w:rPr>
          <w:rFonts w:ascii="Times New Roman" w:hAnsi="Times New Roman" w:cs="Times New Roman"/>
          <w:b/>
          <w:color w:val="000000" w:themeColor="text1"/>
        </w:rPr>
      </w:pPr>
    </w:p>
    <w:p w14:paraId="35BAB001" w14:textId="77777777" w:rsidR="009942EA" w:rsidRPr="00C41A5F" w:rsidRDefault="009942EA" w:rsidP="009942EA">
      <w:pPr>
        <w:spacing w:before="2" w:after="2"/>
        <w:outlineLvl w:val="2"/>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Objective(s) and Dates for EEO Plan  </w:t>
      </w:r>
    </w:p>
    <w:tbl>
      <w:tblPr>
        <w:tblW w:w="5000"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620"/>
        <w:gridCol w:w="2744"/>
        <w:gridCol w:w="1567"/>
        <w:gridCol w:w="1864"/>
        <w:gridCol w:w="1545"/>
      </w:tblGrid>
      <w:tr w:rsidR="00C41A5F" w:rsidRPr="00C41A5F" w14:paraId="577C48DE" w14:textId="77777777" w:rsidTr="00214183">
        <w:trPr>
          <w:tblHeader/>
        </w:trPr>
        <w:tc>
          <w:tcPr>
            <w:tcW w:w="8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FED933"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Date Initiated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14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DF5444"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Objective</w:t>
            </w:r>
          </w:p>
        </w:tc>
        <w:tc>
          <w:tcPr>
            <w:tcW w:w="83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B08D46"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Target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998" w:type="pct"/>
            <w:tcBorders>
              <w:top w:val="single" w:sz="8" w:space="0" w:color="666666"/>
              <w:left w:val="single" w:sz="8" w:space="0" w:color="666666"/>
              <w:bottom w:val="single" w:sz="8" w:space="0" w:color="666666"/>
              <w:right w:val="single" w:sz="8" w:space="0" w:color="666666"/>
            </w:tcBorders>
            <w:vAlign w:val="center"/>
          </w:tcPr>
          <w:p w14:paraId="26285E5E"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Modified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8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B90EDE"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Date Completed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r>
      <w:tr w:rsidR="009942EA" w:rsidRPr="00C41A5F" w14:paraId="7F438F42" w14:textId="77777777" w:rsidTr="00214183">
        <w:tc>
          <w:tcPr>
            <w:tcW w:w="8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044DFB"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01/30/2022</w:t>
            </w:r>
          </w:p>
        </w:tc>
        <w:tc>
          <w:tcPr>
            <w:tcW w:w="14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306E25"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 xml:space="preserve">Include measurements in performance plans for managers and supervisors to ensure disability accommodations are provided absent an undue hardship.  </w:t>
            </w:r>
          </w:p>
        </w:tc>
        <w:tc>
          <w:tcPr>
            <w:tcW w:w="83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FE8B16"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12/31/2024</w:t>
            </w:r>
          </w:p>
        </w:tc>
        <w:tc>
          <w:tcPr>
            <w:tcW w:w="998" w:type="pct"/>
            <w:tcBorders>
              <w:top w:val="single" w:sz="8" w:space="0" w:color="666666"/>
              <w:left w:val="single" w:sz="8" w:space="0" w:color="666666"/>
              <w:bottom w:val="single" w:sz="8" w:space="0" w:color="666666"/>
              <w:right w:val="single" w:sz="8" w:space="0" w:color="666666"/>
            </w:tcBorders>
          </w:tcPr>
          <w:p w14:paraId="1A2A9865" w14:textId="77777777" w:rsidR="009942EA" w:rsidRPr="00C41A5F" w:rsidRDefault="009942EA" w:rsidP="00214183">
            <w:pPr>
              <w:spacing w:before="2" w:after="2"/>
              <w:rPr>
                <w:rFonts w:ascii="Times New Roman" w:hAnsi="Times New Roman" w:cs="Times New Roman"/>
                <w:color w:val="000000" w:themeColor="text1"/>
              </w:rPr>
            </w:pPr>
          </w:p>
        </w:tc>
        <w:tc>
          <w:tcPr>
            <w:tcW w:w="8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252684" w14:textId="77777777" w:rsidR="009942EA" w:rsidRPr="00C41A5F" w:rsidRDefault="009942EA" w:rsidP="00214183">
            <w:pPr>
              <w:spacing w:before="2" w:after="2"/>
              <w:rPr>
                <w:rFonts w:ascii="Times New Roman" w:hAnsi="Times New Roman" w:cs="Times New Roman"/>
                <w:color w:val="000000" w:themeColor="text1"/>
              </w:rPr>
            </w:pPr>
          </w:p>
        </w:tc>
      </w:tr>
    </w:tbl>
    <w:p w14:paraId="5DDBDA2D" w14:textId="77777777" w:rsidR="009942EA" w:rsidRPr="00C41A5F" w:rsidRDefault="009942EA" w:rsidP="009942EA">
      <w:pPr>
        <w:spacing w:before="2" w:after="2"/>
        <w:outlineLvl w:val="2"/>
        <w:rPr>
          <w:rFonts w:ascii="Times New Roman" w:hAnsi="Times New Roman" w:cs="Times New Roman"/>
          <w:b/>
          <w:color w:val="000000" w:themeColor="text1"/>
        </w:rPr>
      </w:pPr>
    </w:p>
    <w:p w14:paraId="564DCC49" w14:textId="77777777" w:rsidR="009942EA" w:rsidRPr="00C41A5F" w:rsidRDefault="009942EA" w:rsidP="009942EA">
      <w:pPr>
        <w:spacing w:before="2" w:after="2"/>
        <w:outlineLvl w:val="2"/>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C41A5F" w:rsidRPr="00C41A5F" w14:paraId="6D628108"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A2E17E"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0B15180"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907438"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Performance Standards Address the Plan?</w:t>
            </w:r>
          </w:p>
          <w:p w14:paraId="79C749AE"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 xml:space="preserve">(Yes or </w:t>
            </w:r>
            <w:proofErr w:type="gramStart"/>
            <w:r w:rsidRPr="00C41A5F">
              <w:rPr>
                <w:rFonts w:ascii="Times New Roman" w:hAnsi="Times New Roman" w:cs="Times New Roman"/>
                <w:b/>
                <w:bCs/>
                <w:color w:val="000000" w:themeColor="text1"/>
              </w:rPr>
              <w:t>No</w:t>
            </w:r>
            <w:proofErr w:type="gramEnd"/>
            <w:r w:rsidRPr="00C41A5F">
              <w:rPr>
                <w:rFonts w:ascii="Times New Roman" w:hAnsi="Times New Roman" w:cs="Times New Roman"/>
                <w:b/>
                <w:bCs/>
                <w:color w:val="000000" w:themeColor="text1"/>
              </w:rPr>
              <w:t>)</w:t>
            </w:r>
          </w:p>
        </w:tc>
      </w:tr>
      <w:tr w:rsidR="00C41A5F" w:rsidRPr="00C41A5F" w14:paraId="28F48213"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FD149A"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 xml:space="preserve">Director, Office of Equity, Diversity, and Inclusion </w:t>
            </w:r>
          </w:p>
        </w:tc>
        <w:tc>
          <w:tcPr>
            <w:tcW w:w="1932" w:type="pct"/>
            <w:tcBorders>
              <w:top w:val="single" w:sz="8" w:space="0" w:color="666666"/>
              <w:left w:val="single" w:sz="8" w:space="0" w:color="666666"/>
              <w:bottom w:val="single" w:sz="8" w:space="0" w:color="666666"/>
              <w:right w:val="single" w:sz="8" w:space="0" w:color="666666"/>
            </w:tcBorders>
          </w:tcPr>
          <w:p w14:paraId="660C4C28"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Kevin D. Williams,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D2903F"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Yes</w:t>
            </w:r>
          </w:p>
        </w:tc>
      </w:tr>
      <w:tr w:rsidR="00C41A5F" w:rsidRPr="00C41A5F" w14:paraId="3909BC95"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2EEDCB"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6E655062"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C9BAA2"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Yes</w:t>
            </w:r>
          </w:p>
        </w:tc>
      </w:tr>
      <w:tr w:rsidR="00C41A5F" w:rsidRPr="00C41A5F" w14:paraId="49B374E9"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9470E7"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Director, Workforce Relations Division,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6ABC2069"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Deborah Coelho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345BD2"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Yes</w:t>
            </w:r>
          </w:p>
        </w:tc>
      </w:tr>
      <w:tr w:rsidR="009942EA" w:rsidRPr="00C41A5F" w14:paraId="1A58FB0F"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98DE86"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 xml:space="preserve">Acting Deputy Director, Office of Equity, Diversity, and Inclusion </w:t>
            </w:r>
          </w:p>
        </w:tc>
        <w:tc>
          <w:tcPr>
            <w:tcW w:w="1932" w:type="pct"/>
            <w:tcBorders>
              <w:top w:val="single" w:sz="8" w:space="0" w:color="666666"/>
              <w:left w:val="single" w:sz="8" w:space="0" w:color="666666"/>
              <w:bottom w:val="single" w:sz="8" w:space="0" w:color="666666"/>
              <w:right w:val="single" w:sz="8" w:space="0" w:color="666666"/>
            </w:tcBorders>
          </w:tcPr>
          <w:p w14:paraId="779D5FEA"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759EC6"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Yes</w:t>
            </w:r>
          </w:p>
        </w:tc>
      </w:tr>
    </w:tbl>
    <w:p w14:paraId="62A41BEE" w14:textId="77777777" w:rsidR="009942EA" w:rsidRPr="00C41A5F" w:rsidRDefault="009942EA" w:rsidP="009942EA">
      <w:pPr>
        <w:spacing w:before="2" w:after="2"/>
        <w:outlineLvl w:val="2"/>
        <w:rPr>
          <w:rFonts w:ascii="Times New Roman" w:hAnsi="Times New Roman" w:cs="Times New Roman"/>
          <w:b/>
          <w:color w:val="000000" w:themeColor="text1"/>
        </w:rPr>
      </w:pPr>
    </w:p>
    <w:p w14:paraId="4CD05D1D" w14:textId="77777777" w:rsidR="009942EA" w:rsidRPr="00C41A5F" w:rsidRDefault="009942EA" w:rsidP="009942EA">
      <w:pPr>
        <w:spacing w:before="2" w:after="2"/>
        <w:outlineLvl w:val="2"/>
        <w:rPr>
          <w:rFonts w:ascii="Times New Roman" w:hAnsi="Times New Roman" w:cs="Times New Roman"/>
          <w:b/>
          <w:color w:val="000000" w:themeColor="text1"/>
        </w:rPr>
      </w:pPr>
    </w:p>
    <w:p w14:paraId="709111B3" w14:textId="77777777" w:rsidR="009942EA" w:rsidRPr="00C41A5F" w:rsidRDefault="009942EA" w:rsidP="009942EA">
      <w:pPr>
        <w:spacing w:before="2" w:after="2"/>
        <w:outlineLvl w:val="2"/>
        <w:rPr>
          <w:rFonts w:ascii="Times New Roman" w:hAnsi="Times New Roman" w:cs="Times New Roman"/>
          <w:b/>
          <w:color w:val="000000" w:themeColor="text1"/>
        </w:rPr>
      </w:pPr>
    </w:p>
    <w:p w14:paraId="0860FD03" w14:textId="77777777" w:rsidR="009942EA" w:rsidRPr="00C41A5F" w:rsidRDefault="009942EA" w:rsidP="009942EA">
      <w:pPr>
        <w:spacing w:before="2" w:after="2"/>
        <w:outlineLvl w:val="2"/>
        <w:rPr>
          <w:rFonts w:ascii="Times New Roman" w:hAnsi="Times New Roman" w:cs="Times New Roman"/>
          <w:b/>
          <w:color w:val="000000" w:themeColor="text1"/>
        </w:rPr>
      </w:pPr>
    </w:p>
    <w:p w14:paraId="0BD70EAC" w14:textId="77777777" w:rsidR="009942EA" w:rsidRPr="00C41A5F" w:rsidRDefault="009942EA" w:rsidP="009942EA">
      <w:pPr>
        <w:spacing w:before="2" w:after="2"/>
        <w:outlineLvl w:val="2"/>
        <w:rPr>
          <w:rFonts w:ascii="Times New Roman" w:hAnsi="Times New Roman" w:cs="Times New Roman"/>
          <w:b/>
          <w:color w:val="000000" w:themeColor="text1"/>
        </w:rPr>
      </w:pPr>
    </w:p>
    <w:p w14:paraId="545A80E6" w14:textId="77777777" w:rsidR="009942EA" w:rsidRPr="00C41A5F" w:rsidRDefault="009942EA" w:rsidP="009942EA">
      <w:pPr>
        <w:spacing w:before="2" w:after="2"/>
        <w:outlineLvl w:val="2"/>
        <w:rPr>
          <w:rFonts w:ascii="Times New Roman" w:hAnsi="Times New Roman" w:cs="Times New Roman"/>
          <w:b/>
          <w:color w:val="000000" w:themeColor="text1"/>
        </w:rPr>
      </w:pPr>
    </w:p>
    <w:p w14:paraId="2F0FDC09" w14:textId="77777777" w:rsidR="009942EA" w:rsidRPr="00C41A5F" w:rsidRDefault="009942EA" w:rsidP="009942EA">
      <w:pPr>
        <w:spacing w:before="2" w:after="2"/>
        <w:outlineLvl w:val="2"/>
        <w:rPr>
          <w:rFonts w:ascii="Times New Roman" w:hAnsi="Times New Roman" w:cs="Times New Roman"/>
          <w:b/>
          <w:color w:val="000000" w:themeColor="text1"/>
        </w:rPr>
      </w:pPr>
    </w:p>
    <w:p w14:paraId="0E790F01" w14:textId="77777777" w:rsidR="009942EA" w:rsidRPr="00C41A5F" w:rsidRDefault="009942EA" w:rsidP="009942EA">
      <w:pPr>
        <w:spacing w:before="2" w:after="2"/>
        <w:outlineLvl w:val="2"/>
        <w:rPr>
          <w:rFonts w:ascii="Times New Roman" w:hAnsi="Times New Roman" w:cs="Times New Roman"/>
          <w:b/>
          <w:color w:val="000000" w:themeColor="text1"/>
        </w:rPr>
      </w:pPr>
    </w:p>
    <w:p w14:paraId="554142A6" w14:textId="77777777" w:rsidR="009942EA" w:rsidRPr="00C41A5F" w:rsidRDefault="009942EA" w:rsidP="009942EA">
      <w:pPr>
        <w:spacing w:before="2" w:after="2"/>
        <w:outlineLvl w:val="2"/>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4"/>
        <w:gridCol w:w="1186"/>
        <w:gridCol w:w="1640"/>
        <w:gridCol w:w="1640"/>
      </w:tblGrid>
      <w:tr w:rsidR="00C41A5F" w:rsidRPr="00C41A5F" w14:paraId="792DF67F" w14:textId="77777777" w:rsidTr="00214183">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A6B75E"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Target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6DD55B8D"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2D261839"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 xml:space="preserve">Sufficient Funding &amp; Staffing? </w:t>
            </w:r>
          </w:p>
          <w:p w14:paraId="297C210B"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 xml:space="preserve">(Yes or </w:t>
            </w:r>
            <w:proofErr w:type="gramStart"/>
            <w:r w:rsidRPr="00C41A5F">
              <w:rPr>
                <w:rFonts w:ascii="Times New Roman" w:hAnsi="Times New Roman" w:cs="Times New Roman"/>
                <w:b/>
                <w:bCs/>
                <w:color w:val="000000" w:themeColor="text1"/>
              </w:rPr>
              <w:t>No</w:t>
            </w:r>
            <w:proofErr w:type="gramEnd"/>
            <w:r w:rsidRPr="00C41A5F">
              <w:rPr>
                <w:rFonts w:ascii="Times New Roman" w:hAnsi="Times New Roman" w:cs="Times New Roman"/>
                <w:b/>
                <w:bCs/>
                <w:color w:val="000000" w:themeColor="text1"/>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0C70C6"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Modified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4F243C" w14:textId="77777777" w:rsidR="009942EA" w:rsidRPr="00C41A5F" w:rsidRDefault="009942EA" w:rsidP="00214183">
            <w:pPr>
              <w:spacing w:before="2" w:after="2"/>
              <w:jc w:val="center"/>
              <w:rPr>
                <w:rFonts w:ascii="Times New Roman" w:hAnsi="Times New Roman" w:cs="Times New Roman"/>
                <w:b/>
                <w:bCs/>
                <w:color w:val="000000" w:themeColor="text1"/>
              </w:rPr>
            </w:pPr>
            <w:r w:rsidRPr="00C41A5F">
              <w:rPr>
                <w:rFonts w:ascii="Times New Roman" w:hAnsi="Times New Roman" w:cs="Times New Roman"/>
                <w:b/>
                <w:bCs/>
                <w:color w:val="000000" w:themeColor="text1"/>
              </w:rPr>
              <w:t>Completion Date (mm/dd/</w:t>
            </w:r>
            <w:proofErr w:type="spellStart"/>
            <w:r w:rsidRPr="00C41A5F">
              <w:rPr>
                <w:rFonts w:ascii="Times New Roman" w:hAnsi="Times New Roman" w:cs="Times New Roman"/>
                <w:b/>
                <w:bCs/>
                <w:color w:val="000000" w:themeColor="text1"/>
              </w:rPr>
              <w:t>yyyy</w:t>
            </w:r>
            <w:proofErr w:type="spellEnd"/>
            <w:r w:rsidRPr="00C41A5F">
              <w:rPr>
                <w:rFonts w:ascii="Times New Roman" w:hAnsi="Times New Roman" w:cs="Times New Roman"/>
                <w:b/>
                <w:bCs/>
                <w:color w:val="000000" w:themeColor="text1"/>
              </w:rPr>
              <w:t>)</w:t>
            </w:r>
          </w:p>
        </w:tc>
      </w:tr>
      <w:tr w:rsidR="009942EA" w:rsidRPr="00C41A5F" w14:paraId="1B81A9AF" w14:textId="77777777" w:rsidTr="0021418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566B22"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12/31/2024</w:t>
            </w:r>
          </w:p>
        </w:tc>
        <w:tc>
          <w:tcPr>
            <w:tcW w:w="1731" w:type="pct"/>
            <w:tcBorders>
              <w:top w:val="single" w:sz="8" w:space="0" w:color="666666"/>
              <w:left w:val="single" w:sz="8" w:space="0" w:color="666666"/>
              <w:bottom w:val="single" w:sz="8" w:space="0" w:color="666666"/>
              <w:right w:val="single" w:sz="8" w:space="0" w:color="666666"/>
            </w:tcBorders>
            <w:vAlign w:val="center"/>
          </w:tcPr>
          <w:p w14:paraId="5558E113"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EDI and OHR will coordinate on the inclusion of an element in managers/supervisor’s performance plans to ensure disability accommodations are provided when appropriate.</w:t>
            </w:r>
          </w:p>
        </w:tc>
        <w:tc>
          <w:tcPr>
            <w:tcW w:w="635" w:type="pct"/>
            <w:tcBorders>
              <w:top w:val="single" w:sz="8" w:space="0" w:color="666666"/>
              <w:left w:val="single" w:sz="8" w:space="0" w:color="666666"/>
              <w:bottom w:val="single" w:sz="8" w:space="0" w:color="666666"/>
              <w:right w:val="single" w:sz="8" w:space="0" w:color="666666"/>
            </w:tcBorders>
          </w:tcPr>
          <w:p w14:paraId="4DBF7B21" w14:textId="77777777" w:rsidR="009942EA" w:rsidRPr="00C41A5F" w:rsidRDefault="009942EA" w:rsidP="00214183">
            <w:pPr>
              <w:spacing w:before="2" w:after="2"/>
              <w:rPr>
                <w:rFonts w:ascii="Times New Roman" w:hAnsi="Times New Roman" w:cs="Times New Roman"/>
                <w:color w:val="000000" w:themeColor="text1"/>
              </w:rPr>
            </w:pPr>
          </w:p>
          <w:p w14:paraId="45E38A0A" w14:textId="77777777" w:rsidR="009942EA" w:rsidRPr="00C41A5F" w:rsidRDefault="009942EA" w:rsidP="00214183">
            <w:pPr>
              <w:spacing w:before="2" w:after="2"/>
              <w:rPr>
                <w:rFonts w:ascii="Times New Roman" w:hAnsi="Times New Roman" w:cs="Times New Roman"/>
                <w:color w:val="000000" w:themeColor="text1"/>
              </w:rPr>
            </w:pPr>
          </w:p>
          <w:p w14:paraId="45336E6F"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207921"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10/13/2023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D3DAE7" w14:textId="77777777" w:rsidR="009942EA" w:rsidRPr="00C41A5F" w:rsidRDefault="009942EA" w:rsidP="00214183">
            <w:pPr>
              <w:spacing w:before="2" w:after="2"/>
              <w:rPr>
                <w:rFonts w:ascii="Times New Roman" w:hAnsi="Times New Roman" w:cs="Times New Roman"/>
                <w:color w:val="000000" w:themeColor="text1"/>
              </w:rPr>
            </w:pPr>
          </w:p>
        </w:tc>
      </w:tr>
    </w:tbl>
    <w:p w14:paraId="58576947" w14:textId="77777777" w:rsidR="009942EA" w:rsidRPr="00C41A5F" w:rsidRDefault="009942EA" w:rsidP="009942EA">
      <w:pPr>
        <w:spacing w:before="2" w:after="2"/>
        <w:outlineLvl w:val="2"/>
        <w:rPr>
          <w:rFonts w:ascii="Times New Roman" w:hAnsi="Times New Roman" w:cs="Times New Roman"/>
          <w:b/>
          <w:color w:val="000000" w:themeColor="text1"/>
        </w:rPr>
      </w:pPr>
    </w:p>
    <w:p w14:paraId="2C6EA64E" w14:textId="77777777" w:rsidR="009942EA" w:rsidRPr="00C41A5F" w:rsidRDefault="009942EA" w:rsidP="009942EA">
      <w:pPr>
        <w:rPr>
          <w:rFonts w:ascii="Times New Roman" w:hAnsi="Times New Roman" w:cs="Times New Roman"/>
          <w:b/>
          <w:color w:val="000000" w:themeColor="text1"/>
        </w:rPr>
      </w:pPr>
      <w:r w:rsidRPr="00C41A5F">
        <w:rPr>
          <w:rFonts w:ascii="Times New Roman" w:hAnsi="Times New Roman" w:cs="Times New Roman"/>
          <w:b/>
          <w:color w:val="000000" w:themeColor="text1"/>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C41A5F" w:rsidRPr="00C41A5F" w14:paraId="688652B3" w14:textId="77777777" w:rsidTr="00214183">
        <w:trPr>
          <w:trHeight w:val="485"/>
        </w:trPr>
        <w:tc>
          <w:tcPr>
            <w:tcW w:w="2508" w:type="dxa"/>
            <w:vAlign w:val="center"/>
          </w:tcPr>
          <w:p w14:paraId="2BEECC30" w14:textId="77777777" w:rsidR="009942EA" w:rsidRPr="00C41A5F" w:rsidRDefault="009942EA" w:rsidP="00214183">
            <w:pPr>
              <w:spacing w:before="2" w:after="2"/>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Fiscal Year</w:t>
            </w:r>
          </w:p>
        </w:tc>
        <w:tc>
          <w:tcPr>
            <w:tcW w:w="6842" w:type="dxa"/>
            <w:vAlign w:val="center"/>
          </w:tcPr>
          <w:p w14:paraId="031C1CB7" w14:textId="77777777" w:rsidR="009942EA" w:rsidRPr="00C41A5F" w:rsidRDefault="009942EA" w:rsidP="00214183">
            <w:pPr>
              <w:spacing w:before="2" w:after="2"/>
              <w:jc w:val="center"/>
              <w:rPr>
                <w:rFonts w:ascii="Times New Roman" w:hAnsi="Times New Roman" w:cs="Times New Roman"/>
                <w:color w:val="000000" w:themeColor="text1"/>
              </w:rPr>
            </w:pPr>
            <w:r w:rsidRPr="00C41A5F">
              <w:rPr>
                <w:rFonts w:ascii="Times New Roman" w:hAnsi="Times New Roman" w:cs="Times New Roman"/>
                <w:b/>
                <w:color w:val="000000" w:themeColor="text1"/>
              </w:rPr>
              <w:t>Accomplishments</w:t>
            </w:r>
          </w:p>
        </w:tc>
      </w:tr>
      <w:tr w:rsidR="00C41A5F" w:rsidRPr="00C41A5F" w14:paraId="0F59C9EF" w14:textId="77777777" w:rsidTr="00214183">
        <w:trPr>
          <w:trHeight w:val="530"/>
        </w:trPr>
        <w:tc>
          <w:tcPr>
            <w:tcW w:w="2508" w:type="dxa"/>
            <w:vAlign w:val="center"/>
          </w:tcPr>
          <w:p w14:paraId="041F7C0B" w14:textId="77777777" w:rsidR="009942EA" w:rsidRPr="00C41A5F" w:rsidRDefault="009942EA" w:rsidP="00214183">
            <w:pPr>
              <w:spacing w:before="2" w:after="2"/>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2018</w:t>
            </w:r>
          </w:p>
        </w:tc>
        <w:tc>
          <w:tcPr>
            <w:tcW w:w="6842" w:type="dxa"/>
          </w:tcPr>
          <w:p w14:paraId="46E66266"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This is a new H plan and therefore, NIH has no accomplishments to report currently.</w:t>
            </w:r>
          </w:p>
        </w:tc>
      </w:tr>
      <w:tr w:rsidR="00C41A5F" w:rsidRPr="00C41A5F" w14:paraId="691E575B" w14:textId="77777777" w:rsidTr="00214183">
        <w:trPr>
          <w:trHeight w:val="530"/>
        </w:trPr>
        <w:tc>
          <w:tcPr>
            <w:tcW w:w="2508" w:type="dxa"/>
            <w:vAlign w:val="center"/>
          </w:tcPr>
          <w:p w14:paraId="02A4985D" w14:textId="77777777" w:rsidR="009942EA" w:rsidRPr="00C41A5F" w:rsidRDefault="009942EA" w:rsidP="00214183">
            <w:pPr>
              <w:spacing w:before="2" w:after="2"/>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2019</w:t>
            </w:r>
          </w:p>
        </w:tc>
        <w:tc>
          <w:tcPr>
            <w:tcW w:w="6842" w:type="dxa"/>
          </w:tcPr>
          <w:p w14:paraId="7F75E6A5" w14:textId="71F6CFD8"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 xml:space="preserve">EDI is working with DHHS to develop a </w:t>
            </w:r>
            <w:proofErr w:type="gramStart"/>
            <w:r w:rsidR="00963043" w:rsidRPr="00C41A5F">
              <w:rPr>
                <w:rFonts w:ascii="Times New Roman" w:hAnsi="Times New Roman" w:cs="Times New Roman"/>
                <w:color w:val="000000" w:themeColor="text1"/>
              </w:rPr>
              <w:t>D</w:t>
            </w:r>
            <w:r w:rsidRPr="00C41A5F">
              <w:rPr>
                <w:rFonts w:ascii="Times New Roman" w:hAnsi="Times New Roman" w:cs="Times New Roman"/>
                <w:color w:val="000000" w:themeColor="text1"/>
              </w:rPr>
              <w:t>epartment</w:t>
            </w:r>
            <w:proofErr w:type="gramEnd"/>
            <w:r w:rsidRPr="00C41A5F">
              <w:rPr>
                <w:rFonts w:ascii="Times New Roman" w:hAnsi="Times New Roman" w:cs="Times New Roman"/>
                <w:color w:val="000000" w:themeColor="text1"/>
              </w:rPr>
              <w:t>-wide policy, new PMAP Elements; as well as new procedures.</w:t>
            </w:r>
          </w:p>
        </w:tc>
      </w:tr>
      <w:tr w:rsidR="00C41A5F" w:rsidRPr="00C41A5F" w14:paraId="08DB8BD0" w14:textId="77777777" w:rsidTr="00214183">
        <w:trPr>
          <w:trHeight w:val="530"/>
        </w:trPr>
        <w:tc>
          <w:tcPr>
            <w:tcW w:w="2508" w:type="dxa"/>
            <w:vAlign w:val="center"/>
          </w:tcPr>
          <w:p w14:paraId="4C0A21F0" w14:textId="77777777" w:rsidR="009942EA" w:rsidRPr="00C41A5F" w:rsidRDefault="009942EA" w:rsidP="00214183">
            <w:pPr>
              <w:spacing w:before="2" w:after="2"/>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2020</w:t>
            </w:r>
          </w:p>
        </w:tc>
        <w:tc>
          <w:tcPr>
            <w:tcW w:w="6842" w:type="dxa"/>
          </w:tcPr>
          <w:p w14:paraId="3BC4D2E6"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Dates for planned activities have been modified as needed.</w:t>
            </w:r>
          </w:p>
        </w:tc>
      </w:tr>
      <w:tr w:rsidR="00C41A5F" w:rsidRPr="00C41A5F" w14:paraId="361C0266" w14:textId="77777777" w:rsidTr="00214183">
        <w:trPr>
          <w:trHeight w:val="530"/>
        </w:trPr>
        <w:tc>
          <w:tcPr>
            <w:tcW w:w="2508" w:type="dxa"/>
            <w:vAlign w:val="center"/>
          </w:tcPr>
          <w:p w14:paraId="698F5E43" w14:textId="77777777" w:rsidR="009942EA" w:rsidRPr="00C41A5F" w:rsidRDefault="009942EA" w:rsidP="00214183">
            <w:pPr>
              <w:spacing w:before="2" w:after="2"/>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2021</w:t>
            </w:r>
          </w:p>
        </w:tc>
        <w:tc>
          <w:tcPr>
            <w:tcW w:w="6842" w:type="dxa"/>
          </w:tcPr>
          <w:p w14:paraId="3C2016EB" w14:textId="77777777"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This objective and the planned activities have been assessed and modified; dates have been modified as needed.</w:t>
            </w:r>
          </w:p>
        </w:tc>
      </w:tr>
      <w:tr w:rsidR="00C41A5F" w:rsidRPr="00C41A5F" w14:paraId="2E242522" w14:textId="77777777" w:rsidTr="00214183">
        <w:trPr>
          <w:trHeight w:val="530"/>
        </w:trPr>
        <w:tc>
          <w:tcPr>
            <w:tcW w:w="2508" w:type="dxa"/>
            <w:vAlign w:val="center"/>
          </w:tcPr>
          <w:p w14:paraId="6B94D267" w14:textId="77777777" w:rsidR="009942EA" w:rsidRPr="00C41A5F" w:rsidRDefault="009942EA" w:rsidP="00214183">
            <w:pPr>
              <w:spacing w:before="2" w:after="2"/>
              <w:jc w:val="center"/>
              <w:rPr>
                <w:rFonts w:ascii="Times New Roman" w:hAnsi="Times New Roman" w:cs="Times New Roman"/>
                <w:b/>
                <w:color w:val="000000" w:themeColor="text1"/>
              </w:rPr>
            </w:pPr>
            <w:r w:rsidRPr="00C41A5F">
              <w:rPr>
                <w:rFonts w:ascii="Times New Roman" w:hAnsi="Times New Roman" w:cs="Times New Roman"/>
                <w:b/>
                <w:color w:val="000000" w:themeColor="text1"/>
              </w:rPr>
              <w:t>2022</w:t>
            </w:r>
          </w:p>
        </w:tc>
        <w:tc>
          <w:tcPr>
            <w:tcW w:w="6842" w:type="dxa"/>
          </w:tcPr>
          <w:p w14:paraId="4758A0F8" w14:textId="559CF6FD" w:rsidR="009942EA" w:rsidRPr="00C41A5F" w:rsidRDefault="009942EA" w:rsidP="00214183">
            <w:pPr>
              <w:spacing w:before="2" w:after="2"/>
              <w:rPr>
                <w:rFonts w:ascii="Times New Roman" w:hAnsi="Times New Roman" w:cs="Times New Roman"/>
                <w:color w:val="000000" w:themeColor="text1"/>
              </w:rPr>
            </w:pPr>
            <w:r w:rsidRPr="00C41A5F">
              <w:rPr>
                <w:rFonts w:ascii="Times New Roman" w:hAnsi="Times New Roman" w:cs="Times New Roman"/>
                <w:color w:val="000000" w:themeColor="text1"/>
              </w:rPr>
              <w:t>There was no activity in FY</w:t>
            </w:r>
            <w:r w:rsidR="00311A22" w:rsidRPr="00C41A5F">
              <w:rPr>
                <w:rFonts w:ascii="Times New Roman" w:hAnsi="Times New Roman" w:cs="Times New Roman"/>
                <w:color w:val="000000" w:themeColor="text1"/>
              </w:rPr>
              <w:t xml:space="preserve"> 20</w:t>
            </w:r>
            <w:r w:rsidRPr="00C41A5F">
              <w:rPr>
                <w:rFonts w:ascii="Times New Roman" w:hAnsi="Times New Roman" w:cs="Times New Roman"/>
                <w:color w:val="000000" w:themeColor="text1"/>
              </w:rPr>
              <w:t>22. Dates have been modified accordingly.</w:t>
            </w:r>
          </w:p>
        </w:tc>
      </w:tr>
    </w:tbl>
    <w:p w14:paraId="3BB1576D" w14:textId="77777777" w:rsidR="009942EA" w:rsidRPr="00C41A5F" w:rsidRDefault="009942EA" w:rsidP="009942EA">
      <w:pP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br w:type="page"/>
      </w:r>
    </w:p>
    <w:p w14:paraId="1D73D4C7"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t>MD-715 – Part H</w:t>
      </w:r>
    </w:p>
    <w:p w14:paraId="7FB6AA82"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Plans to Attain the Essential Elements of a Model EEO Program</w:t>
      </w:r>
    </w:p>
    <w:p w14:paraId="1DB843BA"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410AEBD8"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Statement of Model Program Essential Element Deficiency </w:t>
      </w:r>
    </w:p>
    <w:tbl>
      <w:tblPr>
        <w:tblW w:w="5341"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19"/>
        <w:gridCol w:w="7528"/>
      </w:tblGrid>
      <w:tr w:rsidR="00C41A5F" w:rsidRPr="00C41A5F" w14:paraId="27BF19AC" w14:textId="77777777" w:rsidTr="00214183">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B069CED" w14:textId="77777777" w:rsidR="009942EA" w:rsidRPr="00C41A5F" w:rsidRDefault="009942EA" w:rsidP="00214183">
            <w:pPr>
              <w:spacing w:before="2" w:after="2"/>
              <w:contextualSpacing/>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C.</w:t>
            </w:r>
            <w:proofErr w:type="gramStart"/>
            <w:r w:rsidRPr="00C41A5F">
              <w:rPr>
                <w:rFonts w:ascii="Times New Roman" w:hAnsi="Times New Roman" w:cs="Times New Roman"/>
                <w:b/>
                <w:bCs/>
                <w:color w:val="000000" w:themeColor="text1"/>
                <w:sz w:val="24"/>
                <w:szCs w:val="24"/>
              </w:rPr>
              <w:t>3.b.</w:t>
            </w:r>
            <w:proofErr w:type="gramEnd"/>
            <w:r w:rsidRPr="00C41A5F">
              <w:rPr>
                <w:rFonts w:ascii="Times New Roman" w:hAnsi="Times New Roman" w:cs="Times New Roman"/>
                <w:b/>
                <w:bCs/>
                <w:color w:val="000000" w:themeColor="text1"/>
                <w:sz w:val="24"/>
                <w:szCs w:val="24"/>
              </w:rPr>
              <w:t>7</w:t>
            </w:r>
          </w:p>
        </w:tc>
      </w:tr>
      <w:tr w:rsidR="00C41A5F" w:rsidRPr="00C41A5F" w14:paraId="0215B7DF"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7" w:type="pct"/>
          <w:tblHeader/>
        </w:trPr>
        <w:tc>
          <w:tcPr>
            <w:tcW w:w="12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48B2B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77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FC675A"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2643B820"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7" w:type="pct"/>
        </w:trPr>
        <w:tc>
          <w:tcPr>
            <w:tcW w:w="12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3BA72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b/>
                <w:bCs/>
                <w:smallCaps/>
                <w:color w:val="000000" w:themeColor="text1"/>
                <w:sz w:val="24"/>
                <w:szCs w:val="24"/>
              </w:rPr>
              <w:t>Integration of EEO into the agency’s Strategic Mission</w:t>
            </w:r>
          </w:p>
        </w:tc>
        <w:tc>
          <w:tcPr>
            <w:tcW w:w="377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874A8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NIH does not require rating officials to evaluate the performance of managers and supervisors based on the following activities: Support the EEO program in identifying and removing barriers to equal opportunity.</w:t>
            </w:r>
          </w:p>
        </w:tc>
      </w:tr>
    </w:tbl>
    <w:p w14:paraId="0EFB603F"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5CA80257"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5343"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794"/>
        <w:gridCol w:w="2968"/>
        <w:gridCol w:w="1709"/>
        <w:gridCol w:w="1711"/>
        <w:gridCol w:w="1799"/>
      </w:tblGrid>
      <w:tr w:rsidR="00C41A5F" w:rsidRPr="00C41A5F" w14:paraId="20E7C129" w14:textId="77777777" w:rsidTr="00214183">
        <w:trPr>
          <w:tblHeader/>
        </w:trPr>
        <w:tc>
          <w:tcPr>
            <w:tcW w:w="8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6E98F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48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EE77D9"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8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7883F2"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57" w:type="pct"/>
            <w:tcBorders>
              <w:top w:val="single" w:sz="8" w:space="0" w:color="666666"/>
              <w:left w:val="single" w:sz="8" w:space="0" w:color="666666"/>
              <w:bottom w:val="single" w:sz="8" w:space="0" w:color="666666"/>
              <w:right w:val="single" w:sz="8" w:space="0" w:color="666666"/>
            </w:tcBorders>
            <w:vAlign w:val="center"/>
          </w:tcPr>
          <w:p w14:paraId="1E6A92AA"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9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893CA0"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1810C1C1" w14:textId="77777777" w:rsidTr="00214183">
        <w:tc>
          <w:tcPr>
            <w:tcW w:w="8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E9FF4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01/30/2022</w:t>
            </w:r>
          </w:p>
        </w:tc>
        <w:tc>
          <w:tcPr>
            <w:tcW w:w="148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F27E1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Include measurements in performance plans for managers and supervisors to support in identifying and removing employment barriers for equal opportunity.</w:t>
            </w:r>
            <w:r w:rsidRPr="00C41A5F">
              <w:rPr>
                <w:rFonts w:ascii="Times New Roman" w:hAnsi="Times New Roman" w:cs="Times New Roman"/>
                <w:color w:val="000000" w:themeColor="text1"/>
                <w:sz w:val="24"/>
                <w:szCs w:val="24"/>
                <w:highlight w:val="yellow"/>
              </w:rPr>
              <w:t xml:space="preserve">  </w:t>
            </w:r>
          </w:p>
        </w:tc>
        <w:tc>
          <w:tcPr>
            <w:tcW w:w="8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DCF12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12/31/2024</w:t>
            </w:r>
          </w:p>
        </w:tc>
        <w:tc>
          <w:tcPr>
            <w:tcW w:w="857" w:type="pct"/>
            <w:tcBorders>
              <w:top w:val="single" w:sz="8" w:space="0" w:color="666666"/>
              <w:left w:val="single" w:sz="8" w:space="0" w:color="666666"/>
              <w:bottom w:val="single" w:sz="8" w:space="0" w:color="666666"/>
              <w:right w:val="single" w:sz="8" w:space="0" w:color="666666"/>
            </w:tcBorders>
          </w:tcPr>
          <w:p w14:paraId="501D58F6"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9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EABAE6"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55E5C56E"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6AD3EF44"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5343"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2585"/>
      </w:tblGrid>
      <w:tr w:rsidR="00C41A5F" w:rsidRPr="00C41A5F" w14:paraId="45CD056C" w14:textId="77777777" w:rsidTr="00214183">
        <w:trPr>
          <w:tblHeader/>
        </w:trPr>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8EE987"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806" w:type="pct"/>
            <w:tcBorders>
              <w:top w:val="single" w:sz="8" w:space="0" w:color="666666"/>
              <w:left w:val="single" w:sz="8" w:space="0" w:color="666666"/>
              <w:bottom w:val="single" w:sz="8" w:space="0" w:color="666666"/>
              <w:right w:val="single" w:sz="8" w:space="0" w:color="666666"/>
            </w:tcBorders>
            <w:vAlign w:val="center"/>
          </w:tcPr>
          <w:p w14:paraId="08A1DA8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4A2C6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6C95B1A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7143AD6A"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55CB1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Office of Equity, Diversity, and Inclusion </w:t>
            </w:r>
          </w:p>
        </w:tc>
        <w:tc>
          <w:tcPr>
            <w:tcW w:w="1806" w:type="pct"/>
            <w:tcBorders>
              <w:top w:val="single" w:sz="8" w:space="0" w:color="666666"/>
              <w:left w:val="single" w:sz="8" w:space="0" w:color="666666"/>
              <w:bottom w:val="single" w:sz="8" w:space="0" w:color="666666"/>
              <w:right w:val="single" w:sz="8" w:space="0" w:color="666666"/>
            </w:tcBorders>
          </w:tcPr>
          <w:p w14:paraId="275CF67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Kevin D. Williams, Esq.</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6712A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06CE3F3D"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60BB6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Director, Office of Human Resources</w:t>
            </w:r>
          </w:p>
        </w:tc>
        <w:tc>
          <w:tcPr>
            <w:tcW w:w="1806" w:type="pct"/>
            <w:tcBorders>
              <w:top w:val="single" w:sz="8" w:space="0" w:color="666666"/>
              <w:left w:val="single" w:sz="8" w:space="0" w:color="666666"/>
              <w:bottom w:val="single" w:sz="8" w:space="0" w:color="666666"/>
              <w:right w:val="single" w:sz="8" w:space="0" w:color="666666"/>
            </w:tcBorders>
          </w:tcPr>
          <w:p w14:paraId="3602876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Julie Berko</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10851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r w:rsidR="00C41A5F" w:rsidRPr="00C41A5F" w14:paraId="47A2C9CC"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5CBB0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Deputy Director, Office if Equity, Diversity, and Inclusion</w:t>
            </w:r>
          </w:p>
        </w:tc>
        <w:tc>
          <w:tcPr>
            <w:tcW w:w="1806" w:type="pct"/>
            <w:tcBorders>
              <w:top w:val="single" w:sz="8" w:space="0" w:color="666666"/>
              <w:left w:val="single" w:sz="8" w:space="0" w:color="666666"/>
              <w:bottom w:val="single" w:sz="8" w:space="0" w:color="666666"/>
              <w:right w:val="single" w:sz="8" w:space="0" w:color="666666"/>
            </w:tcBorders>
          </w:tcPr>
          <w:p w14:paraId="4D7F303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Kimberly Kirkpatrick</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6A7F4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Yes </w:t>
            </w:r>
          </w:p>
        </w:tc>
      </w:tr>
      <w:tr w:rsidR="009942EA" w:rsidRPr="00C41A5F" w14:paraId="67F22A64"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24779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Director, Diversity, and Inclusion Division, Office of Equity, Diversity, and Inclusion</w:t>
            </w:r>
          </w:p>
        </w:tc>
        <w:tc>
          <w:tcPr>
            <w:tcW w:w="1806" w:type="pct"/>
            <w:tcBorders>
              <w:top w:val="single" w:sz="8" w:space="0" w:color="666666"/>
              <w:left w:val="single" w:sz="8" w:space="0" w:color="666666"/>
              <w:bottom w:val="single" w:sz="8" w:space="0" w:color="666666"/>
              <w:right w:val="single" w:sz="8" w:space="0" w:color="666666"/>
            </w:tcBorders>
          </w:tcPr>
          <w:p w14:paraId="510DC07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Danny Dickerson</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9C72F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bl>
    <w:p w14:paraId="505129ED"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54C23CA4"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3A9D4DB9"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C41A5F" w:rsidRPr="00C41A5F" w14:paraId="7BA5F657" w14:textId="77777777" w:rsidTr="00214183">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BB8C7F"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1909B942"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2514D9A4"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2BEE390D"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0F84B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62FD8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4AA2F426" w14:textId="77777777" w:rsidTr="0021418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E86BE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12/31/2024</w:t>
            </w:r>
          </w:p>
        </w:tc>
        <w:tc>
          <w:tcPr>
            <w:tcW w:w="1731" w:type="pct"/>
            <w:tcBorders>
              <w:top w:val="single" w:sz="8" w:space="0" w:color="666666"/>
              <w:left w:val="single" w:sz="8" w:space="0" w:color="666666"/>
              <w:bottom w:val="single" w:sz="8" w:space="0" w:color="666666"/>
              <w:right w:val="single" w:sz="8" w:space="0" w:color="666666"/>
            </w:tcBorders>
            <w:vAlign w:val="center"/>
          </w:tcPr>
          <w:p w14:paraId="77815AE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Coordinate the inclusion of an element in managers/supervisor’s performance plans to support in identifying and removing employment barriers for equal opportunity.  </w:t>
            </w:r>
          </w:p>
        </w:tc>
        <w:tc>
          <w:tcPr>
            <w:tcW w:w="635" w:type="pct"/>
            <w:tcBorders>
              <w:top w:val="single" w:sz="8" w:space="0" w:color="666666"/>
              <w:left w:val="single" w:sz="8" w:space="0" w:color="666666"/>
              <w:bottom w:val="single" w:sz="8" w:space="0" w:color="666666"/>
              <w:right w:val="single" w:sz="8" w:space="0" w:color="666666"/>
            </w:tcBorders>
          </w:tcPr>
          <w:p w14:paraId="38896121" w14:textId="77777777" w:rsidR="009942EA" w:rsidRPr="00C41A5F" w:rsidRDefault="009942EA" w:rsidP="00214183">
            <w:pPr>
              <w:spacing w:before="2" w:after="2"/>
              <w:rPr>
                <w:rFonts w:ascii="Times New Roman" w:hAnsi="Times New Roman" w:cs="Times New Roman"/>
                <w:color w:val="000000" w:themeColor="text1"/>
                <w:sz w:val="24"/>
                <w:szCs w:val="24"/>
              </w:rPr>
            </w:pPr>
          </w:p>
          <w:p w14:paraId="096009BB" w14:textId="77777777" w:rsidR="009942EA" w:rsidRPr="00C41A5F" w:rsidRDefault="009942EA" w:rsidP="00214183">
            <w:pPr>
              <w:spacing w:before="2" w:after="2"/>
              <w:rPr>
                <w:rFonts w:ascii="Times New Roman" w:hAnsi="Times New Roman" w:cs="Times New Roman"/>
                <w:color w:val="000000" w:themeColor="text1"/>
                <w:sz w:val="24"/>
                <w:szCs w:val="24"/>
              </w:rPr>
            </w:pPr>
          </w:p>
          <w:p w14:paraId="4461FD23" w14:textId="77777777" w:rsidR="009942EA" w:rsidRPr="00C41A5F" w:rsidRDefault="009942EA" w:rsidP="00214183">
            <w:pPr>
              <w:spacing w:before="2" w:after="2"/>
              <w:rPr>
                <w:rFonts w:ascii="Times New Roman" w:hAnsi="Times New Roman" w:cs="Times New Roman"/>
                <w:color w:val="000000" w:themeColor="text1"/>
                <w:sz w:val="24"/>
                <w:szCs w:val="24"/>
              </w:rPr>
            </w:pPr>
          </w:p>
          <w:p w14:paraId="7E38F60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42CA2C"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52E835"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687D26CD"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24466DE0"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C41A5F" w:rsidRPr="00C41A5F" w14:paraId="7DB051DC" w14:textId="77777777" w:rsidTr="00214183">
        <w:trPr>
          <w:trHeight w:val="485"/>
        </w:trPr>
        <w:tc>
          <w:tcPr>
            <w:tcW w:w="2508" w:type="dxa"/>
            <w:vAlign w:val="center"/>
          </w:tcPr>
          <w:p w14:paraId="3CF1F754"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6842" w:type="dxa"/>
            <w:vAlign w:val="center"/>
          </w:tcPr>
          <w:p w14:paraId="29AA19E6"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342F4C17" w14:textId="77777777" w:rsidTr="00214183">
        <w:trPr>
          <w:trHeight w:val="530"/>
        </w:trPr>
        <w:tc>
          <w:tcPr>
            <w:tcW w:w="2508" w:type="dxa"/>
            <w:vAlign w:val="center"/>
          </w:tcPr>
          <w:p w14:paraId="704165CC"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2018</w:t>
            </w:r>
          </w:p>
        </w:tc>
        <w:tc>
          <w:tcPr>
            <w:tcW w:w="6842" w:type="dxa"/>
          </w:tcPr>
          <w:p w14:paraId="17EB2D2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is a new H plan and therefore NIH has no accomplishments to report currently.</w:t>
            </w:r>
          </w:p>
        </w:tc>
      </w:tr>
      <w:tr w:rsidR="00C41A5F" w:rsidRPr="00C41A5F" w14:paraId="3ACEBDFE" w14:textId="77777777" w:rsidTr="00214183">
        <w:trPr>
          <w:trHeight w:val="530"/>
        </w:trPr>
        <w:tc>
          <w:tcPr>
            <w:tcW w:w="2508" w:type="dxa"/>
            <w:vAlign w:val="center"/>
          </w:tcPr>
          <w:p w14:paraId="1586E6EC"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6842" w:type="dxa"/>
          </w:tcPr>
          <w:p w14:paraId="7355BA08" w14:textId="0C235A0E"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EDI is working with DHHS to develop a </w:t>
            </w:r>
            <w:r w:rsidR="00963043" w:rsidRPr="00C41A5F">
              <w:rPr>
                <w:rFonts w:ascii="Times New Roman" w:hAnsi="Times New Roman" w:cs="Times New Roman"/>
                <w:color w:val="000000" w:themeColor="text1"/>
                <w:sz w:val="24"/>
                <w:szCs w:val="24"/>
              </w:rPr>
              <w:t>D</w:t>
            </w:r>
            <w:r w:rsidR="00FE1E15" w:rsidRPr="00C41A5F">
              <w:rPr>
                <w:rFonts w:ascii="Times New Roman" w:hAnsi="Times New Roman" w:cs="Times New Roman"/>
                <w:color w:val="000000" w:themeColor="text1"/>
                <w:sz w:val="24"/>
                <w:szCs w:val="24"/>
              </w:rPr>
              <w:t>HHS</w:t>
            </w:r>
            <w:r w:rsidR="00963043"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wide policy, new PMAP </w:t>
            </w:r>
            <w:r w:rsidR="00FE1E15" w:rsidRPr="00C41A5F">
              <w:rPr>
                <w:rFonts w:ascii="Times New Roman" w:hAnsi="Times New Roman" w:cs="Times New Roman"/>
                <w:color w:val="000000" w:themeColor="text1"/>
                <w:sz w:val="24"/>
                <w:szCs w:val="24"/>
              </w:rPr>
              <w:t>e</w:t>
            </w:r>
            <w:r w:rsidRPr="00C41A5F">
              <w:rPr>
                <w:rFonts w:ascii="Times New Roman" w:hAnsi="Times New Roman" w:cs="Times New Roman"/>
                <w:color w:val="000000" w:themeColor="text1"/>
                <w:sz w:val="24"/>
                <w:szCs w:val="24"/>
              </w:rPr>
              <w:t>lements</w:t>
            </w:r>
            <w:r w:rsidR="00FE1E15"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as well as new procedures.</w:t>
            </w:r>
          </w:p>
        </w:tc>
      </w:tr>
      <w:tr w:rsidR="00C41A5F" w:rsidRPr="00C41A5F" w14:paraId="12F731E3" w14:textId="77777777" w:rsidTr="00214183">
        <w:trPr>
          <w:trHeight w:val="530"/>
        </w:trPr>
        <w:tc>
          <w:tcPr>
            <w:tcW w:w="2508" w:type="dxa"/>
            <w:vAlign w:val="center"/>
          </w:tcPr>
          <w:p w14:paraId="285B8122"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2020</w:t>
            </w:r>
          </w:p>
        </w:tc>
        <w:tc>
          <w:tcPr>
            <w:tcW w:w="6842" w:type="dxa"/>
          </w:tcPr>
          <w:p w14:paraId="5975B03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Dates for planned activities have been modified as needed.</w:t>
            </w:r>
          </w:p>
        </w:tc>
      </w:tr>
      <w:tr w:rsidR="00C41A5F" w:rsidRPr="00C41A5F" w14:paraId="7503B94E" w14:textId="77777777" w:rsidTr="00214183">
        <w:trPr>
          <w:trHeight w:val="530"/>
        </w:trPr>
        <w:tc>
          <w:tcPr>
            <w:tcW w:w="2508" w:type="dxa"/>
            <w:vAlign w:val="center"/>
          </w:tcPr>
          <w:p w14:paraId="30419281"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2021</w:t>
            </w:r>
          </w:p>
        </w:tc>
        <w:tc>
          <w:tcPr>
            <w:tcW w:w="6842" w:type="dxa"/>
          </w:tcPr>
          <w:p w14:paraId="5E9E2BD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objective and the planned activities have been assessed and modified; dates have been modified as needed.</w:t>
            </w:r>
          </w:p>
        </w:tc>
      </w:tr>
      <w:tr w:rsidR="00816F6D" w:rsidRPr="00C41A5F" w14:paraId="2E380776" w14:textId="77777777" w:rsidTr="00214183">
        <w:trPr>
          <w:trHeight w:val="530"/>
        </w:trPr>
        <w:tc>
          <w:tcPr>
            <w:tcW w:w="2508" w:type="dxa"/>
            <w:vAlign w:val="center"/>
          </w:tcPr>
          <w:p w14:paraId="2AE8D102"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2022</w:t>
            </w:r>
          </w:p>
        </w:tc>
        <w:tc>
          <w:tcPr>
            <w:tcW w:w="6842" w:type="dxa"/>
          </w:tcPr>
          <w:p w14:paraId="40A71451" w14:textId="37BD57A4"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 NIH C</w:t>
            </w:r>
            <w:r w:rsidR="00DC3F8F" w:rsidRPr="00C41A5F">
              <w:rPr>
                <w:rFonts w:ascii="Times New Roman" w:hAnsi="Times New Roman" w:cs="Times New Roman"/>
                <w:color w:val="000000" w:themeColor="text1"/>
                <w:sz w:val="24"/>
                <w:szCs w:val="24"/>
              </w:rPr>
              <w:t xml:space="preserve">alendar </w:t>
            </w:r>
            <w:r w:rsidRPr="00C41A5F">
              <w:rPr>
                <w:rFonts w:ascii="Times New Roman" w:hAnsi="Times New Roman" w:cs="Times New Roman"/>
                <w:color w:val="000000" w:themeColor="text1"/>
                <w:sz w:val="24"/>
                <w:szCs w:val="24"/>
              </w:rPr>
              <w:t>Y</w:t>
            </w:r>
            <w:r w:rsidR="00DC3F8F" w:rsidRPr="00C41A5F">
              <w:rPr>
                <w:rFonts w:ascii="Times New Roman" w:hAnsi="Times New Roman" w:cs="Times New Roman"/>
                <w:color w:val="000000" w:themeColor="text1"/>
                <w:sz w:val="24"/>
                <w:szCs w:val="24"/>
              </w:rPr>
              <w:t>ear</w:t>
            </w:r>
            <w:r w:rsidR="00311A22"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t>2022 managers/supervisor’s performance plans contained language specific to utilizing NIH resources to actively identify and dismantle any policies and practices that cause or enable inequities in the NIH workforce or the NIH-funded biomedical research community.</w:t>
            </w:r>
          </w:p>
          <w:p w14:paraId="64C3320D" w14:textId="77777777" w:rsidR="009942EA" w:rsidRPr="00C41A5F" w:rsidRDefault="009942EA" w:rsidP="00214183">
            <w:pPr>
              <w:spacing w:before="2" w:after="2"/>
              <w:rPr>
                <w:rFonts w:ascii="Times New Roman" w:hAnsi="Times New Roman" w:cs="Times New Roman"/>
                <w:color w:val="000000" w:themeColor="text1"/>
                <w:sz w:val="24"/>
                <w:szCs w:val="24"/>
              </w:rPr>
            </w:pPr>
          </w:p>
          <w:p w14:paraId="2F6419A1" w14:textId="43428B86"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DHHS issued a revised PMAP Policy November 22, 2022; effective January 1, 2023.  NIH will comply with the revised policy.  NIH is in the process of developing and communicating to employees on the goals, initiatives, and priorities to be used in developing 2023 performance plans.</w:t>
            </w:r>
          </w:p>
        </w:tc>
      </w:tr>
    </w:tbl>
    <w:p w14:paraId="44532771" w14:textId="77777777" w:rsidR="00E87E38" w:rsidRPr="00C41A5F" w:rsidRDefault="00E87E38" w:rsidP="009942EA">
      <w:pPr>
        <w:tabs>
          <w:tab w:val="left" w:pos="525"/>
        </w:tabs>
        <w:rPr>
          <w:rFonts w:ascii="Times New Roman" w:hAnsi="Times New Roman" w:cs="Times New Roman"/>
          <w:color w:val="000000" w:themeColor="text1"/>
          <w:sz w:val="24"/>
          <w:szCs w:val="24"/>
        </w:rPr>
      </w:pPr>
    </w:p>
    <w:p w14:paraId="368308C5" w14:textId="2BF07F5F" w:rsidR="009942EA" w:rsidRPr="00C41A5F" w:rsidRDefault="009942EA" w:rsidP="009942EA">
      <w:pPr>
        <w:tabs>
          <w:tab w:val="left" w:pos="525"/>
        </w:tabs>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For Managers/Supervisors &amp; Team Leaders </w:t>
      </w:r>
    </w:p>
    <w:p w14:paraId="5BF42B4E" w14:textId="5667CAC8" w:rsidR="009942EA" w:rsidRPr="00C41A5F" w:rsidRDefault="009942EA" w:rsidP="009942EA">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Promote EEO, Civility, and equity for underserved groups including but not limited to racial and ethnic minorities, sexual and gender minorities, individuals with disabilities and women at NIH, the Institutes and Centers, and in the Extramural Research Community* as evidenced by actions/outcomes that: Demonstrate support for diversity, equity, inclusion, and accessibility efforts at NIH and within the work unit by actively supporting the implementation of strategies to increase inclusivity and diversity with the NIH enterprise. Promote IC-specific Racial and Ethnic Equity Plans and encourage employee participation in IC and NIH DEIA initiatives. Utilize NIH resources to actively identify and dismantle any policies and practices that cause or enable inequities in the NIH workforce or the NIH-funded biomedical research community. Demonstrate support for and compliance with the updated Manual Chapter 1311: Preventing and Addressing Harassment and Inappropriate Conduct (https://policymanual.nih.gov/1311) by 1) consistently working to prevent and address harassment and inappropriate conduct in the workplace, promoting a safe and civil organizational culture, and creating an environment where all individuals are treated with respect and dignity; 2) promptly reporting any alleged harassment to the Civil program; 3) actively supporting the implementation of your IC-specific Anti-Harassment policy; and 4) consistently communicating in a manner that promotes and facilitates a safe and civil organizational culture. *</w:t>
      </w:r>
      <w:proofErr w:type="gramStart"/>
      <w:r w:rsidRPr="00C41A5F">
        <w:rPr>
          <w:rFonts w:ascii="Times New Roman" w:hAnsi="Times New Roman" w:cs="Times New Roman"/>
          <w:color w:val="000000" w:themeColor="text1"/>
          <w:sz w:val="24"/>
          <w:szCs w:val="24"/>
        </w:rPr>
        <w:t>where</w:t>
      </w:r>
      <w:proofErr w:type="gramEnd"/>
      <w:r w:rsidRPr="00C41A5F">
        <w:rPr>
          <w:rFonts w:ascii="Times New Roman" w:hAnsi="Times New Roman" w:cs="Times New Roman"/>
          <w:color w:val="000000" w:themeColor="text1"/>
          <w:sz w:val="24"/>
          <w:szCs w:val="24"/>
        </w:rPr>
        <w:t xml:space="preserve"> applicable Actively engages in the hiring process with their assigned human resources specialist(s) from start to finish of onboarding. This includes ensuring the established hiring process timelines are met. Communicates program and management goals to staff; identifies targeted results/outcomes, and timeframes. Allocates and adjusts resources in response to workload and priority changes. Plans, organizes, and assigns unit work. Establishes employee performance </w:t>
      </w:r>
      <w:proofErr w:type="gramStart"/>
      <w:r w:rsidRPr="00C41A5F">
        <w:rPr>
          <w:rFonts w:ascii="Times New Roman" w:hAnsi="Times New Roman" w:cs="Times New Roman"/>
          <w:color w:val="000000" w:themeColor="text1"/>
          <w:sz w:val="24"/>
          <w:szCs w:val="24"/>
        </w:rPr>
        <w:t>plans, and</w:t>
      </w:r>
      <w:proofErr w:type="gramEnd"/>
      <w:r w:rsidRPr="00C41A5F">
        <w:rPr>
          <w:rFonts w:ascii="Times New Roman" w:hAnsi="Times New Roman" w:cs="Times New Roman"/>
          <w:color w:val="000000" w:themeColor="text1"/>
          <w:sz w:val="24"/>
          <w:szCs w:val="24"/>
        </w:rPr>
        <w:t xml:space="preserve"> completes required reviews and final ratings. Appropriately recognizes and rewards employee performance. Assesses employees' individual developmental </w:t>
      </w:r>
      <w:proofErr w:type="gramStart"/>
      <w:r w:rsidRPr="00C41A5F">
        <w:rPr>
          <w:rFonts w:ascii="Times New Roman" w:hAnsi="Times New Roman" w:cs="Times New Roman"/>
          <w:color w:val="000000" w:themeColor="text1"/>
          <w:sz w:val="24"/>
          <w:szCs w:val="24"/>
        </w:rPr>
        <w:t>needs, and</w:t>
      </w:r>
      <w:proofErr w:type="gramEnd"/>
      <w:r w:rsidRPr="00C41A5F">
        <w:rPr>
          <w:rFonts w:ascii="Times New Roman" w:hAnsi="Times New Roman" w:cs="Times New Roman"/>
          <w:color w:val="000000" w:themeColor="text1"/>
          <w:sz w:val="24"/>
          <w:szCs w:val="24"/>
        </w:rPr>
        <w:t xml:space="preserve"> provides developmental opportunities to staff. Ensures employee awareness of, and compliance with, requirements relative to ethics, financial disclosure, avoiding conflicts of interest, standards of ethical conduct, political activity, and procurement integrity. Demonstrates support for EEO/diversity and employee work life quality, fostering a cooperative work environment where diverse opinions are solicited and respected. Seeks resolution of workplace conflicts at earliest stage. Where applicable, ensures that DHHS, OPDIV/STAFFDIV, and program goals and requirements for correcting grant, procurement, and finance system weaknesses are achieved or exceeded. Ensures that all staff satisfactorily and timely complete all training requirements related to Privacy Act, Personally Identifiable Information, Protected Health Information, Privacy Impact Assessments, Information Systems Security Awareness, and similar training obligations related to the access, use, and dissemination </w:t>
      </w:r>
      <w:r w:rsidRPr="00C41A5F">
        <w:rPr>
          <w:rFonts w:ascii="Times New Roman" w:hAnsi="Times New Roman" w:cs="Times New Roman"/>
          <w:color w:val="000000" w:themeColor="text1"/>
          <w:sz w:val="24"/>
          <w:szCs w:val="24"/>
        </w:rPr>
        <w:lastRenderedPageBreak/>
        <w:t xml:space="preserve">of work-related information. Mandate and enforce staff compliance with all laws, rules, </w:t>
      </w:r>
      <w:r w:rsidR="00366111" w:rsidRPr="00C41A5F">
        <w:rPr>
          <w:rFonts w:ascii="Times New Roman" w:hAnsi="Times New Roman" w:cs="Times New Roman"/>
          <w:color w:val="000000" w:themeColor="text1"/>
          <w:sz w:val="24"/>
          <w:szCs w:val="24"/>
        </w:rPr>
        <w:t>regulations,</w:t>
      </w:r>
      <w:r w:rsidRPr="00C41A5F">
        <w:rPr>
          <w:rFonts w:ascii="Times New Roman" w:hAnsi="Times New Roman" w:cs="Times New Roman"/>
          <w:color w:val="000000" w:themeColor="text1"/>
          <w:sz w:val="24"/>
          <w:szCs w:val="24"/>
        </w:rPr>
        <w:t xml:space="preserve"> and policies, with respect to maintaining the confidentiality, data management, and safeguarding requirements related to Privacy Act, official, non-public and personally identifiable information.</w:t>
      </w:r>
    </w:p>
    <w:p w14:paraId="412E42F3" w14:textId="77777777" w:rsidR="009942EA" w:rsidRPr="00C41A5F" w:rsidRDefault="009942EA" w:rsidP="009942EA">
      <w:pP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br w:type="page"/>
      </w:r>
    </w:p>
    <w:p w14:paraId="26CB4889"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t>MD-715 – Part H</w:t>
      </w:r>
    </w:p>
    <w:p w14:paraId="5FAA6498"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Plans to Attain the Essential Elements of a Model EEO Program</w:t>
      </w:r>
    </w:p>
    <w:p w14:paraId="26E1F73C"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p>
    <w:p w14:paraId="45D66E5F"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 Statement of Model Program Essential Element Deficiency </w:t>
      </w:r>
    </w:p>
    <w:tbl>
      <w:tblPr>
        <w:tblW w:w="4978"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
        <w:gridCol w:w="2421"/>
        <w:gridCol w:w="6845"/>
      </w:tblGrid>
      <w:tr w:rsidR="00C41A5F" w:rsidRPr="00C41A5F" w14:paraId="2F0CD2C6" w14:textId="77777777" w:rsidTr="00214183">
        <w:trPr>
          <w:trHeight w:val="288"/>
          <w:tblCellSpacing w:w="0" w:type="dxa"/>
        </w:trPr>
        <w:tc>
          <w:tcPr>
            <w:tcW w:w="4999"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E55077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C.</w:t>
            </w:r>
            <w:proofErr w:type="gramStart"/>
            <w:r w:rsidRPr="00C41A5F">
              <w:rPr>
                <w:rFonts w:ascii="Times New Roman" w:hAnsi="Times New Roman" w:cs="Times New Roman"/>
                <w:b/>
                <w:bCs/>
                <w:color w:val="000000" w:themeColor="text1"/>
                <w:sz w:val="24"/>
                <w:szCs w:val="24"/>
              </w:rPr>
              <w:t>3.b.</w:t>
            </w:r>
            <w:proofErr w:type="gramEnd"/>
            <w:r w:rsidRPr="00C41A5F">
              <w:rPr>
                <w:rFonts w:ascii="Times New Roman" w:hAnsi="Times New Roman" w:cs="Times New Roman"/>
                <w:b/>
                <w:bCs/>
                <w:color w:val="000000" w:themeColor="text1"/>
                <w:sz w:val="24"/>
                <w:szCs w:val="24"/>
              </w:rPr>
              <w:t>8</w:t>
            </w:r>
          </w:p>
        </w:tc>
      </w:tr>
      <w:tr w:rsidR="00C41A5F" w:rsidRPr="00C41A5F" w14:paraId="4524EB31"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20"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FFFFFF" w:themeFill="background1"/>
            <w:vAlign w:val="center"/>
          </w:tcPr>
          <w:p w14:paraId="19FECEA6"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b/>
                <w:bCs/>
                <w:color w:val="000000" w:themeColor="text1"/>
                <w:sz w:val="24"/>
                <w:szCs w:val="24"/>
              </w:rPr>
              <w:t>Type of Program Deficiency</w:t>
            </w:r>
          </w:p>
        </w:tc>
        <w:tc>
          <w:tcPr>
            <w:tcW w:w="3679" w:type="pct"/>
            <w:tcBorders>
              <w:top w:val="single" w:sz="8" w:space="0" w:color="666666"/>
              <w:left w:val="single" w:sz="8" w:space="0" w:color="666666"/>
              <w:bottom w:val="single" w:sz="8" w:space="0" w:color="666666"/>
              <w:right w:val="single" w:sz="8" w:space="0" w:color="666666"/>
            </w:tcBorders>
            <w:shd w:val="clear" w:color="auto" w:fill="FFFFFF" w:themeFill="background1"/>
            <w:vAlign w:val="center"/>
          </w:tcPr>
          <w:p w14:paraId="5F4A6C2D"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C41A5F" w:rsidRPr="00C41A5F" w14:paraId="0DBF0ECA"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20" w:type="pct"/>
        </w:trPr>
        <w:tc>
          <w:tcPr>
            <w:tcW w:w="1301" w:type="pct"/>
            <w:tcBorders>
              <w:top w:val="single" w:sz="8" w:space="0" w:color="666666"/>
              <w:left w:val="single" w:sz="8" w:space="0" w:color="666666"/>
              <w:bottom w:val="single" w:sz="8" w:space="0" w:color="666666"/>
              <w:right w:val="single" w:sz="8" w:space="0" w:color="666666"/>
            </w:tcBorders>
            <w:shd w:val="clear" w:color="auto" w:fill="FFFFFF" w:themeFill="background1"/>
            <w:vAlign w:val="center"/>
          </w:tcPr>
          <w:p w14:paraId="345F7F6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b/>
                <w:bCs/>
                <w:smallCaps/>
                <w:color w:val="000000" w:themeColor="text1"/>
                <w:sz w:val="24"/>
                <w:szCs w:val="24"/>
              </w:rPr>
              <w:t>Management and Program Accountability</w:t>
            </w:r>
          </w:p>
        </w:tc>
        <w:tc>
          <w:tcPr>
            <w:tcW w:w="3679" w:type="pct"/>
            <w:tcBorders>
              <w:top w:val="single" w:sz="8" w:space="0" w:color="666666"/>
              <w:left w:val="single" w:sz="8" w:space="0" w:color="666666"/>
              <w:bottom w:val="single" w:sz="8" w:space="0" w:color="666666"/>
              <w:right w:val="single" w:sz="8" w:space="0" w:color="666666"/>
            </w:tcBorders>
            <w:shd w:val="clear" w:color="auto" w:fill="FFFFFF" w:themeFill="background1"/>
            <w:vAlign w:val="center"/>
          </w:tcPr>
          <w:p w14:paraId="4EA792FF" w14:textId="77777777" w:rsidR="009942EA" w:rsidRPr="00C41A5F" w:rsidRDefault="009942EA" w:rsidP="00214183">
            <w:pPr>
              <w:spacing w:before="2" w:after="2"/>
              <w:rPr>
                <w:rFonts w:ascii="Times New Roman" w:hAnsi="Times New Roman" w:cs="Times New Roman"/>
                <w:color w:val="000000" w:themeColor="text1"/>
                <w:sz w:val="24"/>
                <w:szCs w:val="24"/>
              </w:rPr>
            </w:pPr>
            <w:bookmarkStart w:id="164" w:name="_Hlk27403933"/>
            <w:r w:rsidRPr="00C41A5F">
              <w:rPr>
                <w:rFonts w:ascii="Times New Roman" w:hAnsi="Times New Roman" w:cs="Times New Roman"/>
                <w:color w:val="000000" w:themeColor="text1"/>
                <w:sz w:val="24"/>
                <w:szCs w:val="24"/>
              </w:rPr>
              <w:t>NIH does not require rating officials to evaluate the performance of managers and supervisors based on the following activities: Support the anti-harassment program in investigating and correcting harassing conduct.</w:t>
            </w:r>
            <w:bookmarkEnd w:id="164"/>
          </w:p>
        </w:tc>
      </w:tr>
    </w:tbl>
    <w:p w14:paraId="75A7202A"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2789E1B9"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6"/>
        <w:gridCol w:w="4210"/>
        <w:gridCol w:w="1413"/>
        <w:gridCol w:w="1127"/>
        <w:gridCol w:w="1235"/>
      </w:tblGrid>
      <w:tr w:rsidR="00C41A5F" w:rsidRPr="00C41A5F" w14:paraId="3BC59599" w14:textId="77777777" w:rsidTr="00214183">
        <w:trPr>
          <w:tblHeader/>
        </w:trPr>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A5306C"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22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3FA49C"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7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9AB470"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604" w:type="pct"/>
            <w:tcBorders>
              <w:top w:val="single" w:sz="8" w:space="0" w:color="666666"/>
              <w:left w:val="single" w:sz="8" w:space="0" w:color="666666"/>
              <w:bottom w:val="single" w:sz="8" w:space="0" w:color="666666"/>
              <w:right w:val="single" w:sz="8" w:space="0" w:color="666666"/>
            </w:tcBorders>
            <w:vAlign w:val="center"/>
          </w:tcPr>
          <w:p w14:paraId="4508F644"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6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DC76C8"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6D69FD32" w14:textId="77777777" w:rsidTr="00214183">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08D83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01/30/2022</w:t>
            </w:r>
          </w:p>
        </w:tc>
        <w:tc>
          <w:tcPr>
            <w:tcW w:w="22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5C64D7" w14:textId="77777777" w:rsidR="009942EA" w:rsidRPr="00C41A5F" w:rsidRDefault="009942EA" w:rsidP="00214183">
            <w:pPr>
              <w:spacing w:before="2" w:after="2"/>
              <w:rPr>
                <w:rFonts w:ascii="Times New Roman" w:hAnsi="Times New Roman" w:cs="Times New Roman"/>
                <w:color w:val="000000" w:themeColor="text1"/>
                <w:sz w:val="24"/>
                <w:szCs w:val="24"/>
                <w:highlight w:val="darkYellow"/>
              </w:rPr>
            </w:pPr>
            <w:r w:rsidRPr="00C41A5F">
              <w:rPr>
                <w:rFonts w:ascii="Times New Roman" w:hAnsi="Times New Roman" w:cs="Times New Roman"/>
                <w:color w:val="000000" w:themeColor="text1"/>
                <w:sz w:val="24"/>
                <w:szCs w:val="24"/>
              </w:rPr>
              <w:t xml:space="preserve">Develop a guidance document for rating officials to evaluate the performance of managers and supervisors on procedures for investigating and correcting harassing conduct. </w:t>
            </w:r>
          </w:p>
        </w:tc>
        <w:tc>
          <w:tcPr>
            <w:tcW w:w="7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956D4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12/31/2024</w:t>
            </w:r>
          </w:p>
        </w:tc>
        <w:tc>
          <w:tcPr>
            <w:tcW w:w="604" w:type="pct"/>
            <w:tcBorders>
              <w:top w:val="single" w:sz="8" w:space="0" w:color="666666"/>
              <w:left w:val="single" w:sz="8" w:space="0" w:color="666666"/>
              <w:bottom w:val="single" w:sz="8" w:space="0" w:color="666666"/>
              <w:right w:val="single" w:sz="8" w:space="0" w:color="666666"/>
            </w:tcBorders>
          </w:tcPr>
          <w:p w14:paraId="628E79E9"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6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E7CB2C"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1623596F"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652AAAF3"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C41A5F" w:rsidRPr="00C41A5F" w14:paraId="106D269B"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ED0BE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0EDD49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025A0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6843E9CC"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46A40BB9"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6EC69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Office of Equity, Diversity, and Inclusion </w:t>
            </w:r>
          </w:p>
        </w:tc>
        <w:tc>
          <w:tcPr>
            <w:tcW w:w="1932" w:type="pct"/>
            <w:tcBorders>
              <w:top w:val="single" w:sz="8" w:space="0" w:color="666666"/>
              <w:left w:val="single" w:sz="8" w:space="0" w:color="666666"/>
              <w:bottom w:val="single" w:sz="8" w:space="0" w:color="666666"/>
              <w:right w:val="single" w:sz="8" w:space="0" w:color="666666"/>
            </w:tcBorders>
          </w:tcPr>
          <w:p w14:paraId="22C4CD1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Kevin D. Williams,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FBF2F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1B49E0D3"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62A1E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48EB0C9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4FC51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5E18CFD4"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42B8B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Director, Office of CIVIL,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26B5624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Jessica Hawkins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882C5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r>
      <w:tr w:rsidR="00C41A5F" w:rsidRPr="00C41A5F" w14:paraId="5810F028"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E9DEE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Deputy Director,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tcPr>
          <w:p w14:paraId="3F18B9B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99F9C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Yes </w:t>
            </w:r>
          </w:p>
        </w:tc>
      </w:tr>
      <w:tr w:rsidR="009942EA" w:rsidRPr="00C41A5F" w14:paraId="72088210"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DA21B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Branch Director, Access &amp; Equity Branch,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tcPr>
          <w:p w14:paraId="774B8A7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0C118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bl>
    <w:p w14:paraId="4B7297D9"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06383960"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C41A5F" w:rsidRPr="00C41A5F" w14:paraId="5A60B2B6" w14:textId="77777777" w:rsidTr="00214183">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FDCDAD"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64C8295B"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6DE77B2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646C3AA4"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129DB1"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38494C"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24B4D2FE" w14:textId="77777777" w:rsidTr="0021418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B4E29B"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12/31/2024</w:t>
            </w:r>
          </w:p>
        </w:tc>
        <w:tc>
          <w:tcPr>
            <w:tcW w:w="1731" w:type="pct"/>
            <w:tcBorders>
              <w:top w:val="single" w:sz="8" w:space="0" w:color="666666"/>
              <w:left w:val="single" w:sz="8" w:space="0" w:color="666666"/>
              <w:bottom w:val="single" w:sz="8" w:space="0" w:color="666666"/>
              <w:right w:val="single" w:sz="8" w:space="0" w:color="666666"/>
            </w:tcBorders>
            <w:vAlign w:val="center"/>
          </w:tcPr>
          <w:p w14:paraId="1866432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EDI will identify the appropriate administrative parties and processes to have a new PMAP deliverable included for managers and supervisors to evaluate performance on this aspect.</w:t>
            </w:r>
          </w:p>
        </w:tc>
        <w:tc>
          <w:tcPr>
            <w:tcW w:w="635" w:type="pct"/>
            <w:tcBorders>
              <w:top w:val="single" w:sz="8" w:space="0" w:color="666666"/>
              <w:left w:val="single" w:sz="8" w:space="0" w:color="666666"/>
              <w:bottom w:val="single" w:sz="8" w:space="0" w:color="666666"/>
              <w:right w:val="single" w:sz="8" w:space="0" w:color="666666"/>
            </w:tcBorders>
          </w:tcPr>
          <w:p w14:paraId="262A1544" w14:textId="77777777" w:rsidR="009942EA" w:rsidRPr="00C41A5F" w:rsidRDefault="009942EA" w:rsidP="00214183">
            <w:pPr>
              <w:spacing w:before="2" w:after="2"/>
              <w:rPr>
                <w:rFonts w:ascii="Times New Roman" w:hAnsi="Times New Roman" w:cs="Times New Roman"/>
                <w:color w:val="000000" w:themeColor="text1"/>
                <w:sz w:val="24"/>
                <w:szCs w:val="24"/>
              </w:rPr>
            </w:pPr>
          </w:p>
          <w:p w14:paraId="377EA819" w14:textId="77777777" w:rsidR="009942EA" w:rsidRPr="00C41A5F" w:rsidRDefault="009942EA" w:rsidP="00214183">
            <w:pPr>
              <w:spacing w:before="2" w:after="2"/>
              <w:rPr>
                <w:rFonts w:ascii="Times New Roman" w:hAnsi="Times New Roman" w:cs="Times New Roman"/>
                <w:color w:val="000000" w:themeColor="text1"/>
                <w:sz w:val="24"/>
                <w:szCs w:val="24"/>
              </w:rPr>
            </w:pPr>
          </w:p>
          <w:p w14:paraId="11038B1F" w14:textId="77777777" w:rsidR="009942EA" w:rsidRPr="00C41A5F" w:rsidRDefault="009942EA" w:rsidP="00214183">
            <w:pPr>
              <w:spacing w:before="2" w:after="2"/>
              <w:rPr>
                <w:rFonts w:ascii="Times New Roman" w:hAnsi="Times New Roman" w:cs="Times New Roman"/>
                <w:color w:val="000000" w:themeColor="text1"/>
                <w:sz w:val="24"/>
                <w:szCs w:val="24"/>
              </w:rPr>
            </w:pPr>
          </w:p>
          <w:p w14:paraId="4FFCD50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85C3FD"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BC9534"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480F31B7"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09F31259"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349"/>
      </w:tblGrid>
      <w:tr w:rsidR="00C41A5F" w:rsidRPr="00C41A5F" w14:paraId="08BA9992" w14:textId="77777777" w:rsidTr="00214183">
        <w:trPr>
          <w:trHeight w:val="485"/>
        </w:trPr>
        <w:tc>
          <w:tcPr>
            <w:tcW w:w="2334" w:type="dxa"/>
            <w:vAlign w:val="center"/>
          </w:tcPr>
          <w:p w14:paraId="4D13A424"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6349" w:type="dxa"/>
            <w:vAlign w:val="center"/>
          </w:tcPr>
          <w:p w14:paraId="058CE1AF"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45CEC952" w14:textId="77777777" w:rsidTr="00214183">
        <w:trPr>
          <w:trHeight w:val="530"/>
        </w:trPr>
        <w:tc>
          <w:tcPr>
            <w:tcW w:w="2334" w:type="dxa"/>
            <w:vAlign w:val="center"/>
          </w:tcPr>
          <w:p w14:paraId="79A222D8"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2018</w:t>
            </w:r>
          </w:p>
        </w:tc>
        <w:tc>
          <w:tcPr>
            <w:tcW w:w="6349" w:type="dxa"/>
          </w:tcPr>
          <w:p w14:paraId="5C1FAA2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is a new H plan and therefore NIH has no accomplishments to report currently.</w:t>
            </w:r>
          </w:p>
        </w:tc>
      </w:tr>
      <w:tr w:rsidR="00C41A5F" w:rsidRPr="00C41A5F" w14:paraId="227061BD" w14:textId="77777777" w:rsidTr="00214183">
        <w:trPr>
          <w:trHeight w:val="530"/>
        </w:trPr>
        <w:tc>
          <w:tcPr>
            <w:tcW w:w="2334" w:type="dxa"/>
            <w:vAlign w:val="center"/>
          </w:tcPr>
          <w:p w14:paraId="290E2901"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6349" w:type="dxa"/>
          </w:tcPr>
          <w:p w14:paraId="1F47D984" w14:textId="0598D9DC"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Work with DHHS to develop a </w:t>
            </w:r>
            <w:proofErr w:type="gramStart"/>
            <w:r w:rsidR="00963043"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epartment</w:t>
            </w:r>
            <w:proofErr w:type="gramEnd"/>
            <w:r w:rsidR="00963043"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wide policy, new PMAP Elements; as well as new procedures.</w:t>
            </w:r>
          </w:p>
        </w:tc>
      </w:tr>
      <w:tr w:rsidR="00C41A5F" w:rsidRPr="00C41A5F" w14:paraId="2DBB1C97" w14:textId="77777777" w:rsidTr="00214183">
        <w:trPr>
          <w:trHeight w:val="530"/>
        </w:trPr>
        <w:tc>
          <w:tcPr>
            <w:tcW w:w="2334" w:type="dxa"/>
            <w:vAlign w:val="center"/>
          </w:tcPr>
          <w:p w14:paraId="4C625FC2"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2020</w:t>
            </w:r>
          </w:p>
        </w:tc>
        <w:tc>
          <w:tcPr>
            <w:tcW w:w="6349" w:type="dxa"/>
          </w:tcPr>
          <w:p w14:paraId="750075FB"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Dates for planned activities have been modified as needed.</w:t>
            </w:r>
          </w:p>
        </w:tc>
      </w:tr>
      <w:tr w:rsidR="00C41A5F" w:rsidRPr="00C41A5F" w14:paraId="394A10B5" w14:textId="77777777" w:rsidTr="00214183">
        <w:trPr>
          <w:trHeight w:val="530"/>
        </w:trPr>
        <w:tc>
          <w:tcPr>
            <w:tcW w:w="2334" w:type="dxa"/>
            <w:vAlign w:val="center"/>
          </w:tcPr>
          <w:p w14:paraId="7E4490D0"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2021</w:t>
            </w:r>
          </w:p>
        </w:tc>
        <w:tc>
          <w:tcPr>
            <w:tcW w:w="6349" w:type="dxa"/>
          </w:tcPr>
          <w:p w14:paraId="2774721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objective and the planned activities have been assessed and modified; dates have been modified as needed.</w:t>
            </w:r>
          </w:p>
        </w:tc>
      </w:tr>
      <w:tr w:rsidR="009942EA" w:rsidRPr="00C41A5F" w14:paraId="1E454F85" w14:textId="77777777" w:rsidTr="00214183">
        <w:trPr>
          <w:trHeight w:val="530"/>
        </w:trPr>
        <w:tc>
          <w:tcPr>
            <w:tcW w:w="2334" w:type="dxa"/>
            <w:vAlign w:val="center"/>
          </w:tcPr>
          <w:p w14:paraId="696FD19C"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2022</w:t>
            </w:r>
          </w:p>
        </w:tc>
        <w:tc>
          <w:tcPr>
            <w:tcW w:w="6349" w:type="dxa"/>
          </w:tcPr>
          <w:p w14:paraId="01C9300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 NIH has no accomplishments to report currently.</w:t>
            </w:r>
          </w:p>
        </w:tc>
      </w:tr>
    </w:tbl>
    <w:p w14:paraId="64087144" w14:textId="77777777" w:rsidR="009942EA" w:rsidRPr="00C41A5F" w:rsidRDefault="009942EA" w:rsidP="009942EA">
      <w:pPr>
        <w:spacing w:before="2" w:after="2"/>
        <w:outlineLvl w:val="1"/>
        <w:rPr>
          <w:rFonts w:ascii="Times New Roman" w:hAnsi="Times New Roman" w:cs="Times New Roman"/>
          <w:b/>
          <w:color w:val="000000" w:themeColor="text1"/>
          <w:sz w:val="24"/>
          <w:szCs w:val="24"/>
        </w:rPr>
      </w:pPr>
    </w:p>
    <w:p w14:paraId="32EE2747" w14:textId="77777777" w:rsidR="009942EA" w:rsidRPr="00C41A5F" w:rsidRDefault="009942EA" w:rsidP="009942EA">
      <w:pP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br w:type="page"/>
      </w:r>
    </w:p>
    <w:p w14:paraId="7565A602" w14:textId="77777777" w:rsidR="009942EA" w:rsidRPr="00C41A5F" w:rsidRDefault="009942EA" w:rsidP="009942EA">
      <w:pPr>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t>MD-715 – Part H</w:t>
      </w:r>
    </w:p>
    <w:p w14:paraId="579E850C"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Plans to Attain the Essential Elements of a Model EEO Program</w:t>
      </w:r>
    </w:p>
    <w:p w14:paraId="776313F8"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2F01FF8A"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C41A5F" w:rsidRPr="00C41A5F" w14:paraId="11C2F534" w14:textId="77777777" w:rsidTr="00214183">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AB52114" w14:textId="77777777" w:rsidR="009942EA" w:rsidRPr="00C41A5F" w:rsidRDefault="009942EA" w:rsidP="00214183">
            <w:pPr>
              <w:spacing w:before="2" w:after="2"/>
              <w:contextualSpacing/>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 </w:t>
            </w:r>
            <w:bookmarkStart w:id="165" w:name="_Hlk120794582"/>
            <w:r w:rsidRPr="00C41A5F">
              <w:rPr>
                <w:rFonts w:ascii="Times New Roman" w:hAnsi="Times New Roman" w:cs="Times New Roman"/>
                <w:b/>
                <w:bCs/>
                <w:color w:val="000000" w:themeColor="text1"/>
                <w:sz w:val="24"/>
                <w:szCs w:val="24"/>
              </w:rPr>
              <w:t>FY 2022 National Institutes of Health Plan</w:t>
            </w:r>
            <w:bookmarkEnd w:id="165"/>
            <w:r w:rsidRPr="00C41A5F">
              <w:rPr>
                <w:rFonts w:ascii="Times New Roman" w:hAnsi="Times New Roman" w:cs="Times New Roman"/>
                <w:b/>
                <w:bCs/>
                <w:color w:val="000000" w:themeColor="text1"/>
                <w:sz w:val="24"/>
                <w:szCs w:val="24"/>
              </w:rPr>
              <w:t xml:space="preserve"> C.3.b.9 </w:t>
            </w:r>
          </w:p>
        </w:tc>
      </w:tr>
      <w:tr w:rsidR="00C41A5F" w:rsidRPr="00C41A5F" w14:paraId="57C45A35"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Height w:val="570"/>
          <w:tblHeader/>
        </w:trPr>
        <w:tc>
          <w:tcPr>
            <w:tcW w:w="1301" w:type="pct"/>
            <w:tcBorders>
              <w:top w:val="single" w:sz="8" w:space="0" w:color="666666"/>
              <w:left w:val="single" w:sz="8" w:space="0" w:color="666666"/>
              <w:bottom w:val="single" w:sz="8" w:space="0" w:color="666666"/>
              <w:right w:val="single" w:sz="8" w:space="0" w:color="666666"/>
            </w:tcBorders>
            <w:shd w:val="clear" w:color="auto" w:fill="FFFFFF" w:themeFill="background1"/>
            <w:vAlign w:val="center"/>
          </w:tcPr>
          <w:p w14:paraId="7F4585F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FFFFFF" w:themeFill="background1"/>
            <w:vAlign w:val="center"/>
          </w:tcPr>
          <w:p w14:paraId="2930FF71"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C41A5F" w:rsidRPr="00C41A5F" w14:paraId="13DF8734"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FFFFFF" w:themeFill="background1"/>
            <w:vAlign w:val="center"/>
          </w:tcPr>
          <w:p w14:paraId="22C57A0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b/>
                <w:bCs/>
                <w:smallCaps/>
                <w:color w:val="000000" w:themeColor="text1"/>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FFFFFF" w:themeFill="background1"/>
            <w:vAlign w:val="center"/>
          </w:tcPr>
          <w:p w14:paraId="0CE6F8B2" w14:textId="77777777" w:rsidR="009942EA" w:rsidRPr="00C41A5F" w:rsidRDefault="009942EA" w:rsidP="00214183">
            <w:pPr>
              <w:spacing w:before="2" w:after="2"/>
              <w:rPr>
                <w:rFonts w:ascii="Times New Roman" w:hAnsi="Times New Roman" w:cs="Times New Roman"/>
                <w:color w:val="000000" w:themeColor="text1"/>
                <w:sz w:val="24"/>
                <w:szCs w:val="24"/>
              </w:rPr>
            </w:pPr>
            <w:bookmarkStart w:id="166" w:name="_Hlk27404060"/>
            <w:r w:rsidRPr="00C41A5F">
              <w:rPr>
                <w:rFonts w:ascii="Times New Roman" w:hAnsi="Times New Roman" w:cs="Times New Roman"/>
                <w:color w:val="000000" w:themeColor="text1"/>
                <w:sz w:val="24"/>
                <w:szCs w:val="24"/>
              </w:rPr>
              <w:t xml:space="preserve">NIH does not require rating officials to evaluate the performance of managers and supervisors based on the following activities: Comply with settlement agreements and orders issued by the agency, EEOC, and EEO-related cases from the Merit Systems Protection Board, labor arbitrators, and the Federal Labor Relations Authority. </w:t>
            </w:r>
            <w:bookmarkEnd w:id="166"/>
          </w:p>
        </w:tc>
      </w:tr>
    </w:tbl>
    <w:p w14:paraId="015294C2"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58219929"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701"/>
        <w:gridCol w:w="3857"/>
        <w:gridCol w:w="1319"/>
        <w:gridCol w:w="1220"/>
        <w:gridCol w:w="1234"/>
      </w:tblGrid>
      <w:tr w:rsidR="00C41A5F" w:rsidRPr="00C41A5F" w14:paraId="3288D7E3" w14:textId="77777777" w:rsidTr="00214183">
        <w:trPr>
          <w:tblHeader/>
        </w:trPr>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FDAD10"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20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E504B8"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F2F2BF"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654" w:type="pct"/>
            <w:tcBorders>
              <w:top w:val="single" w:sz="8" w:space="0" w:color="666666"/>
              <w:left w:val="single" w:sz="8" w:space="0" w:color="666666"/>
              <w:bottom w:val="single" w:sz="8" w:space="0" w:color="666666"/>
              <w:right w:val="single" w:sz="8" w:space="0" w:color="666666"/>
            </w:tcBorders>
            <w:vAlign w:val="center"/>
          </w:tcPr>
          <w:p w14:paraId="54572C14"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6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42D8ED"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2ECE70B3" w14:textId="77777777" w:rsidTr="00214183">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CEE67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01/30/2022</w:t>
            </w:r>
          </w:p>
        </w:tc>
        <w:tc>
          <w:tcPr>
            <w:tcW w:w="20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6D7779" w14:textId="53EA8531"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Include measurements in performance plans for managers and supervisors to ensure compliance with settlement agreements and other EEO</w:t>
            </w:r>
            <w:r w:rsidR="00FE1E15"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related orders.  </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8D0E9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12/31/2024</w:t>
            </w:r>
          </w:p>
        </w:tc>
        <w:tc>
          <w:tcPr>
            <w:tcW w:w="654" w:type="pct"/>
            <w:tcBorders>
              <w:top w:val="single" w:sz="8" w:space="0" w:color="666666"/>
              <w:left w:val="single" w:sz="8" w:space="0" w:color="666666"/>
              <w:bottom w:val="single" w:sz="8" w:space="0" w:color="666666"/>
              <w:right w:val="single" w:sz="8" w:space="0" w:color="666666"/>
            </w:tcBorders>
          </w:tcPr>
          <w:p w14:paraId="5274673A"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6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A90FC2"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40C65A18" w14:textId="77777777" w:rsidR="009942EA" w:rsidRPr="00C41A5F" w:rsidRDefault="009942EA" w:rsidP="009942EA">
      <w:pPr>
        <w:spacing w:before="2" w:after="2"/>
        <w:rPr>
          <w:rFonts w:ascii="Times New Roman" w:hAnsi="Times New Roman" w:cs="Times New Roman"/>
          <w:b/>
          <w:color w:val="000000" w:themeColor="text1"/>
          <w:sz w:val="24"/>
          <w:szCs w:val="24"/>
        </w:rPr>
      </w:pPr>
    </w:p>
    <w:p w14:paraId="147B271C"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C41A5F" w:rsidRPr="00C41A5F" w14:paraId="07FCB437"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980F39"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0B8CE470"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24514A"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074F4AF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638A3EAA"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9A4F7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Office of Equity, Diversity, and Inclusion </w:t>
            </w:r>
          </w:p>
        </w:tc>
        <w:tc>
          <w:tcPr>
            <w:tcW w:w="1932" w:type="pct"/>
            <w:tcBorders>
              <w:top w:val="single" w:sz="8" w:space="0" w:color="666666"/>
              <w:left w:val="single" w:sz="8" w:space="0" w:color="666666"/>
              <w:bottom w:val="single" w:sz="8" w:space="0" w:color="666666"/>
              <w:right w:val="single" w:sz="8" w:space="0" w:color="666666"/>
            </w:tcBorders>
          </w:tcPr>
          <w:p w14:paraId="2EE7458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Kevin D. Williams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62EF7B"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4EDA6B2E"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92D8B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Deputy,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tcPr>
          <w:p w14:paraId="219015C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Kimberly Kirkpatrick</w:t>
            </w:r>
          </w:p>
          <w:p w14:paraId="2FA16451"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92412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Yes </w:t>
            </w:r>
          </w:p>
        </w:tc>
      </w:tr>
      <w:tr w:rsidR="009942EA" w:rsidRPr="00C41A5F" w14:paraId="23D4F013"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4EA0C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Acting Branch Director, Access &amp; Equity Branch,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tcPr>
          <w:p w14:paraId="5F7A965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Jessica Center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E622E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bl>
    <w:p w14:paraId="3B0AD6C1"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29DD7964" w14:textId="77777777" w:rsidR="009942EA" w:rsidRPr="00C41A5F" w:rsidRDefault="009942EA" w:rsidP="009942EA">
      <w:pPr>
        <w:tabs>
          <w:tab w:val="left" w:pos="2031"/>
        </w:tabs>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ab/>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C41A5F" w:rsidRPr="00C41A5F" w14:paraId="5B320E43" w14:textId="77777777" w:rsidTr="00214183">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86AB8C"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396FF8DF"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17AB42C7"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202D95E0"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DB7417"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01554B"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00579409" w14:textId="77777777" w:rsidTr="0021418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5A0F7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12/31/2024</w:t>
            </w:r>
          </w:p>
        </w:tc>
        <w:tc>
          <w:tcPr>
            <w:tcW w:w="1731" w:type="pct"/>
            <w:tcBorders>
              <w:top w:val="single" w:sz="8" w:space="0" w:color="666666"/>
              <w:left w:val="single" w:sz="8" w:space="0" w:color="666666"/>
              <w:bottom w:val="single" w:sz="8" w:space="0" w:color="666666"/>
              <w:right w:val="single" w:sz="8" w:space="0" w:color="666666"/>
            </w:tcBorders>
            <w:vAlign w:val="center"/>
          </w:tcPr>
          <w:p w14:paraId="5C0FE3A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Coordinate the inclusion of an element in managers/supervisor’s performance plans to ensure compliance with settlement agreements and other EEO related orders</w:t>
            </w:r>
          </w:p>
        </w:tc>
        <w:tc>
          <w:tcPr>
            <w:tcW w:w="635" w:type="pct"/>
            <w:tcBorders>
              <w:top w:val="single" w:sz="8" w:space="0" w:color="666666"/>
              <w:left w:val="single" w:sz="8" w:space="0" w:color="666666"/>
              <w:bottom w:val="single" w:sz="8" w:space="0" w:color="666666"/>
              <w:right w:val="single" w:sz="8" w:space="0" w:color="666666"/>
            </w:tcBorders>
          </w:tcPr>
          <w:p w14:paraId="689D69F0" w14:textId="77777777" w:rsidR="009942EA" w:rsidRPr="00C41A5F" w:rsidRDefault="009942EA" w:rsidP="00214183">
            <w:pPr>
              <w:spacing w:before="2" w:after="2"/>
              <w:rPr>
                <w:rFonts w:ascii="Times New Roman" w:hAnsi="Times New Roman" w:cs="Times New Roman"/>
                <w:color w:val="000000" w:themeColor="text1"/>
                <w:sz w:val="24"/>
                <w:szCs w:val="24"/>
              </w:rPr>
            </w:pPr>
          </w:p>
          <w:p w14:paraId="79F60815" w14:textId="77777777" w:rsidR="009942EA" w:rsidRPr="00C41A5F" w:rsidRDefault="009942EA" w:rsidP="00214183">
            <w:pPr>
              <w:spacing w:before="2" w:after="2"/>
              <w:rPr>
                <w:rFonts w:ascii="Times New Roman" w:hAnsi="Times New Roman" w:cs="Times New Roman"/>
                <w:color w:val="000000" w:themeColor="text1"/>
                <w:sz w:val="24"/>
                <w:szCs w:val="24"/>
              </w:rPr>
            </w:pPr>
          </w:p>
          <w:p w14:paraId="6EA0FD0B" w14:textId="77777777" w:rsidR="009942EA" w:rsidRPr="00C41A5F" w:rsidRDefault="009942EA" w:rsidP="00214183">
            <w:pPr>
              <w:spacing w:before="2" w:after="2"/>
              <w:rPr>
                <w:rFonts w:ascii="Times New Roman" w:hAnsi="Times New Roman" w:cs="Times New Roman"/>
                <w:color w:val="000000" w:themeColor="text1"/>
                <w:sz w:val="24"/>
                <w:szCs w:val="24"/>
              </w:rPr>
            </w:pPr>
          </w:p>
          <w:p w14:paraId="3118931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CFE28D"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33051A"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3AD6CBBA"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5D5269B9"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349"/>
      </w:tblGrid>
      <w:tr w:rsidR="00C41A5F" w:rsidRPr="00C41A5F" w14:paraId="6FC8A0EA" w14:textId="77777777" w:rsidTr="00214183">
        <w:trPr>
          <w:trHeight w:val="485"/>
        </w:trPr>
        <w:tc>
          <w:tcPr>
            <w:tcW w:w="2334" w:type="dxa"/>
            <w:vAlign w:val="center"/>
          </w:tcPr>
          <w:p w14:paraId="3DAECD8D"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6349" w:type="dxa"/>
            <w:vAlign w:val="center"/>
          </w:tcPr>
          <w:p w14:paraId="761070E9"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16150A36" w14:textId="77777777" w:rsidTr="00214183">
        <w:trPr>
          <w:trHeight w:val="530"/>
        </w:trPr>
        <w:tc>
          <w:tcPr>
            <w:tcW w:w="2334" w:type="dxa"/>
            <w:vAlign w:val="center"/>
          </w:tcPr>
          <w:p w14:paraId="7ED21E06"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2018</w:t>
            </w:r>
          </w:p>
        </w:tc>
        <w:tc>
          <w:tcPr>
            <w:tcW w:w="6349" w:type="dxa"/>
          </w:tcPr>
          <w:p w14:paraId="5DD6D77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is a new H plan and therefore NIH has no accomplishments to report currently.</w:t>
            </w:r>
          </w:p>
        </w:tc>
      </w:tr>
      <w:tr w:rsidR="00C41A5F" w:rsidRPr="00C41A5F" w14:paraId="6E756B84" w14:textId="77777777" w:rsidTr="00214183">
        <w:trPr>
          <w:trHeight w:val="530"/>
        </w:trPr>
        <w:tc>
          <w:tcPr>
            <w:tcW w:w="2334" w:type="dxa"/>
            <w:vAlign w:val="center"/>
          </w:tcPr>
          <w:p w14:paraId="40357782"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6349" w:type="dxa"/>
          </w:tcPr>
          <w:p w14:paraId="5E36916A" w14:textId="357323F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EDI is working with DHHS to develop a </w:t>
            </w:r>
            <w:proofErr w:type="gramStart"/>
            <w:r w:rsidR="00963043"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epartment</w:t>
            </w:r>
            <w:proofErr w:type="gramEnd"/>
            <w:r w:rsidR="00963043"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wide policy, new PMAP Elements; as well as new procedures.</w:t>
            </w:r>
          </w:p>
        </w:tc>
      </w:tr>
      <w:tr w:rsidR="00C41A5F" w:rsidRPr="00C41A5F" w14:paraId="18C8C818" w14:textId="77777777" w:rsidTr="00214183">
        <w:trPr>
          <w:trHeight w:val="530"/>
        </w:trPr>
        <w:tc>
          <w:tcPr>
            <w:tcW w:w="2334" w:type="dxa"/>
            <w:vAlign w:val="center"/>
          </w:tcPr>
          <w:p w14:paraId="29AAA941"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2020</w:t>
            </w:r>
          </w:p>
        </w:tc>
        <w:tc>
          <w:tcPr>
            <w:tcW w:w="6349" w:type="dxa"/>
          </w:tcPr>
          <w:p w14:paraId="132BF7A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Dates for planned activities have been modified as needed.</w:t>
            </w:r>
          </w:p>
        </w:tc>
      </w:tr>
      <w:tr w:rsidR="00C41A5F" w:rsidRPr="00C41A5F" w14:paraId="7A1A3DC8" w14:textId="77777777" w:rsidTr="00214183">
        <w:trPr>
          <w:trHeight w:val="530"/>
        </w:trPr>
        <w:tc>
          <w:tcPr>
            <w:tcW w:w="2334" w:type="dxa"/>
            <w:vAlign w:val="center"/>
          </w:tcPr>
          <w:p w14:paraId="69B0EEF3"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2021</w:t>
            </w:r>
          </w:p>
        </w:tc>
        <w:tc>
          <w:tcPr>
            <w:tcW w:w="6349" w:type="dxa"/>
          </w:tcPr>
          <w:p w14:paraId="43CBBCE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objective and the planned activities have been assessed and modified; dates have been modified as needed.</w:t>
            </w:r>
          </w:p>
        </w:tc>
      </w:tr>
      <w:tr w:rsidR="00816F6D" w:rsidRPr="00C41A5F" w14:paraId="098E3396" w14:textId="77777777" w:rsidTr="00214183">
        <w:trPr>
          <w:trHeight w:val="530"/>
        </w:trPr>
        <w:tc>
          <w:tcPr>
            <w:tcW w:w="2334" w:type="dxa"/>
            <w:vAlign w:val="center"/>
          </w:tcPr>
          <w:p w14:paraId="5BC12262"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2022</w:t>
            </w:r>
          </w:p>
        </w:tc>
        <w:tc>
          <w:tcPr>
            <w:tcW w:w="6349" w:type="dxa"/>
          </w:tcPr>
          <w:p w14:paraId="1B50E5D7" w14:textId="6B3F3CA9" w:rsidR="00911715" w:rsidRPr="00C41A5F" w:rsidRDefault="00911715"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 NIH has no accomplishments to report currently.</w:t>
            </w:r>
          </w:p>
        </w:tc>
      </w:tr>
    </w:tbl>
    <w:p w14:paraId="28F2807E" w14:textId="77777777" w:rsidR="00BF5602" w:rsidRPr="00C41A5F" w:rsidRDefault="00BF5602" w:rsidP="009942EA">
      <w:pPr>
        <w:jc w:val="center"/>
        <w:rPr>
          <w:rFonts w:ascii="Times New Roman" w:eastAsia="Times New Roman" w:hAnsi="Times New Roman" w:cs="Times New Roman"/>
          <w:b/>
          <w:bCs/>
          <w:color w:val="000000" w:themeColor="text1"/>
          <w:sz w:val="24"/>
          <w:szCs w:val="24"/>
        </w:rPr>
      </w:pPr>
    </w:p>
    <w:p w14:paraId="7671CB77" w14:textId="77777777" w:rsidR="00BF5602" w:rsidRPr="00C41A5F" w:rsidRDefault="00BF5602" w:rsidP="00B0366C">
      <w:pPr>
        <w:rPr>
          <w:rFonts w:ascii="Times New Roman" w:eastAsia="Times New Roman" w:hAnsi="Times New Roman" w:cs="Times New Roman"/>
          <w:b/>
          <w:bCs/>
          <w:color w:val="000000" w:themeColor="text1"/>
          <w:sz w:val="24"/>
          <w:szCs w:val="24"/>
        </w:rPr>
      </w:pPr>
    </w:p>
    <w:p w14:paraId="49CAF855" w14:textId="77777777" w:rsidR="009942EA" w:rsidRPr="00C41A5F" w:rsidRDefault="009942EA" w:rsidP="00B0366C">
      <w:pPr>
        <w:rPr>
          <w:rFonts w:ascii="Times New Roman" w:eastAsia="Times New Roman" w:hAnsi="Times New Roman" w:cs="Times New Roman"/>
          <w:color w:val="000000" w:themeColor="text1"/>
          <w:sz w:val="24"/>
          <w:szCs w:val="24"/>
        </w:rPr>
      </w:pPr>
    </w:p>
    <w:p w14:paraId="0AA5A13C" w14:textId="77777777" w:rsidR="009942EA" w:rsidRPr="00C41A5F" w:rsidRDefault="009942EA" w:rsidP="009942EA">
      <w:pPr>
        <w:tabs>
          <w:tab w:val="left" w:pos="488"/>
        </w:tabs>
        <w:jc w:val="center"/>
        <w:rPr>
          <w:rFonts w:ascii="Times New Roman" w:eastAsia="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MD-715 – Part H</w:t>
      </w:r>
    </w:p>
    <w:p w14:paraId="0F2731CC" w14:textId="77777777" w:rsidR="009942EA" w:rsidRPr="00C41A5F" w:rsidRDefault="009942EA" w:rsidP="009942EA">
      <w:pPr>
        <w:spacing w:before="2" w:after="2"/>
        <w:jc w:val="center"/>
        <w:outlineLvl w:val="1"/>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Agency EEO Plan to Attain the Essential Elements of a Model EEO Program</w:t>
      </w:r>
    </w:p>
    <w:p w14:paraId="6DAE1F05" w14:textId="77777777" w:rsidR="009942EA" w:rsidRPr="00C41A5F" w:rsidRDefault="009942EA" w:rsidP="009942EA">
      <w:pPr>
        <w:spacing w:before="2" w:after="2"/>
        <w:jc w:val="center"/>
        <w:outlineLvl w:val="1"/>
        <w:rPr>
          <w:rFonts w:ascii="Times New Roman" w:hAnsi="Times New Roman" w:cs="Times New Roman"/>
          <w:b/>
          <w:bCs/>
          <w:color w:val="000000" w:themeColor="text1"/>
          <w:sz w:val="24"/>
          <w:szCs w:val="24"/>
        </w:rPr>
      </w:pPr>
    </w:p>
    <w:p w14:paraId="4BE900B2"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Statement of Model Program Essential Element Deficiency</w:t>
      </w:r>
    </w:p>
    <w:tbl>
      <w:tblPr>
        <w:tblW w:w="529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
        <w:gridCol w:w="2307"/>
        <w:gridCol w:w="7554"/>
      </w:tblGrid>
      <w:tr w:rsidR="00C41A5F" w:rsidRPr="00C41A5F" w14:paraId="7636CA30" w14:textId="77777777" w:rsidTr="00214183">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4CC8C7F" w14:textId="77777777" w:rsidR="009942EA" w:rsidRPr="00C41A5F" w:rsidRDefault="009942EA" w:rsidP="00214183">
            <w:pPr>
              <w:spacing w:before="2" w:after="2"/>
              <w:contextualSpacing/>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 xml:space="preserve">FY 2022 National Institutes of Health Plan C.3.d  </w:t>
            </w:r>
          </w:p>
        </w:tc>
      </w:tr>
      <w:tr w:rsidR="00C41A5F" w:rsidRPr="00C41A5F" w14:paraId="50523267"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6" w:type="pct"/>
          <w:tblHeader/>
        </w:trPr>
        <w:tc>
          <w:tcPr>
            <w:tcW w:w="1166" w:type="pct"/>
            <w:tcBorders>
              <w:top w:val="single" w:sz="8" w:space="0" w:color="666666"/>
              <w:left w:val="single" w:sz="8" w:space="0" w:color="666666"/>
              <w:bottom w:val="single" w:sz="8" w:space="0" w:color="666666"/>
              <w:right w:val="single" w:sz="8" w:space="0" w:color="666666"/>
            </w:tcBorders>
            <w:shd w:val="clear" w:color="auto" w:fill="FFFFFF" w:themeFill="background1"/>
            <w:vAlign w:val="center"/>
          </w:tcPr>
          <w:p w14:paraId="2EF77C6A"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818" w:type="pct"/>
            <w:tcBorders>
              <w:top w:val="single" w:sz="8" w:space="0" w:color="666666"/>
              <w:left w:val="single" w:sz="8" w:space="0" w:color="666666"/>
              <w:bottom w:val="single" w:sz="8" w:space="0" w:color="666666"/>
              <w:right w:val="single" w:sz="8" w:space="0" w:color="666666"/>
            </w:tcBorders>
            <w:shd w:val="clear" w:color="auto" w:fill="FFFFFF" w:themeFill="background1"/>
            <w:vAlign w:val="center"/>
          </w:tcPr>
          <w:p w14:paraId="676CB46A"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013FE65C"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6" w:type="pct"/>
        </w:trPr>
        <w:tc>
          <w:tcPr>
            <w:tcW w:w="11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6488D5" w14:textId="77777777" w:rsidR="009942EA" w:rsidRPr="00C41A5F" w:rsidRDefault="009942EA" w:rsidP="00214183">
            <w:pPr>
              <w:spacing w:before="2" w:after="2"/>
              <w:rPr>
                <w:rFonts w:ascii="Times New Roman" w:hAnsi="Times New Roman" w:cs="Times New Roman"/>
                <w:b/>
                <w:color w:val="000000" w:themeColor="text1"/>
                <w:sz w:val="24"/>
                <w:szCs w:val="24"/>
              </w:rPr>
            </w:pPr>
            <w:r w:rsidRPr="00C41A5F">
              <w:rPr>
                <w:rFonts w:ascii="Times New Roman" w:hAnsi="Times New Roman" w:cs="Times New Roman"/>
                <w:b/>
                <w:bCs/>
                <w:smallCaps/>
                <w:color w:val="000000" w:themeColor="text1"/>
                <w:sz w:val="24"/>
                <w:szCs w:val="24"/>
              </w:rPr>
              <w:t>Management and Program Accountability</w:t>
            </w:r>
          </w:p>
        </w:tc>
        <w:tc>
          <w:tcPr>
            <w:tcW w:w="381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E25767" w14:textId="77777777" w:rsidR="009942EA" w:rsidRPr="00C41A5F" w:rsidRDefault="009942EA" w:rsidP="00214183">
            <w:pPr>
              <w:spacing w:before="2" w:after="2"/>
              <w:rPr>
                <w:rFonts w:ascii="Times New Roman" w:hAnsi="Times New Roman" w:cs="Times New Roman"/>
                <w:b/>
                <w:color w:val="000000" w:themeColor="text1"/>
                <w:sz w:val="24"/>
                <w:szCs w:val="24"/>
              </w:rPr>
            </w:pPr>
            <w:r w:rsidRPr="00C41A5F">
              <w:rPr>
                <w:rFonts w:ascii="Times New Roman" w:hAnsi="Times New Roman" w:cs="Times New Roman"/>
                <w:color w:val="000000" w:themeColor="text1"/>
                <w:sz w:val="24"/>
                <w:szCs w:val="24"/>
              </w:rPr>
              <w:t xml:space="preserve">When the EEO Director recommends remedial or disciplinary actions, are the recommendations regularly implemented by the agency? </w:t>
            </w:r>
          </w:p>
        </w:tc>
      </w:tr>
    </w:tbl>
    <w:p w14:paraId="0B750608" w14:textId="77777777" w:rsidR="009942EA" w:rsidRPr="00C41A5F" w:rsidRDefault="009942EA" w:rsidP="009942EA">
      <w:pPr>
        <w:spacing w:before="2" w:after="2"/>
        <w:rPr>
          <w:rFonts w:ascii="Times New Roman" w:hAnsi="Times New Roman" w:cs="Times New Roman"/>
          <w:b/>
          <w:color w:val="000000" w:themeColor="text1"/>
          <w:sz w:val="24"/>
          <w:szCs w:val="24"/>
        </w:rPr>
      </w:pPr>
    </w:p>
    <w:p w14:paraId="237513A3"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5294"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789"/>
        <w:gridCol w:w="2793"/>
        <w:gridCol w:w="1707"/>
        <w:gridCol w:w="1725"/>
        <w:gridCol w:w="1875"/>
      </w:tblGrid>
      <w:tr w:rsidR="00C41A5F" w:rsidRPr="00C41A5F" w14:paraId="4DE36A83" w14:textId="77777777" w:rsidTr="00214183">
        <w:trPr>
          <w:tblHeader/>
        </w:trPr>
        <w:tc>
          <w:tcPr>
            <w:tcW w:w="90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7F1211"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4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E5010F"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8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668DBD"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72" w:type="pct"/>
            <w:tcBorders>
              <w:top w:val="single" w:sz="8" w:space="0" w:color="666666"/>
              <w:left w:val="single" w:sz="8" w:space="0" w:color="666666"/>
              <w:bottom w:val="single" w:sz="8" w:space="0" w:color="666666"/>
              <w:right w:val="single" w:sz="8" w:space="0" w:color="666666"/>
            </w:tcBorders>
            <w:vAlign w:val="center"/>
          </w:tcPr>
          <w:p w14:paraId="13587E14"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9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E986C1"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2ECFE77C" w14:textId="77777777" w:rsidTr="00214183">
        <w:tc>
          <w:tcPr>
            <w:tcW w:w="90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79F99C" w14:textId="08228DFE"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03/</w:t>
            </w:r>
            <w:r w:rsidR="00FE1E15" w:rsidRPr="00C41A5F">
              <w:rPr>
                <w:rFonts w:ascii="Times New Roman" w:hAnsi="Times New Roman" w:cs="Times New Roman"/>
                <w:color w:val="000000" w:themeColor="text1"/>
                <w:sz w:val="24"/>
                <w:szCs w:val="24"/>
              </w:rPr>
              <w:t>0</w:t>
            </w:r>
            <w:r w:rsidRPr="00C41A5F">
              <w:rPr>
                <w:rFonts w:ascii="Times New Roman" w:hAnsi="Times New Roman" w:cs="Times New Roman"/>
                <w:color w:val="000000" w:themeColor="text1"/>
                <w:sz w:val="24"/>
                <w:szCs w:val="24"/>
              </w:rPr>
              <w:t>1/2019</w:t>
            </w:r>
          </w:p>
        </w:tc>
        <w:tc>
          <w:tcPr>
            <w:tcW w:w="14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699D3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Develop policy and/or procedures to track and monitor if the EEO Director’s disciplinary action recommendations were implemented. </w:t>
            </w:r>
          </w:p>
        </w:tc>
        <w:tc>
          <w:tcPr>
            <w:tcW w:w="8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C1A5D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11/30/2020</w:t>
            </w:r>
          </w:p>
        </w:tc>
        <w:tc>
          <w:tcPr>
            <w:tcW w:w="872" w:type="pct"/>
            <w:tcBorders>
              <w:top w:val="single" w:sz="8" w:space="0" w:color="666666"/>
              <w:left w:val="single" w:sz="8" w:space="0" w:color="666666"/>
              <w:bottom w:val="single" w:sz="8" w:space="0" w:color="666666"/>
              <w:right w:val="single" w:sz="8" w:space="0" w:color="666666"/>
            </w:tcBorders>
            <w:vAlign w:val="center"/>
          </w:tcPr>
          <w:p w14:paraId="5003246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09/30/2024</w:t>
            </w:r>
          </w:p>
        </w:tc>
        <w:tc>
          <w:tcPr>
            <w:tcW w:w="9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988FC3"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78F049FF"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br/>
        <w:t xml:space="preserve">Responsible Official(s)  </w:t>
      </w:r>
    </w:p>
    <w:tbl>
      <w:tblPr>
        <w:tblW w:w="529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6"/>
        <w:gridCol w:w="2492"/>
      </w:tblGrid>
      <w:tr w:rsidR="00C41A5F" w:rsidRPr="00C41A5F" w14:paraId="23151879" w14:textId="77777777" w:rsidTr="00214183">
        <w:trPr>
          <w:tblHeader/>
        </w:trPr>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53C68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823" w:type="pct"/>
            <w:tcBorders>
              <w:top w:val="single" w:sz="8" w:space="0" w:color="666666"/>
              <w:left w:val="single" w:sz="8" w:space="0" w:color="666666"/>
              <w:bottom w:val="single" w:sz="8" w:space="0" w:color="666666"/>
              <w:right w:val="single" w:sz="8" w:space="0" w:color="666666"/>
            </w:tcBorders>
            <w:vAlign w:val="center"/>
          </w:tcPr>
          <w:p w14:paraId="69F5066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04A9C9"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65F27F9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2D97BCD1"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58AD4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Office of Equity, Diversity, and Inclusion </w:t>
            </w:r>
          </w:p>
        </w:tc>
        <w:tc>
          <w:tcPr>
            <w:tcW w:w="1823" w:type="pct"/>
            <w:tcBorders>
              <w:top w:val="single" w:sz="8" w:space="0" w:color="666666"/>
              <w:left w:val="single" w:sz="8" w:space="0" w:color="666666"/>
              <w:bottom w:val="single" w:sz="8" w:space="0" w:color="666666"/>
              <w:right w:val="single" w:sz="8" w:space="0" w:color="666666"/>
            </w:tcBorders>
          </w:tcPr>
          <w:p w14:paraId="13FC560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Kevin D. Williams, Esq. </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7D57A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2FC55FBD"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33650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Acting Deputy Director, Office of Equity Diversity, and Inclusion </w:t>
            </w:r>
          </w:p>
        </w:tc>
        <w:tc>
          <w:tcPr>
            <w:tcW w:w="1823" w:type="pct"/>
            <w:tcBorders>
              <w:top w:val="single" w:sz="8" w:space="0" w:color="666666"/>
              <w:left w:val="single" w:sz="8" w:space="0" w:color="666666"/>
              <w:bottom w:val="single" w:sz="8" w:space="0" w:color="666666"/>
              <w:right w:val="single" w:sz="8" w:space="0" w:color="666666"/>
            </w:tcBorders>
          </w:tcPr>
          <w:p w14:paraId="1BB7CC3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Kimberly Kirkpatrick</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21E11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9942EA" w:rsidRPr="00C41A5F" w14:paraId="44683E1D"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F69F9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Director, Resolution &amp; Equity Division, Office of Human Resources</w:t>
            </w:r>
          </w:p>
        </w:tc>
        <w:tc>
          <w:tcPr>
            <w:tcW w:w="1823" w:type="pct"/>
            <w:tcBorders>
              <w:top w:val="single" w:sz="8" w:space="0" w:color="666666"/>
              <w:left w:val="single" w:sz="8" w:space="0" w:color="666666"/>
              <w:bottom w:val="single" w:sz="8" w:space="0" w:color="666666"/>
              <w:right w:val="single" w:sz="8" w:space="0" w:color="666666"/>
            </w:tcBorders>
          </w:tcPr>
          <w:p w14:paraId="2D562E9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Stephon Scott</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46278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bl>
    <w:p w14:paraId="6E23BBF8" w14:textId="77777777" w:rsidR="009942EA" w:rsidRPr="00C41A5F" w:rsidRDefault="009942EA" w:rsidP="009942EA">
      <w:pPr>
        <w:rPr>
          <w:rFonts w:ascii="Times New Roman" w:hAnsi="Times New Roman" w:cs="Times New Roman"/>
          <w:b/>
          <w:color w:val="000000" w:themeColor="text1"/>
          <w:sz w:val="24"/>
          <w:szCs w:val="24"/>
        </w:rPr>
      </w:pPr>
    </w:p>
    <w:p w14:paraId="6BEF0656" w14:textId="77777777" w:rsidR="009942EA" w:rsidRPr="00C41A5F" w:rsidRDefault="009942EA" w:rsidP="009942EA">
      <w:pPr>
        <w:rPr>
          <w:rFonts w:ascii="Times New Roman" w:hAnsi="Times New Roman" w:cs="Times New Roman"/>
          <w:b/>
          <w:color w:val="000000" w:themeColor="text1"/>
          <w:sz w:val="24"/>
          <w:szCs w:val="24"/>
        </w:rPr>
      </w:pPr>
    </w:p>
    <w:p w14:paraId="4BD30B26"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Planned Activities Toward Completion of Objective  </w:t>
      </w:r>
    </w:p>
    <w:tbl>
      <w:tblPr>
        <w:tblW w:w="5343"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4"/>
        <w:gridCol w:w="1188"/>
        <w:gridCol w:w="1641"/>
        <w:gridCol w:w="2278"/>
      </w:tblGrid>
      <w:tr w:rsidR="00C41A5F" w:rsidRPr="00C41A5F" w14:paraId="16D47B1D" w14:textId="77777777" w:rsidTr="00214183">
        <w:trPr>
          <w:tblHeader/>
        </w:trPr>
        <w:tc>
          <w:tcPr>
            <w:tcW w:w="82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5F9F0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620" w:type="pct"/>
            <w:tcBorders>
              <w:top w:val="single" w:sz="8" w:space="0" w:color="666666"/>
              <w:left w:val="single" w:sz="8" w:space="0" w:color="666666"/>
              <w:bottom w:val="single" w:sz="8" w:space="0" w:color="666666"/>
              <w:right w:val="single" w:sz="8" w:space="0" w:color="666666"/>
            </w:tcBorders>
            <w:vAlign w:val="center"/>
          </w:tcPr>
          <w:p w14:paraId="41648A70"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595" w:type="pct"/>
            <w:tcBorders>
              <w:top w:val="single" w:sz="8" w:space="0" w:color="666666"/>
              <w:left w:val="single" w:sz="8" w:space="0" w:color="666666"/>
              <w:bottom w:val="single" w:sz="8" w:space="0" w:color="666666"/>
              <w:right w:val="single" w:sz="8" w:space="0" w:color="666666"/>
            </w:tcBorders>
          </w:tcPr>
          <w:p w14:paraId="491FBBD6"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6175CFB7"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82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AE8A8D"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1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0632B7"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704A8132" w14:textId="77777777" w:rsidTr="00214183">
        <w:tc>
          <w:tcPr>
            <w:tcW w:w="82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83B8D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08/30/2020</w:t>
            </w:r>
          </w:p>
        </w:tc>
        <w:tc>
          <w:tcPr>
            <w:tcW w:w="1620" w:type="pct"/>
            <w:tcBorders>
              <w:top w:val="single" w:sz="8" w:space="0" w:color="666666"/>
              <w:left w:val="single" w:sz="8" w:space="0" w:color="666666"/>
              <w:bottom w:val="single" w:sz="8" w:space="0" w:color="666666"/>
              <w:right w:val="single" w:sz="8" w:space="0" w:color="666666"/>
            </w:tcBorders>
          </w:tcPr>
          <w:p w14:paraId="0856D78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Develop and implement tracking mechanism to monitor if actions are taken when cases are referred for consideration of remedial or disciplinary for managers and supervisors named in complaints.</w:t>
            </w:r>
          </w:p>
        </w:tc>
        <w:tc>
          <w:tcPr>
            <w:tcW w:w="595" w:type="pct"/>
            <w:tcBorders>
              <w:top w:val="single" w:sz="8" w:space="0" w:color="666666"/>
              <w:left w:val="single" w:sz="8" w:space="0" w:color="666666"/>
              <w:bottom w:val="single" w:sz="8" w:space="0" w:color="666666"/>
              <w:right w:val="single" w:sz="8" w:space="0" w:color="666666"/>
            </w:tcBorders>
          </w:tcPr>
          <w:p w14:paraId="06969A7B"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p>
          <w:p w14:paraId="5AB104A6"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p>
          <w:p w14:paraId="540C3556"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p>
          <w:p w14:paraId="736706B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2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78CE6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09/30/2024</w:t>
            </w:r>
          </w:p>
        </w:tc>
        <w:tc>
          <w:tcPr>
            <w:tcW w:w="11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941DDC"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754B5A2A" w14:textId="77777777" w:rsidR="009942EA" w:rsidRPr="00C41A5F" w:rsidRDefault="009942EA" w:rsidP="009942EA">
      <w:pPr>
        <w:spacing w:before="2" w:after="2"/>
        <w:rPr>
          <w:rFonts w:ascii="Times New Roman" w:hAnsi="Times New Roman" w:cs="Times New Roman"/>
          <w:color w:val="000000" w:themeColor="text1"/>
          <w:sz w:val="24"/>
          <w:szCs w:val="24"/>
        </w:rPr>
      </w:pPr>
    </w:p>
    <w:p w14:paraId="66CEF8F6"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C41A5F" w:rsidRPr="00C41A5F" w14:paraId="26E1FCA2" w14:textId="77777777" w:rsidTr="00214183">
        <w:trPr>
          <w:trHeight w:val="485"/>
        </w:trPr>
        <w:tc>
          <w:tcPr>
            <w:tcW w:w="2508" w:type="dxa"/>
            <w:vAlign w:val="center"/>
          </w:tcPr>
          <w:p w14:paraId="2D31F160"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6842" w:type="dxa"/>
            <w:vAlign w:val="center"/>
          </w:tcPr>
          <w:p w14:paraId="7005BAF3"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78174C4C" w14:textId="77777777" w:rsidTr="00214183">
        <w:trPr>
          <w:trHeight w:val="530"/>
        </w:trPr>
        <w:tc>
          <w:tcPr>
            <w:tcW w:w="2508" w:type="dxa"/>
            <w:vAlign w:val="center"/>
          </w:tcPr>
          <w:p w14:paraId="46A58C2C"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2018</w:t>
            </w:r>
          </w:p>
        </w:tc>
        <w:tc>
          <w:tcPr>
            <w:tcW w:w="6842" w:type="dxa"/>
          </w:tcPr>
          <w:p w14:paraId="57FF4C19"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is a new H plan and therefore NIH has no accomplishments to report currently.</w:t>
            </w:r>
          </w:p>
        </w:tc>
      </w:tr>
      <w:tr w:rsidR="00C41A5F" w:rsidRPr="00C41A5F" w14:paraId="03852338" w14:textId="77777777" w:rsidTr="00214183">
        <w:trPr>
          <w:trHeight w:val="530"/>
        </w:trPr>
        <w:tc>
          <w:tcPr>
            <w:tcW w:w="2508" w:type="dxa"/>
            <w:vAlign w:val="center"/>
          </w:tcPr>
          <w:p w14:paraId="30D6EB0F"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6842" w:type="dxa"/>
          </w:tcPr>
          <w:p w14:paraId="40046435"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 planned activities and target dates were modified to streamline the development of the strategic plan on tracking and monitoring whether the EEO Director’s referred recommendations on remedial or disciplinary actions are implemented for managers and supervisors.</w:t>
            </w:r>
          </w:p>
        </w:tc>
      </w:tr>
      <w:tr w:rsidR="00C41A5F" w:rsidRPr="00C41A5F" w14:paraId="5E3ED238" w14:textId="77777777" w:rsidTr="00214183">
        <w:trPr>
          <w:trHeight w:val="530"/>
        </w:trPr>
        <w:tc>
          <w:tcPr>
            <w:tcW w:w="2508" w:type="dxa"/>
            <w:vAlign w:val="center"/>
          </w:tcPr>
          <w:p w14:paraId="25A4C648"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2020</w:t>
            </w:r>
          </w:p>
        </w:tc>
        <w:tc>
          <w:tcPr>
            <w:tcW w:w="6842" w:type="dxa"/>
          </w:tcPr>
          <w:p w14:paraId="3D576EB4" w14:textId="1D377A92"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Research benchmarking other Agency ad Company EEO policies was conducted May-September 2020.  Draft policy/procedures are being drafted.  Next steps are to evaluate </w:t>
            </w:r>
            <w:r w:rsidR="00FE1E15" w:rsidRPr="00C41A5F">
              <w:rPr>
                <w:rFonts w:ascii="Times New Roman" w:hAnsi="Times New Roman" w:cs="Times New Roman"/>
                <w:color w:val="000000" w:themeColor="text1"/>
                <w:sz w:val="24"/>
                <w:szCs w:val="24"/>
              </w:rPr>
              <w:t xml:space="preserve">the </w:t>
            </w:r>
            <w:r w:rsidRPr="00C41A5F">
              <w:rPr>
                <w:rFonts w:ascii="Times New Roman" w:hAnsi="Times New Roman" w:cs="Times New Roman"/>
                <w:color w:val="000000" w:themeColor="text1"/>
                <w:sz w:val="24"/>
                <w:szCs w:val="24"/>
              </w:rPr>
              <w:t>C</w:t>
            </w:r>
            <w:r w:rsidR="00FE1E15" w:rsidRPr="00C41A5F">
              <w:rPr>
                <w:rFonts w:ascii="Times New Roman" w:hAnsi="Times New Roman" w:cs="Times New Roman"/>
                <w:color w:val="000000" w:themeColor="text1"/>
                <w:sz w:val="24"/>
                <w:szCs w:val="24"/>
              </w:rPr>
              <w:t>ivil</w:t>
            </w:r>
            <w:r w:rsidRPr="00C41A5F">
              <w:rPr>
                <w:rFonts w:ascii="Times New Roman" w:hAnsi="Times New Roman" w:cs="Times New Roman"/>
                <w:color w:val="000000" w:themeColor="text1"/>
                <w:sz w:val="24"/>
                <w:szCs w:val="24"/>
              </w:rPr>
              <w:t xml:space="preserve"> process of discipline and draft EDI/R&amp;E process.   </w:t>
            </w:r>
          </w:p>
        </w:tc>
      </w:tr>
      <w:tr w:rsidR="00C41A5F" w:rsidRPr="00C41A5F" w14:paraId="3CD24925" w14:textId="77777777" w:rsidTr="00214183">
        <w:trPr>
          <w:trHeight w:val="530"/>
        </w:trPr>
        <w:tc>
          <w:tcPr>
            <w:tcW w:w="2508" w:type="dxa"/>
            <w:vAlign w:val="center"/>
          </w:tcPr>
          <w:p w14:paraId="2B139E97"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2021</w:t>
            </w:r>
          </w:p>
        </w:tc>
        <w:tc>
          <w:tcPr>
            <w:tcW w:w="6842" w:type="dxa"/>
          </w:tcPr>
          <w:p w14:paraId="2AB7BE14"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R&amp;E has developed procedures as an interim to track cases that are referred for remedial or discipline action consideration until the transition from </w:t>
            </w:r>
            <w:proofErr w:type="spellStart"/>
            <w:r w:rsidRPr="00C41A5F">
              <w:rPr>
                <w:rFonts w:ascii="Times New Roman" w:hAnsi="Times New Roman" w:cs="Times New Roman"/>
                <w:color w:val="000000" w:themeColor="text1"/>
                <w:sz w:val="24"/>
                <w:szCs w:val="24"/>
              </w:rPr>
              <w:t>iComplaints</w:t>
            </w:r>
            <w:proofErr w:type="spellEnd"/>
            <w:r w:rsidRPr="00C41A5F">
              <w:rPr>
                <w:rFonts w:ascii="Times New Roman" w:hAnsi="Times New Roman" w:cs="Times New Roman"/>
                <w:color w:val="000000" w:themeColor="text1"/>
                <w:sz w:val="24"/>
                <w:szCs w:val="24"/>
              </w:rPr>
              <w:t xml:space="preserve"> to </w:t>
            </w:r>
            <w:proofErr w:type="spellStart"/>
            <w:r w:rsidRPr="00C41A5F">
              <w:rPr>
                <w:rFonts w:ascii="Times New Roman" w:hAnsi="Times New Roman" w:cs="Times New Roman"/>
                <w:color w:val="000000" w:themeColor="text1"/>
                <w:sz w:val="24"/>
                <w:szCs w:val="24"/>
              </w:rPr>
              <w:t>Entellitrak</w:t>
            </w:r>
            <w:proofErr w:type="spellEnd"/>
            <w:r w:rsidRPr="00C41A5F">
              <w:rPr>
                <w:rFonts w:ascii="Times New Roman" w:hAnsi="Times New Roman" w:cs="Times New Roman"/>
                <w:color w:val="000000" w:themeColor="text1"/>
                <w:sz w:val="24"/>
                <w:szCs w:val="24"/>
              </w:rPr>
              <w:t xml:space="preserve"> (ETK) is completed. </w:t>
            </w:r>
          </w:p>
          <w:p w14:paraId="6603DA15"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Dates for planned activities have been modified as needed.</w:t>
            </w:r>
          </w:p>
        </w:tc>
      </w:tr>
      <w:tr w:rsidR="00C41A5F" w:rsidRPr="00C41A5F" w14:paraId="335FD245" w14:textId="77777777" w:rsidTr="00214183">
        <w:trPr>
          <w:trHeight w:val="530"/>
        </w:trPr>
        <w:tc>
          <w:tcPr>
            <w:tcW w:w="2508" w:type="dxa"/>
            <w:shd w:val="clear" w:color="auto" w:fill="FFFFFF" w:themeFill="background1"/>
            <w:vAlign w:val="center"/>
          </w:tcPr>
          <w:p w14:paraId="6A4CF165"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2022</w:t>
            </w:r>
          </w:p>
        </w:tc>
        <w:tc>
          <w:tcPr>
            <w:tcW w:w="6842" w:type="dxa"/>
            <w:shd w:val="clear" w:color="auto" w:fill="FFFFFF" w:themeFill="background1"/>
          </w:tcPr>
          <w:p w14:paraId="24D5B18B" w14:textId="2BC41264"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R&amp;E has developed final procedures to track cases that are referred for remedial or disciplinary action. That draft document is under management review.</w:t>
            </w:r>
          </w:p>
          <w:p w14:paraId="3508F305"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The planned activity date has been modified as needed.</w:t>
            </w:r>
          </w:p>
        </w:tc>
      </w:tr>
    </w:tbl>
    <w:p w14:paraId="7E127788"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lastRenderedPageBreak/>
        <w:br w:type="page"/>
      </w:r>
      <w:r w:rsidRPr="00C41A5F">
        <w:rPr>
          <w:rFonts w:ascii="Times New Roman" w:eastAsia="Times New Roman" w:hAnsi="Times New Roman" w:cs="Times New Roman"/>
          <w:b/>
          <w:bCs/>
          <w:color w:val="000000" w:themeColor="text1"/>
          <w:sz w:val="24"/>
          <w:szCs w:val="24"/>
        </w:rPr>
        <w:lastRenderedPageBreak/>
        <w:t>MD-715 – Part H</w:t>
      </w:r>
    </w:p>
    <w:p w14:paraId="25808DC6"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Plans to Attain the Essential Elements of a Model EEO Program</w:t>
      </w:r>
    </w:p>
    <w:p w14:paraId="4FCBB806"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555FA8E0"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Statement of Model Program Essential Element Deficiency </w:t>
      </w:r>
    </w:p>
    <w:tbl>
      <w:tblPr>
        <w:tblW w:w="529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
        <w:gridCol w:w="2420"/>
        <w:gridCol w:w="7439"/>
      </w:tblGrid>
      <w:tr w:rsidR="00C41A5F" w:rsidRPr="00C41A5F" w14:paraId="61BCAB32" w14:textId="77777777" w:rsidTr="00214183">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1DE8C64" w14:textId="77777777" w:rsidR="009942EA" w:rsidRPr="00C41A5F" w:rsidRDefault="009942EA" w:rsidP="00214183">
            <w:pPr>
              <w:spacing w:beforeLines="1" w:before="2" w:afterLines="1" w:after="2"/>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FY 2022 National Institutes of Health Plan C.4.b</w:t>
            </w:r>
          </w:p>
        </w:tc>
      </w:tr>
      <w:tr w:rsidR="00C41A5F" w:rsidRPr="00C41A5F" w14:paraId="54C62B95"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7" w:type="pct"/>
          <w:tblHeader/>
        </w:trPr>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009953" w14:textId="77777777" w:rsidR="009942EA" w:rsidRPr="00C41A5F" w:rsidRDefault="009942EA" w:rsidP="0021418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Type of Program Deficiency</w:t>
            </w:r>
          </w:p>
        </w:tc>
        <w:tc>
          <w:tcPr>
            <w:tcW w:w="37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06B7CE" w14:textId="77777777" w:rsidR="009942EA" w:rsidRPr="00C41A5F" w:rsidRDefault="009942EA" w:rsidP="0021418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Brief Description of Program Deficiency</w:t>
            </w:r>
          </w:p>
        </w:tc>
      </w:tr>
      <w:tr w:rsidR="009942EA" w:rsidRPr="00C41A5F" w14:paraId="25D09015"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7" w:type="pct"/>
        </w:trPr>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82D37C"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smallCaps/>
                <w:color w:val="000000" w:themeColor="text1"/>
                <w:sz w:val="24"/>
                <w:szCs w:val="24"/>
              </w:rPr>
              <w:t>Management and Program Accountability</w:t>
            </w:r>
          </w:p>
        </w:tc>
        <w:tc>
          <w:tcPr>
            <w:tcW w:w="37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F82C84" w14:textId="77777777" w:rsidR="009942EA" w:rsidRPr="00C41A5F" w:rsidRDefault="009942EA" w:rsidP="00214183">
            <w:pPr>
              <w:spacing w:beforeLines="1" w:before="2" w:afterLines="1" w:after="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color w:val="000000" w:themeColor="text1"/>
                <w:sz w:val="24"/>
                <w:szCs w:val="24"/>
              </w:rPr>
              <w:t>NIH has not yet established timetables/schedules to review at regular intervals its merit promotion program, employee recognition awards program, employee development/training programs, and management/personnel policies, procedures, and practices for systemic barriers that may be impeding full participation in the program by all EEO groups.</w:t>
            </w:r>
          </w:p>
        </w:tc>
      </w:tr>
    </w:tbl>
    <w:p w14:paraId="4D343E16" w14:textId="77777777" w:rsidR="009942EA" w:rsidRPr="00C41A5F" w:rsidRDefault="009942EA" w:rsidP="009942EA">
      <w:pPr>
        <w:spacing w:beforeLines="1" w:before="2" w:afterLines="1" w:after="2"/>
        <w:rPr>
          <w:rFonts w:ascii="Times New Roman" w:eastAsia="Times New Roman" w:hAnsi="Times New Roman" w:cs="Times New Roman"/>
          <w:b/>
          <w:color w:val="000000" w:themeColor="text1"/>
          <w:sz w:val="24"/>
          <w:szCs w:val="24"/>
        </w:rPr>
      </w:pPr>
    </w:p>
    <w:p w14:paraId="683E9E44"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Objective(s) and Dates for EEO Plan  </w:t>
      </w:r>
    </w:p>
    <w:tbl>
      <w:tblPr>
        <w:tblW w:w="5294"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698"/>
        <w:gridCol w:w="2973"/>
        <w:gridCol w:w="1709"/>
        <w:gridCol w:w="1709"/>
        <w:gridCol w:w="1800"/>
      </w:tblGrid>
      <w:tr w:rsidR="00C41A5F" w:rsidRPr="00C41A5F" w14:paraId="418C0417" w14:textId="77777777" w:rsidTr="00214183">
        <w:trPr>
          <w:tblHeader/>
        </w:trPr>
        <w:tc>
          <w:tcPr>
            <w:tcW w:w="8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4A9375" w14:textId="77777777" w:rsidR="009942EA" w:rsidRPr="00C41A5F" w:rsidRDefault="009942EA" w:rsidP="0021418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Date Initiated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15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07D9E7" w14:textId="77777777" w:rsidR="009942EA" w:rsidRPr="00C41A5F" w:rsidRDefault="009942EA" w:rsidP="0021418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Objective</w:t>
            </w:r>
          </w:p>
        </w:tc>
        <w:tc>
          <w:tcPr>
            <w:tcW w:w="8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3F4A10" w14:textId="77777777" w:rsidR="009942EA" w:rsidRPr="00C41A5F" w:rsidRDefault="009942EA" w:rsidP="0021418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Target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864" w:type="pct"/>
            <w:tcBorders>
              <w:top w:val="single" w:sz="8" w:space="0" w:color="666666"/>
              <w:left w:val="single" w:sz="8" w:space="0" w:color="666666"/>
              <w:bottom w:val="single" w:sz="8" w:space="0" w:color="666666"/>
              <w:right w:val="single" w:sz="8" w:space="0" w:color="666666"/>
            </w:tcBorders>
            <w:vAlign w:val="center"/>
          </w:tcPr>
          <w:p w14:paraId="200904CE" w14:textId="77777777" w:rsidR="009942EA" w:rsidRPr="00C41A5F" w:rsidRDefault="009942EA" w:rsidP="0021418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Modified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9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0A2722" w14:textId="77777777" w:rsidR="009942EA" w:rsidRPr="00C41A5F" w:rsidRDefault="009942EA" w:rsidP="0021418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Date Completed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r>
      <w:tr w:rsidR="009942EA" w:rsidRPr="00C41A5F" w14:paraId="10873E4A" w14:textId="77777777" w:rsidTr="00214183">
        <w:tc>
          <w:tcPr>
            <w:tcW w:w="8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85BDCC"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06/30/2021</w:t>
            </w:r>
          </w:p>
        </w:tc>
        <w:tc>
          <w:tcPr>
            <w:tcW w:w="15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CF13FA"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Establish timetables to review at regular intervals policies, practices, and procedures, including the merit promotion program, employee recognition awards program, and development/training programs for systemic barriers that may be impeding full participation in the program by all EEO groups.</w:t>
            </w:r>
          </w:p>
        </w:tc>
        <w:tc>
          <w:tcPr>
            <w:tcW w:w="8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3E21A2"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06/30/2025</w:t>
            </w:r>
          </w:p>
        </w:tc>
        <w:tc>
          <w:tcPr>
            <w:tcW w:w="864" w:type="pct"/>
            <w:tcBorders>
              <w:top w:val="single" w:sz="8" w:space="0" w:color="666666"/>
              <w:left w:val="single" w:sz="8" w:space="0" w:color="666666"/>
              <w:bottom w:val="single" w:sz="8" w:space="0" w:color="666666"/>
              <w:right w:val="single" w:sz="8" w:space="0" w:color="666666"/>
            </w:tcBorders>
          </w:tcPr>
          <w:p w14:paraId="2D9D0617"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tc>
        <w:tc>
          <w:tcPr>
            <w:tcW w:w="9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FF69B5"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tc>
      </w:tr>
    </w:tbl>
    <w:p w14:paraId="2F6D6856" w14:textId="77777777" w:rsidR="009942EA" w:rsidRPr="00C41A5F" w:rsidRDefault="009942EA" w:rsidP="009942EA">
      <w:pPr>
        <w:spacing w:beforeLines="1" w:before="2" w:afterLines="1" w:after="2"/>
        <w:rPr>
          <w:rFonts w:ascii="Times New Roman" w:eastAsia="Times New Roman" w:hAnsi="Times New Roman" w:cs="Times New Roman"/>
          <w:b/>
          <w:color w:val="000000" w:themeColor="text1"/>
          <w:sz w:val="24"/>
          <w:szCs w:val="24"/>
        </w:rPr>
      </w:pPr>
    </w:p>
    <w:p w14:paraId="134881B6"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Responsible Official(s)  </w:t>
      </w:r>
    </w:p>
    <w:tbl>
      <w:tblPr>
        <w:tblW w:w="529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6"/>
        <w:gridCol w:w="2492"/>
      </w:tblGrid>
      <w:tr w:rsidR="00C41A5F" w:rsidRPr="00C41A5F" w14:paraId="0886D2CF" w14:textId="77777777" w:rsidTr="00214183">
        <w:trPr>
          <w:tblHeader/>
        </w:trPr>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A4EE1E" w14:textId="77777777" w:rsidR="009942EA" w:rsidRPr="00C41A5F" w:rsidRDefault="009942EA" w:rsidP="0021418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t>Title</w:t>
            </w:r>
          </w:p>
        </w:tc>
        <w:tc>
          <w:tcPr>
            <w:tcW w:w="1823" w:type="pct"/>
            <w:tcBorders>
              <w:top w:val="single" w:sz="8" w:space="0" w:color="666666"/>
              <w:left w:val="single" w:sz="8" w:space="0" w:color="666666"/>
              <w:bottom w:val="single" w:sz="8" w:space="0" w:color="666666"/>
              <w:right w:val="single" w:sz="8" w:space="0" w:color="666666"/>
            </w:tcBorders>
            <w:vAlign w:val="center"/>
          </w:tcPr>
          <w:p w14:paraId="554FEE48" w14:textId="77777777" w:rsidR="009942EA" w:rsidRPr="00C41A5F" w:rsidRDefault="009942EA" w:rsidP="0021418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Name</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7523E2" w14:textId="77777777" w:rsidR="009942EA" w:rsidRPr="00C41A5F" w:rsidRDefault="009942EA" w:rsidP="0021418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Performance Standards Address the Plan?</w:t>
            </w:r>
          </w:p>
          <w:p w14:paraId="06EE8C3E" w14:textId="77777777" w:rsidR="009942EA" w:rsidRPr="00C41A5F" w:rsidRDefault="009942EA" w:rsidP="0021418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r>
      <w:tr w:rsidR="00C41A5F" w:rsidRPr="00C41A5F" w14:paraId="1BD18547"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521017"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Office of Equity, Diversity, and Inclusion </w:t>
            </w:r>
          </w:p>
        </w:tc>
        <w:tc>
          <w:tcPr>
            <w:tcW w:w="1823" w:type="pct"/>
            <w:tcBorders>
              <w:top w:val="single" w:sz="8" w:space="0" w:color="666666"/>
              <w:left w:val="single" w:sz="8" w:space="0" w:color="666666"/>
              <w:bottom w:val="single" w:sz="8" w:space="0" w:color="666666"/>
              <w:right w:val="single" w:sz="8" w:space="0" w:color="666666"/>
            </w:tcBorders>
          </w:tcPr>
          <w:p w14:paraId="6240015E"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Kevin D. Williams, Esq.</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816A22"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r w:rsidR="00C41A5F" w:rsidRPr="00C41A5F" w14:paraId="39F3B1D5"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F2AFFC"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Office of Human Resources</w:t>
            </w:r>
          </w:p>
        </w:tc>
        <w:tc>
          <w:tcPr>
            <w:tcW w:w="1823" w:type="pct"/>
            <w:tcBorders>
              <w:top w:val="single" w:sz="8" w:space="0" w:color="666666"/>
              <w:left w:val="single" w:sz="8" w:space="0" w:color="666666"/>
              <w:bottom w:val="single" w:sz="8" w:space="0" w:color="666666"/>
              <w:right w:val="single" w:sz="8" w:space="0" w:color="666666"/>
            </w:tcBorders>
          </w:tcPr>
          <w:p w14:paraId="2C56436B"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Julie Berko</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6536CB"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2D93D926" w14:textId="77777777" w:rsidTr="00214183">
        <w:tblPrEx>
          <w:tblLook w:val="04A0" w:firstRow="1" w:lastRow="0" w:firstColumn="1" w:lastColumn="0" w:noHBand="0" w:noVBand="1"/>
        </w:tblPrEx>
        <w:tc>
          <w:tcPr>
            <w:tcW w:w="1917" w:type="pct"/>
            <w:tcBorders>
              <w:top w:val="single" w:sz="8" w:space="0" w:color="666666"/>
              <w:left w:val="single" w:sz="8" w:space="0" w:color="666666"/>
              <w:bottom w:val="single" w:sz="8" w:space="0" w:color="666666"/>
              <w:right w:val="single" w:sz="8" w:space="0" w:color="666666"/>
            </w:tcBorders>
            <w:vAlign w:val="center"/>
            <w:hideMark/>
          </w:tcPr>
          <w:p w14:paraId="54FA190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Director, Data Analytics and Customer Outreach Division, Office of Equity, Diversity, and Inclusion</w:t>
            </w:r>
          </w:p>
        </w:tc>
        <w:tc>
          <w:tcPr>
            <w:tcW w:w="1823" w:type="pct"/>
            <w:tcBorders>
              <w:top w:val="single" w:sz="8" w:space="0" w:color="666666"/>
              <w:left w:val="single" w:sz="8" w:space="0" w:color="666666"/>
              <w:bottom w:val="single" w:sz="8" w:space="0" w:color="666666"/>
              <w:right w:val="single" w:sz="8" w:space="0" w:color="666666"/>
            </w:tcBorders>
            <w:hideMark/>
          </w:tcPr>
          <w:p w14:paraId="199F544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Zamiul Haque</w:t>
            </w:r>
          </w:p>
        </w:tc>
        <w:tc>
          <w:tcPr>
            <w:tcW w:w="1261" w:type="pct"/>
            <w:tcBorders>
              <w:top w:val="single" w:sz="8" w:space="0" w:color="666666"/>
              <w:left w:val="single" w:sz="8" w:space="0" w:color="666666"/>
              <w:bottom w:val="single" w:sz="8" w:space="0" w:color="666666"/>
              <w:right w:val="single" w:sz="8" w:space="0" w:color="666666"/>
            </w:tcBorders>
            <w:vAlign w:val="center"/>
            <w:hideMark/>
          </w:tcPr>
          <w:p w14:paraId="106FD6E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40A56C01" w14:textId="77777777" w:rsidTr="00214183">
        <w:tblPrEx>
          <w:tblLook w:val="04A0" w:firstRow="1" w:lastRow="0" w:firstColumn="1" w:lastColumn="0" w:noHBand="0" w:noVBand="1"/>
        </w:tblPrEx>
        <w:tc>
          <w:tcPr>
            <w:tcW w:w="1917" w:type="pct"/>
            <w:tcBorders>
              <w:top w:val="single" w:sz="8" w:space="0" w:color="666666"/>
              <w:left w:val="single" w:sz="8" w:space="0" w:color="666666"/>
              <w:bottom w:val="single" w:sz="8" w:space="0" w:color="666666"/>
              <w:right w:val="single" w:sz="8" w:space="0" w:color="666666"/>
            </w:tcBorders>
            <w:vAlign w:val="center"/>
            <w:hideMark/>
          </w:tcPr>
          <w:p w14:paraId="1BFE44FF" w14:textId="1C025B13"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Customer Outreach and </w:t>
            </w:r>
            <w:r w:rsidR="00C53DA1" w:rsidRPr="00C41A5F">
              <w:rPr>
                <w:rFonts w:ascii="Times New Roman" w:hAnsi="Times New Roman" w:cs="Times New Roman"/>
                <w:color w:val="000000" w:themeColor="text1"/>
                <w:sz w:val="24"/>
                <w:szCs w:val="24"/>
              </w:rPr>
              <w:t xml:space="preserve">Employee Development </w:t>
            </w:r>
            <w:r w:rsidRPr="00C41A5F">
              <w:rPr>
                <w:rFonts w:ascii="Times New Roman" w:hAnsi="Times New Roman" w:cs="Times New Roman"/>
                <w:color w:val="000000" w:themeColor="text1"/>
                <w:sz w:val="24"/>
                <w:szCs w:val="24"/>
              </w:rPr>
              <w:t>Branch, Office of Equity, Diversity, and Inclusion</w:t>
            </w:r>
          </w:p>
        </w:tc>
        <w:tc>
          <w:tcPr>
            <w:tcW w:w="1823" w:type="pct"/>
            <w:tcBorders>
              <w:top w:val="single" w:sz="8" w:space="0" w:color="666666"/>
              <w:left w:val="single" w:sz="8" w:space="0" w:color="666666"/>
              <w:bottom w:val="single" w:sz="8" w:space="0" w:color="666666"/>
              <w:right w:val="single" w:sz="8" w:space="0" w:color="666666"/>
            </w:tcBorders>
            <w:hideMark/>
          </w:tcPr>
          <w:p w14:paraId="04A9BB5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Nicole Ray</w:t>
            </w:r>
          </w:p>
        </w:tc>
        <w:tc>
          <w:tcPr>
            <w:tcW w:w="1261" w:type="pct"/>
            <w:tcBorders>
              <w:top w:val="single" w:sz="8" w:space="0" w:color="666666"/>
              <w:left w:val="single" w:sz="8" w:space="0" w:color="666666"/>
              <w:bottom w:val="single" w:sz="8" w:space="0" w:color="666666"/>
              <w:right w:val="single" w:sz="8" w:space="0" w:color="666666"/>
            </w:tcBorders>
            <w:vAlign w:val="center"/>
            <w:hideMark/>
          </w:tcPr>
          <w:p w14:paraId="7E849DC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9942EA" w:rsidRPr="00C41A5F" w14:paraId="36D51585" w14:textId="77777777" w:rsidTr="00214183">
        <w:tblPrEx>
          <w:tblLook w:val="04A0" w:firstRow="1" w:lastRow="0" w:firstColumn="1" w:lastColumn="0" w:noHBand="0" w:noVBand="1"/>
        </w:tblPrEx>
        <w:tc>
          <w:tcPr>
            <w:tcW w:w="1917" w:type="pct"/>
            <w:tcBorders>
              <w:top w:val="single" w:sz="8" w:space="0" w:color="666666"/>
              <w:left w:val="single" w:sz="8" w:space="0" w:color="666666"/>
              <w:bottom w:val="single" w:sz="8" w:space="0" w:color="666666"/>
              <w:right w:val="single" w:sz="8" w:space="0" w:color="666666"/>
            </w:tcBorders>
            <w:vAlign w:val="center"/>
            <w:hideMark/>
          </w:tcPr>
          <w:p w14:paraId="252D295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Director, Data Analytics Branch, Office of Equity, Diversity, and Inclusion</w:t>
            </w:r>
          </w:p>
        </w:tc>
        <w:tc>
          <w:tcPr>
            <w:tcW w:w="1823" w:type="pct"/>
            <w:tcBorders>
              <w:top w:val="single" w:sz="8" w:space="0" w:color="666666"/>
              <w:left w:val="single" w:sz="8" w:space="0" w:color="666666"/>
              <w:bottom w:val="single" w:sz="8" w:space="0" w:color="666666"/>
              <w:right w:val="single" w:sz="8" w:space="0" w:color="666666"/>
            </w:tcBorders>
            <w:hideMark/>
          </w:tcPr>
          <w:p w14:paraId="5097092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Tamara Bruce</w:t>
            </w:r>
          </w:p>
        </w:tc>
        <w:tc>
          <w:tcPr>
            <w:tcW w:w="1261" w:type="pct"/>
            <w:tcBorders>
              <w:top w:val="single" w:sz="8" w:space="0" w:color="666666"/>
              <w:left w:val="single" w:sz="8" w:space="0" w:color="666666"/>
              <w:bottom w:val="single" w:sz="8" w:space="0" w:color="666666"/>
              <w:right w:val="single" w:sz="8" w:space="0" w:color="666666"/>
            </w:tcBorders>
            <w:vAlign w:val="center"/>
            <w:hideMark/>
          </w:tcPr>
          <w:p w14:paraId="4D46F94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bl>
    <w:p w14:paraId="27A7602A" w14:textId="77777777" w:rsidR="009942EA" w:rsidRPr="00C41A5F" w:rsidRDefault="009942EA" w:rsidP="009942EA">
      <w:pPr>
        <w:spacing w:beforeLines="1" w:before="2" w:afterLines="1" w:after="2"/>
        <w:rPr>
          <w:rFonts w:ascii="Times New Roman" w:eastAsia="Times New Roman" w:hAnsi="Times New Roman" w:cs="Times New Roman"/>
          <w:b/>
          <w:color w:val="000000" w:themeColor="text1"/>
          <w:sz w:val="24"/>
          <w:szCs w:val="24"/>
        </w:rPr>
      </w:pPr>
    </w:p>
    <w:p w14:paraId="5B2104B9"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C41A5F" w:rsidRPr="00C41A5F" w14:paraId="1A69EED8" w14:textId="77777777" w:rsidTr="00214183">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BF0267" w14:textId="77777777" w:rsidR="009942EA" w:rsidRPr="00C41A5F" w:rsidRDefault="009942EA" w:rsidP="0021418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Target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66CBF10C" w14:textId="77777777" w:rsidR="009942EA" w:rsidRPr="00C41A5F" w:rsidRDefault="009942EA" w:rsidP="0021418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38EB4C13" w14:textId="77777777" w:rsidR="009942EA" w:rsidRPr="00C41A5F" w:rsidRDefault="009942EA" w:rsidP="0021418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Sufficient Funding &amp; Staffing? </w:t>
            </w:r>
          </w:p>
          <w:p w14:paraId="35D25244" w14:textId="77777777" w:rsidR="009942EA" w:rsidRPr="00C41A5F" w:rsidRDefault="009942EA" w:rsidP="0021418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AABA9E" w14:textId="77777777" w:rsidR="009942EA" w:rsidRPr="00C41A5F" w:rsidRDefault="009942EA" w:rsidP="0021418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Modified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C616EB" w14:textId="77777777" w:rsidR="009942EA" w:rsidRPr="00C41A5F" w:rsidRDefault="009942EA" w:rsidP="00214183">
            <w:pPr>
              <w:spacing w:beforeLines="1" w:before="2" w:afterLines="1" w:after="2"/>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Completion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r>
      <w:tr w:rsidR="00C41A5F" w:rsidRPr="00C41A5F" w14:paraId="7D848324" w14:textId="77777777" w:rsidTr="0021418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FC9428"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06/30/2022</w:t>
            </w:r>
          </w:p>
        </w:tc>
        <w:tc>
          <w:tcPr>
            <w:tcW w:w="1731" w:type="pct"/>
            <w:tcBorders>
              <w:top w:val="single" w:sz="8" w:space="0" w:color="666666"/>
              <w:left w:val="single" w:sz="8" w:space="0" w:color="666666"/>
              <w:bottom w:val="single" w:sz="8" w:space="0" w:color="666666"/>
              <w:right w:val="single" w:sz="8" w:space="0" w:color="666666"/>
            </w:tcBorders>
          </w:tcPr>
          <w:p w14:paraId="30CCAB82" w14:textId="77777777" w:rsidR="009942EA" w:rsidRPr="00C41A5F" w:rsidDel="00B02406" w:rsidRDefault="009942EA" w:rsidP="00214183">
            <w:pPr>
              <w:spacing w:beforeLines="1" w:before="2" w:afterLines="1" w:after="2"/>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Working with the policy office in OHR, EDI will establish an analysis working group to determine all NIH policies and procedures that are related to merit promotion, employee recognition, employee development/training programs that may contribute to systemic barriers that may be impeding </w:t>
            </w:r>
            <w:r w:rsidRPr="00C41A5F">
              <w:rPr>
                <w:rFonts w:ascii="Times New Roman" w:eastAsia="Times New Roman" w:hAnsi="Times New Roman" w:cs="Times New Roman"/>
                <w:iCs/>
                <w:color w:val="000000" w:themeColor="text1"/>
                <w:sz w:val="24"/>
                <w:szCs w:val="24"/>
              </w:rPr>
              <w:lastRenderedPageBreak/>
              <w:t xml:space="preserve">full participation by all EEO groups.  </w:t>
            </w:r>
          </w:p>
        </w:tc>
        <w:tc>
          <w:tcPr>
            <w:tcW w:w="635" w:type="pct"/>
            <w:tcBorders>
              <w:top w:val="single" w:sz="8" w:space="0" w:color="666666"/>
              <w:left w:val="single" w:sz="8" w:space="0" w:color="666666"/>
              <w:bottom w:val="single" w:sz="8" w:space="0" w:color="666666"/>
              <w:right w:val="single" w:sz="8" w:space="0" w:color="666666"/>
            </w:tcBorders>
          </w:tcPr>
          <w:p w14:paraId="36DC6023"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3F60E440"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0321344F"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2BE071FF"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5C821F6D"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06FC76A3"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5FFD1F"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06/30/2024</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7E40B0"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tc>
      </w:tr>
      <w:tr w:rsidR="009942EA" w:rsidRPr="00C41A5F" w14:paraId="08DA475C" w14:textId="77777777" w:rsidTr="0021418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A7E8CC"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06/30/2022</w:t>
            </w:r>
          </w:p>
        </w:tc>
        <w:tc>
          <w:tcPr>
            <w:tcW w:w="1731" w:type="pct"/>
            <w:tcBorders>
              <w:top w:val="single" w:sz="8" w:space="0" w:color="666666"/>
              <w:left w:val="single" w:sz="8" w:space="0" w:color="666666"/>
              <w:bottom w:val="single" w:sz="8" w:space="0" w:color="666666"/>
              <w:right w:val="single" w:sz="8" w:space="0" w:color="666666"/>
            </w:tcBorders>
          </w:tcPr>
          <w:p w14:paraId="479AC987" w14:textId="77777777" w:rsidR="009942EA" w:rsidRPr="00C41A5F" w:rsidRDefault="009942EA" w:rsidP="00214183">
            <w:pPr>
              <w:spacing w:beforeLines="1" w:before="2" w:afterLines="1" w:after="2"/>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Working group will develop a reasonable timeline for periodic review of data and policies related to merit promotion, recognition, development, and training programs for barriers to various populations.</w:t>
            </w:r>
          </w:p>
        </w:tc>
        <w:tc>
          <w:tcPr>
            <w:tcW w:w="635" w:type="pct"/>
            <w:tcBorders>
              <w:top w:val="single" w:sz="8" w:space="0" w:color="666666"/>
              <w:left w:val="single" w:sz="8" w:space="0" w:color="666666"/>
              <w:bottom w:val="single" w:sz="8" w:space="0" w:color="666666"/>
              <w:right w:val="single" w:sz="8" w:space="0" w:color="666666"/>
            </w:tcBorders>
          </w:tcPr>
          <w:p w14:paraId="18321DB5"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AA5E2D"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06/30/2025</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EBD1BF"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tc>
      </w:tr>
    </w:tbl>
    <w:p w14:paraId="38F04606" w14:textId="77777777" w:rsidR="009942EA" w:rsidRPr="00C41A5F" w:rsidRDefault="009942EA" w:rsidP="009942EA">
      <w:pPr>
        <w:rPr>
          <w:rFonts w:ascii="Times New Roman" w:eastAsia="Times New Roman" w:hAnsi="Times New Roman" w:cs="Times New Roman"/>
          <w:b/>
          <w:color w:val="000000" w:themeColor="text1"/>
          <w:sz w:val="24"/>
          <w:szCs w:val="24"/>
        </w:rPr>
      </w:pPr>
    </w:p>
    <w:p w14:paraId="74BB3775" w14:textId="77777777" w:rsidR="009942EA" w:rsidRPr="00C41A5F" w:rsidRDefault="009942EA" w:rsidP="009942EA">
      <w:pP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C41A5F" w:rsidRPr="00C41A5F" w14:paraId="23778340" w14:textId="77777777" w:rsidTr="00214183">
        <w:trPr>
          <w:trHeight w:val="485"/>
        </w:trPr>
        <w:tc>
          <w:tcPr>
            <w:tcW w:w="2508" w:type="dxa"/>
            <w:vAlign w:val="center"/>
          </w:tcPr>
          <w:p w14:paraId="4D4B7731"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Fiscal Year</w:t>
            </w:r>
          </w:p>
        </w:tc>
        <w:tc>
          <w:tcPr>
            <w:tcW w:w="6842" w:type="dxa"/>
            <w:vAlign w:val="center"/>
          </w:tcPr>
          <w:p w14:paraId="63287E05" w14:textId="77777777" w:rsidR="009942EA" w:rsidRPr="00C41A5F" w:rsidRDefault="009942EA" w:rsidP="0021418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color w:val="000000" w:themeColor="text1"/>
                <w:sz w:val="24"/>
                <w:szCs w:val="24"/>
              </w:rPr>
              <w:t>Accomplishments</w:t>
            </w:r>
          </w:p>
        </w:tc>
      </w:tr>
      <w:tr w:rsidR="00C41A5F" w:rsidRPr="00C41A5F" w14:paraId="204E2A33" w14:textId="77777777" w:rsidTr="00214183">
        <w:trPr>
          <w:trHeight w:val="530"/>
        </w:trPr>
        <w:tc>
          <w:tcPr>
            <w:tcW w:w="2508" w:type="dxa"/>
            <w:vAlign w:val="center"/>
          </w:tcPr>
          <w:p w14:paraId="3AF2E446"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2018</w:t>
            </w:r>
          </w:p>
        </w:tc>
        <w:tc>
          <w:tcPr>
            <w:tcW w:w="6842" w:type="dxa"/>
          </w:tcPr>
          <w:p w14:paraId="132C29D9" w14:textId="77777777" w:rsidR="009942EA" w:rsidRPr="00C41A5F" w:rsidRDefault="009942EA" w:rsidP="00214183">
            <w:pPr>
              <w:spacing w:beforeLines="1" w:before="2" w:afterLines="1" w:after="2"/>
              <w:rPr>
                <w:rFonts w:ascii="Times New Roman" w:eastAsia="Times New Roman" w:hAnsi="Times New Roman" w:cs="Times New Roman"/>
                <w:i/>
                <w:color w:val="000000" w:themeColor="text1"/>
                <w:sz w:val="24"/>
                <w:szCs w:val="24"/>
              </w:rPr>
            </w:pPr>
            <w:r w:rsidRPr="00C41A5F">
              <w:rPr>
                <w:rFonts w:ascii="Times New Roman" w:eastAsia="Times New Roman" w:hAnsi="Times New Roman" w:cs="Times New Roman"/>
                <w:color w:val="000000" w:themeColor="text1"/>
                <w:sz w:val="24"/>
                <w:szCs w:val="24"/>
              </w:rPr>
              <w:t xml:space="preserve">This is a new H plan and therefore NIH has no accomplishments to report currently. </w:t>
            </w:r>
          </w:p>
        </w:tc>
      </w:tr>
      <w:tr w:rsidR="00C41A5F" w:rsidRPr="00C41A5F" w14:paraId="11FC6919" w14:textId="77777777" w:rsidTr="00214183">
        <w:trPr>
          <w:trHeight w:val="530"/>
        </w:trPr>
        <w:tc>
          <w:tcPr>
            <w:tcW w:w="2508" w:type="dxa"/>
            <w:vAlign w:val="center"/>
          </w:tcPr>
          <w:p w14:paraId="71B59B20"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2019</w:t>
            </w:r>
          </w:p>
        </w:tc>
        <w:tc>
          <w:tcPr>
            <w:tcW w:w="6842" w:type="dxa"/>
          </w:tcPr>
          <w:p w14:paraId="5F0D0818"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NIH has no accomplishments to report currently.</w:t>
            </w:r>
          </w:p>
        </w:tc>
      </w:tr>
      <w:tr w:rsidR="00C41A5F" w:rsidRPr="00C41A5F" w14:paraId="1F1168BB" w14:textId="77777777" w:rsidTr="00214183">
        <w:trPr>
          <w:trHeight w:val="530"/>
        </w:trPr>
        <w:tc>
          <w:tcPr>
            <w:tcW w:w="2508" w:type="dxa"/>
            <w:vAlign w:val="center"/>
          </w:tcPr>
          <w:p w14:paraId="1B589889"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2020</w:t>
            </w:r>
          </w:p>
        </w:tc>
        <w:tc>
          <w:tcPr>
            <w:tcW w:w="6842" w:type="dxa"/>
          </w:tcPr>
          <w:p w14:paraId="30E078F1"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In September 2020, </w:t>
            </w:r>
            <w:proofErr w:type="spellStart"/>
            <w:r w:rsidRPr="00C41A5F">
              <w:rPr>
                <w:rFonts w:ascii="Times New Roman" w:eastAsia="Times New Roman" w:hAnsi="Times New Roman" w:cs="Times New Roman"/>
                <w:color w:val="000000" w:themeColor="text1"/>
                <w:sz w:val="24"/>
                <w:szCs w:val="24"/>
              </w:rPr>
              <w:t>EconSys</w:t>
            </w:r>
            <w:proofErr w:type="spellEnd"/>
            <w:r w:rsidRPr="00C41A5F">
              <w:rPr>
                <w:rFonts w:ascii="Times New Roman" w:eastAsia="Times New Roman" w:hAnsi="Times New Roman" w:cs="Times New Roman"/>
                <w:color w:val="000000" w:themeColor="text1"/>
                <w:sz w:val="24"/>
                <w:szCs w:val="24"/>
              </w:rPr>
              <w:t xml:space="preserve"> (contractor) has begun to conduct analysis on the recruitment phase of the employment lifecycle by using appropriate comparators and statistical methods, analyzing, and identify triggers to find possible barriers. As this is an anticipated 5-year project, future phases of barrier analysis will </w:t>
            </w:r>
            <w:proofErr w:type="gramStart"/>
            <w:r w:rsidRPr="00C41A5F">
              <w:rPr>
                <w:rFonts w:ascii="Times New Roman" w:eastAsia="Times New Roman" w:hAnsi="Times New Roman" w:cs="Times New Roman"/>
                <w:color w:val="000000" w:themeColor="text1"/>
                <w:sz w:val="24"/>
                <w:szCs w:val="24"/>
              </w:rPr>
              <w:t>take into account</w:t>
            </w:r>
            <w:proofErr w:type="gramEnd"/>
            <w:r w:rsidRPr="00C41A5F">
              <w:rPr>
                <w:rFonts w:ascii="Times New Roman" w:eastAsia="Times New Roman" w:hAnsi="Times New Roman" w:cs="Times New Roman"/>
                <w:color w:val="000000" w:themeColor="text1"/>
                <w:sz w:val="24"/>
                <w:szCs w:val="24"/>
              </w:rPr>
              <w:t xml:space="preserve"> retention, promotions, awards, separations, and other parts of the employment lifecycle. </w:t>
            </w:r>
          </w:p>
          <w:p w14:paraId="2E8C7FBB"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5F0CFC07" w14:textId="283A7C3E"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Thus far, EDI representatives and representatives from the Client Services Division and the Civil </w:t>
            </w:r>
            <w:r w:rsidR="00FE1E15" w:rsidRPr="00C41A5F">
              <w:rPr>
                <w:rFonts w:ascii="Times New Roman" w:eastAsia="Times New Roman" w:hAnsi="Times New Roman" w:cs="Times New Roman"/>
                <w:color w:val="000000" w:themeColor="text1"/>
                <w:sz w:val="24"/>
                <w:szCs w:val="24"/>
              </w:rPr>
              <w:t>P</w:t>
            </w:r>
            <w:r w:rsidRPr="00C41A5F">
              <w:rPr>
                <w:rFonts w:ascii="Times New Roman" w:eastAsia="Times New Roman" w:hAnsi="Times New Roman" w:cs="Times New Roman"/>
                <w:color w:val="000000" w:themeColor="text1"/>
                <w:sz w:val="24"/>
                <w:szCs w:val="24"/>
              </w:rPr>
              <w:t>rogram in OHR have been interviewed by Barrier Analysis contractors. The next steps are to provide NIH and IC policies to the BA contractors, and to continue interviewing other stakeholders (i.e., other OHR divisions, CHIEF OFFICER, SCIENTIFIC WORKFORCE DIVERSITY, IC leaders, NIH leaders, etc.).</w:t>
            </w:r>
          </w:p>
          <w:p w14:paraId="102D833E"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3D10AE2D"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 xml:space="preserve">Based on the findings from the barrier analysis contract, prioritizations will be made on which policies, procedures, and practices will be reviewed going into the future. A long-range schedule will be developed for an iterative review of the policies and practices related to merit promotion, employee recognition awards, employee development &amp; training, management &amp; personnel actions.   </w:t>
            </w:r>
          </w:p>
          <w:p w14:paraId="43F6C738"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 </w:t>
            </w:r>
          </w:p>
          <w:p w14:paraId="6D458522"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EDI will begin conducting disparity assessments on all new NIH policies to be reviewed for systemic barriers beginning in May of 2021.  </w:t>
            </w:r>
          </w:p>
        </w:tc>
      </w:tr>
      <w:tr w:rsidR="00C41A5F" w:rsidRPr="00C41A5F" w14:paraId="0FBDC94C" w14:textId="77777777" w:rsidTr="00214183">
        <w:trPr>
          <w:trHeight w:val="530"/>
        </w:trPr>
        <w:tc>
          <w:tcPr>
            <w:tcW w:w="2508" w:type="dxa"/>
            <w:vAlign w:val="center"/>
          </w:tcPr>
          <w:p w14:paraId="79EB9FAD"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lastRenderedPageBreak/>
              <w:t>2021</w:t>
            </w:r>
          </w:p>
        </w:tc>
        <w:tc>
          <w:tcPr>
            <w:tcW w:w="6842" w:type="dxa"/>
          </w:tcPr>
          <w:p w14:paraId="5F59B691" w14:textId="7777777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NIH has a one year, which includes a five-year option contract in place with </w:t>
            </w:r>
            <w:proofErr w:type="spellStart"/>
            <w:r w:rsidRPr="00C41A5F">
              <w:rPr>
                <w:rFonts w:ascii="Times New Roman" w:eastAsia="Times New Roman" w:hAnsi="Times New Roman" w:cs="Times New Roman"/>
                <w:color w:val="000000" w:themeColor="text1"/>
                <w:sz w:val="24"/>
                <w:szCs w:val="24"/>
              </w:rPr>
              <w:t>EconSys</w:t>
            </w:r>
            <w:proofErr w:type="spellEnd"/>
            <w:r w:rsidRPr="00C41A5F">
              <w:rPr>
                <w:rFonts w:ascii="Times New Roman" w:eastAsia="Times New Roman" w:hAnsi="Times New Roman" w:cs="Times New Roman"/>
                <w:color w:val="000000" w:themeColor="text1"/>
                <w:sz w:val="24"/>
                <w:szCs w:val="24"/>
              </w:rPr>
              <w:t xml:space="preserve">. The contract is currently funded for two years, but the anticipation is that the funding will be available for the life of the contract. The project involves a series of reviews and analyses that will aid the agency in becoming a more diverse and inclusive organization. The project requires quantitative statistical analysis to identify the scope and specifics of the underrepresentation of diverse groups. In addition, the </w:t>
            </w:r>
            <w:proofErr w:type="spellStart"/>
            <w:r w:rsidRPr="00C41A5F">
              <w:rPr>
                <w:rFonts w:ascii="Times New Roman" w:eastAsia="Times New Roman" w:hAnsi="Times New Roman" w:cs="Times New Roman"/>
                <w:color w:val="000000" w:themeColor="text1"/>
                <w:sz w:val="24"/>
                <w:szCs w:val="24"/>
              </w:rPr>
              <w:t>EconSys</w:t>
            </w:r>
            <w:proofErr w:type="spellEnd"/>
            <w:r w:rsidRPr="00C41A5F">
              <w:rPr>
                <w:rFonts w:ascii="Times New Roman" w:eastAsia="Times New Roman" w:hAnsi="Times New Roman" w:cs="Times New Roman"/>
                <w:color w:val="000000" w:themeColor="text1"/>
                <w:sz w:val="24"/>
                <w:szCs w:val="24"/>
              </w:rPr>
              <w:t xml:space="preserve"> Team is conducting several types of qualitative analyses to understand the barriers (such as policies, practices, and procedures) that contribute to a lack of equity, diversity, and inclusion. These analyses will allow the </w:t>
            </w:r>
            <w:proofErr w:type="spellStart"/>
            <w:r w:rsidRPr="00C41A5F">
              <w:rPr>
                <w:rFonts w:ascii="Times New Roman" w:eastAsia="Times New Roman" w:hAnsi="Times New Roman" w:cs="Times New Roman"/>
                <w:color w:val="000000" w:themeColor="text1"/>
                <w:sz w:val="24"/>
                <w:szCs w:val="24"/>
              </w:rPr>
              <w:t>EconSys</w:t>
            </w:r>
            <w:proofErr w:type="spellEnd"/>
            <w:r w:rsidRPr="00C41A5F">
              <w:rPr>
                <w:rFonts w:ascii="Times New Roman" w:eastAsia="Times New Roman" w:hAnsi="Times New Roman" w:cs="Times New Roman"/>
                <w:color w:val="000000" w:themeColor="text1"/>
                <w:sz w:val="24"/>
                <w:szCs w:val="24"/>
              </w:rPr>
              <w:t xml:space="preserve"> Team to propose evidence-based plans of action or interventions to eliminate or reduce the barriers.</w:t>
            </w:r>
          </w:p>
        </w:tc>
      </w:tr>
      <w:tr w:rsidR="009942EA" w:rsidRPr="00C41A5F" w14:paraId="0083E688" w14:textId="77777777" w:rsidTr="00214183">
        <w:trPr>
          <w:trHeight w:val="530"/>
        </w:trPr>
        <w:tc>
          <w:tcPr>
            <w:tcW w:w="2508" w:type="dxa"/>
            <w:vAlign w:val="center"/>
          </w:tcPr>
          <w:p w14:paraId="7EE01C4E"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2022</w:t>
            </w:r>
          </w:p>
        </w:tc>
        <w:tc>
          <w:tcPr>
            <w:tcW w:w="6842" w:type="dxa"/>
          </w:tcPr>
          <w:p w14:paraId="1E88C896" w14:textId="07C9E90F" w:rsidR="009942EA" w:rsidRPr="00C41A5F" w:rsidRDefault="00AC111C"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NIH has no accomplishments for this year.</w:t>
            </w:r>
          </w:p>
        </w:tc>
      </w:tr>
    </w:tbl>
    <w:p w14:paraId="5F2FA02F" w14:textId="77777777" w:rsidR="009942EA" w:rsidRPr="00C41A5F" w:rsidRDefault="009942EA" w:rsidP="009942EA">
      <w:pPr>
        <w:rPr>
          <w:rFonts w:ascii="Times New Roman" w:hAnsi="Times New Roman" w:cs="Times New Roman"/>
          <w:b/>
          <w:bCs/>
          <w:color w:val="000000" w:themeColor="text1"/>
          <w:sz w:val="24"/>
          <w:szCs w:val="24"/>
        </w:rPr>
      </w:pPr>
    </w:p>
    <w:p w14:paraId="41210E6E" w14:textId="77777777" w:rsidR="009942EA" w:rsidRPr="00C41A5F" w:rsidRDefault="009942EA" w:rsidP="009942EA">
      <w:pPr>
        <w:rPr>
          <w:rFonts w:ascii="Times New Roman" w:hAnsi="Times New Roman" w:cs="Times New Roman"/>
          <w:b/>
          <w:bCs/>
          <w:color w:val="000000" w:themeColor="text1"/>
          <w:sz w:val="24"/>
          <w:szCs w:val="24"/>
        </w:rPr>
      </w:pPr>
    </w:p>
    <w:p w14:paraId="2C3371B9" w14:textId="77777777" w:rsidR="009942EA" w:rsidRPr="00C41A5F" w:rsidRDefault="009942EA" w:rsidP="009942EA">
      <w:pPr>
        <w:rPr>
          <w:rFonts w:ascii="Times New Roman" w:hAnsi="Times New Roman" w:cs="Times New Roman"/>
          <w:b/>
          <w:bCs/>
          <w:color w:val="000000" w:themeColor="text1"/>
          <w:sz w:val="24"/>
          <w:szCs w:val="24"/>
        </w:rPr>
      </w:pPr>
    </w:p>
    <w:p w14:paraId="4C9E7EED" w14:textId="77777777" w:rsidR="009942EA" w:rsidRPr="00C41A5F" w:rsidRDefault="009942EA" w:rsidP="009942EA">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br w:type="page"/>
      </w:r>
    </w:p>
    <w:p w14:paraId="77783731" w14:textId="77777777" w:rsidR="009942EA" w:rsidRPr="00C41A5F" w:rsidRDefault="009942EA" w:rsidP="009942EA">
      <w:pPr>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lastRenderedPageBreak/>
        <w:t xml:space="preserve">MD-715 – Part H </w:t>
      </w:r>
    </w:p>
    <w:p w14:paraId="59EA3E9F" w14:textId="77777777" w:rsidR="009942EA" w:rsidRPr="00C41A5F" w:rsidRDefault="009942EA" w:rsidP="009942EA">
      <w:pPr>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Agency EEO Plan to Attain the Essential Elements of a Model EEO Program</w:t>
      </w:r>
    </w:p>
    <w:p w14:paraId="0A71424A" w14:textId="77777777" w:rsidR="009942EA" w:rsidRPr="00C41A5F" w:rsidRDefault="009942EA" w:rsidP="009942EA">
      <w:pPr>
        <w:rPr>
          <w:rFonts w:ascii="Times New Roman" w:hAnsi="Times New Roman" w:cs="Times New Roman"/>
          <w:b/>
          <w:color w:val="000000" w:themeColor="text1"/>
          <w:sz w:val="24"/>
          <w:szCs w:val="24"/>
        </w:rPr>
      </w:pPr>
    </w:p>
    <w:p w14:paraId="3608D345"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Statement of Model Program Essential Element Deficiency.</w:t>
      </w:r>
    </w:p>
    <w:tbl>
      <w:tblPr>
        <w:tblW w:w="529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7"/>
        <w:gridCol w:w="7455"/>
      </w:tblGrid>
      <w:tr w:rsidR="00C41A5F" w:rsidRPr="00C41A5F" w14:paraId="410EF55A" w14:textId="77777777" w:rsidTr="00214183">
        <w:trPr>
          <w:trHeight w:val="288"/>
          <w:tblCellSpacing w:w="0" w:type="dxa"/>
        </w:trPr>
        <w:tc>
          <w:tcPr>
            <w:tcW w:w="50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B9DD55D" w14:textId="2291E949"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 xml:space="preserve">FY 2022 National Institutes of Health Plan C.4.e.1 </w:t>
            </w:r>
            <w:r w:rsidRPr="00714549">
              <w:rPr>
                <w:rFonts w:ascii="Times New Roman" w:hAnsi="Times New Roman" w:cs="Times New Roman"/>
                <w:b/>
                <w:bCs/>
                <w:color w:val="000000" w:themeColor="text1"/>
                <w:sz w:val="24"/>
                <w:szCs w:val="24"/>
              </w:rPr>
              <w:t>CLOSE</w:t>
            </w:r>
            <w:r w:rsidR="00937AF4">
              <w:rPr>
                <w:rFonts w:ascii="Times New Roman" w:hAnsi="Times New Roman" w:cs="Times New Roman"/>
                <w:b/>
                <w:bCs/>
                <w:color w:val="000000" w:themeColor="text1"/>
                <w:sz w:val="24"/>
                <w:szCs w:val="24"/>
              </w:rPr>
              <w:t>D</w:t>
            </w:r>
          </w:p>
        </w:tc>
      </w:tr>
      <w:tr w:rsidR="00C41A5F" w:rsidRPr="00C41A5F" w14:paraId="6DB350B5"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tblHeader/>
        </w:trPr>
        <w:tc>
          <w:tcPr>
            <w:tcW w:w="123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E749BF"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7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050C3D"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2E0CE433"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c>
          <w:tcPr>
            <w:tcW w:w="123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2C13B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Management and Program Accountability</w:t>
            </w:r>
          </w:p>
        </w:tc>
        <w:tc>
          <w:tcPr>
            <w:tcW w:w="37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FCEC95"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Does the EEO office collaborate with the HR office to implement the Affirmative Action Plan for Individuals with Disabilities?</w:t>
            </w:r>
            <w:r w:rsidRPr="00C41A5F">
              <w:rPr>
                <w:rFonts w:ascii="Times New Roman" w:hAnsi="Times New Roman" w:cs="Times New Roman"/>
                <w:b/>
                <w:color w:val="000000" w:themeColor="text1"/>
                <w:sz w:val="24"/>
                <w:szCs w:val="24"/>
              </w:rPr>
              <w:t xml:space="preserve"> </w:t>
            </w:r>
          </w:p>
        </w:tc>
      </w:tr>
    </w:tbl>
    <w:p w14:paraId="3F9B4AB9" w14:textId="77777777" w:rsidR="009942EA" w:rsidRPr="00C41A5F" w:rsidRDefault="009942EA" w:rsidP="009942EA">
      <w:pPr>
        <w:rPr>
          <w:rFonts w:ascii="Times New Roman" w:hAnsi="Times New Roman" w:cs="Times New Roman"/>
          <w:b/>
          <w:color w:val="000000" w:themeColor="text1"/>
          <w:sz w:val="24"/>
          <w:szCs w:val="24"/>
        </w:rPr>
      </w:pPr>
    </w:p>
    <w:p w14:paraId="438E7F03"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5294"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698"/>
        <w:gridCol w:w="2880"/>
        <w:gridCol w:w="1802"/>
        <w:gridCol w:w="1806"/>
        <w:gridCol w:w="1703"/>
      </w:tblGrid>
      <w:tr w:rsidR="00C41A5F" w:rsidRPr="00C41A5F" w14:paraId="54DA0AF6" w14:textId="77777777" w:rsidTr="00214183">
        <w:trPr>
          <w:tblHeader/>
        </w:trPr>
        <w:tc>
          <w:tcPr>
            <w:tcW w:w="8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AB6DD5"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4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A152C0"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F08FCE"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913" w:type="pct"/>
            <w:tcBorders>
              <w:top w:val="single" w:sz="8" w:space="0" w:color="666666"/>
              <w:left w:val="single" w:sz="8" w:space="0" w:color="666666"/>
              <w:bottom w:val="single" w:sz="8" w:space="0" w:color="666666"/>
              <w:right w:val="single" w:sz="8" w:space="0" w:color="666666"/>
            </w:tcBorders>
            <w:vAlign w:val="center"/>
          </w:tcPr>
          <w:p w14:paraId="51C99592"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7BE3AC"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4A7D325A" w14:textId="77777777" w:rsidTr="00214183">
        <w:tc>
          <w:tcPr>
            <w:tcW w:w="8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E3522A" w14:textId="2C5D91CA"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01/</w:t>
            </w:r>
            <w:r w:rsidR="00C03B6C" w:rsidRPr="00C41A5F">
              <w:rPr>
                <w:rFonts w:ascii="Times New Roman" w:hAnsi="Times New Roman" w:cs="Times New Roman"/>
                <w:color w:val="000000" w:themeColor="text1"/>
                <w:sz w:val="24"/>
                <w:szCs w:val="24"/>
              </w:rPr>
              <w:t>0</w:t>
            </w:r>
            <w:r w:rsidRPr="00C41A5F">
              <w:rPr>
                <w:rFonts w:ascii="Times New Roman" w:hAnsi="Times New Roman" w:cs="Times New Roman"/>
                <w:color w:val="000000" w:themeColor="text1"/>
                <w:sz w:val="24"/>
                <w:szCs w:val="24"/>
              </w:rPr>
              <w:t>1/2019</w:t>
            </w:r>
          </w:p>
        </w:tc>
        <w:tc>
          <w:tcPr>
            <w:tcW w:w="14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D3E415" w14:textId="77777777" w:rsidR="009942EA" w:rsidRPr="00C41A5F" w:rsidRDefault="009942EA" w:rsidP="00214183">
            <w:pPr>
              <w:rPr>
                <w:rFonts w:ascii="Times New Roman" w:hAnsi="Times New Roman" w:cs="Times New Roman"/>
                <w:iCs/>
                <w:color w:val="000000" w:themeColor="text1"/>
                <w:sz w:val="24"/>
                <w:szCs w:val="24"/>
              </w:rPr>
            </w:pPr>
            <w:bookmarkStart w:id="167" w:name="_Hlk525025968"/>
            <w:r w:rsidRPr="00C41A5F">
              <w:rPr>
                <w:rFonts w:ascii="Times New Roman" w:hAnsi="Times New Roman" w:cs="Times New Roman"/>
                <w:iCs/>
                <w:color w:val="000000" w:themeColor="text1"/>
                <w:sz w:val="24"/>
                <w:szCs w:val="24"/>
              </w:rPr>
              <w:t>Establish a process for the EEO office to collaborate with the HR office to implement the Affirmative Action Plan for Individuals with Disabilities</w:t>
            </w:r>
            <w:bookmarkEnd w:id="167"/>
            <w:r w:rsidRPr="00C41A5F">
              <w:rPr>
                <w:rFonts w:ascii="Times New Roman" w:hAnsi="Times New Roman" w:cs="Times New Roman"/>
                <w:iCs/>
                <w:color w:val="000000" w:themeColor="text1"/>
                <w:sz w:val="24"/>
                <w:szCs w:val="24"/>
              </w:rPr>
              <w:t>.</w:t>
            </w:r>
          </w:p>
        </w:tc>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E1D6C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10/30/2022</w:t>
            </w:r>
          </w:p>
        </w:tc>
        <w:tc>
          <w:tcPr>
            <w:tcW w:w="913" w:type="pct"/>
            <w:tcBorders>
              <w:top w:val="single" w:sz="8" w:space="0" w:color="666666"/>
              <w:left w:val="single" w:sz="8" w:space="0" w:color="666666"/>
              <w:bottom w:val="single" w:sz="8" w:space="0" w:color="666666"/>
              <w:right w:val="single" w:sz="8" w:space="0" w:color="666666"/>
            </w:tcBorders>
            <w:vAlign w:val="center"/>
          </w:tcPr>
          <w:p w14:paraId="3BF8EEA7" w14:textId="77777777" w:rsidR="009942EA" w:rsidRPr="00C41A5F" w:rsidRDefault="009942EA" w:rsidP="00214183">
            <w:pPr>
              <w:rPr>
                <w:rFonts w:ascii="Times New Roman" w:hAnsi="Times New Roman" w:cs="Times New Roman"/>
                <w:color w:val="000000" w:themeColor="text1"/>
                <w:sz w:val="24"/>
                <w:szCs w:val="24"/>
              </w:rPr>
            </w:pPr>
          </w:p>
          <w:p w14:paraId="57E84127"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09/30/2023</w:t>
            </w:r>
          </w:p>
          <w:p w14:paraId="04184FC3" w14:textId="77777777" w:rsidR="009942EA" w:rsidRPr="00C41A5F" w:rsidRDefault="009942EA" w:rsidP="00214183">
            <w:pPr>
              <w:rPr>
                <w:rFonts w:ascii="Times New Roman" w:hAnsi="Times New Roman" w:cs="Times New Roman"/>
                <w:color w:val="000000" w:themeColor="text1"/>
                <w:sz w:val="24"/>
                <w:szCs w:val="24"/>
              </w:rPr>
            </w:pPr>
          </w:p>
        </w:tc>
        <w:tc>
          <w:tcPr>
            <w:tcW w:w="8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B8901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bl>
    <w:p w14:paraId="400178AB" w14:textId="77777777" w:rsidR="009942EA" w:rsidRPr="00C41A5F" w:rsidRDefault="009942EA" w:rsidP="009942EA">
      <w:pPr>
        <w:rPr>
          <w:rFonts w:ascii="Times New Roman" w:hAnsi="Times New Roman" w:cs="Times New Roman"/>
          <w:b/>
          <w:color w:val="000000" w:themeColor="text1"/>
          <w:sz w:val="24"/>
          <w:szCs w:val="24"/>
        </w:rPr>
      </w:pPr>
    </w:p>
    <w:p w14:paraId="137F0706"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529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614"/>
        <w:gridCol w:w="3435"/>
        <w:gridCol w:w="2840"/>
      </w:tblGrid>
      <w:tr w:rsidR="00C41A5F" w:rsidRPr="00C41A5F" w14:paraId="1C12157C" w14:textId="77777777" w:rsidTr="00214183">
        <w:trPr>
          <w:tblHeader/>
        </w:trPr>
        <w:tc>
          <w:tcPr>
            <w:tcW w:w="18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3D2EED"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737" w:type="pct"/>
            <w:tcBorders>
              <w:top w:val="single" w:sz="8" w:space="0" w:color="666666"/>
              <w:left w:val="single" w:sz="8" w:space="0" w:color="666666"/>
              <w:bottom w:val="single" w:sz="8" w:space="0" w:color="666666"/>
              <w:right w:val="single" w:sz="8" w:space="0" w:color="666666"/>
            </w:tcBorders>
            <w:vAlign w:val="center"/>
          </w:tcPr>
          <w:p w14:paraId="453DE0FC"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4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ED07CC"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2D511EA9"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3D2F43A0" w14:textId="77777777" w:rsidTr="00214183">
        <w:tc>
          <w:tcPr>
            <w:tcW w:w="18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CEF29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Office of Equity, Diversity, and Inclusion </w:t>
            </w:r>
          </w:p>
        </w:tc>
        <w:tc>
          <w:tcPr>
            <w:tcW w:w="1737" w:type="pct"/>
            <w:tcBorders>
              <w:top w:val="single" w:sz="8" w:space="0" w:color="666666"/>
              <w:left w:val="single" w:sz="8" w:space="0" w:color="666666"/>
              <w:bottom w:val="single" w:sz="8" w:space="0" w:color="666666"/>
              <w:right w:val="single" w:sz="8" w:space="0" w:color="666666"/>
            </w:tcBorders>
          </w:tcPr>
          <w:p w14:paraId="2A3D5BB4"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Kevin D. Williams, Esq.</w:t>
            </w:r>
          </w:p>
        </w:tc>
        <w:tc>
          <w:tcPr>
            <w:tcW w:w="14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F3E1EF"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6CC8ADFF" w14:textId="77777777" w:rsidTr="00214183">
        <w:tc>
          <w:tcPr>
            <w:tcW w:w="18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4214A2"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Director, Office of Human Resources (OHR)</w:t>
            </w:r>
          </w:p>
        </w:tc>
        <w:tc>
          <w:tcPr>
            <w:tcW w:w="1737" w:type="pct"/>
            <w:tcBorders>
              <w:top w:val="single" w:sz="8" w:space="0" w:color="666666"/>
              <w:left w:val="single" w:sz="8" w:space="0" w:color="666666"/>
              <w:bottom w:val="single" w:sz="8" w:space="0" w:color="666666"/>
              <w:right w:val="single" w:sz="8" w:space="0" w:color="666666"/>
            </w:tcBorders>
          </w:tcPr>
          <w:p w14:paraId="571E7DF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Julie Berko</w:t>
            </w:r>
          </w:p>
        </w:tc>
        <w:tc>
          <w:tcPr>
            <w:tcW w:w="14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D26064"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r>
      <w:tr w:rsidR="00C41A5F" w:rsidRPr="00C41A5F" w14:paraId="30270B7A" w14:textId="77777777" w:rsidTr="00214183">
        <w:tc>
          <w:tcPr>
            <w:tcW w:w="18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C80F6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Diversity, and Inclusion Division, Office of Equity, Diversity, and Inclusion</w:t>
            </w:r>
          </w:p>
        </w:tc>
        <w:tc>
          <w:tcPr>
            <w:tcW w:w="1737" w:type="pct"/>
            <w:tcBorders>
              <w:top w:val="single" w:sz="8" w:space="0" w:color="666666"/>
              <w:left w:val="single" w:sz="8" w:space="0" w:color="666666"/>
              <w:bottom w:val="single" w:sz="8" w:space="0" w:color="666666"/>
              <w:right w:val="single" w:sz="8" w:space="0" w:color="666666"/>
            </w:tcBorders>
          </w:tcPr>
          <w:p w14:paraId="3B033DA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Danny Dickerson</w:t>
            </w:r>
          </w:p>
        </w:tc>
        <w:tc>
          <w:tcPr>
            <w:tcW w:w="14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601C37"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577385A8" w14:textId="77777777" w:rsidTr="00214183">
        <w:tc>
          <w:tcPr>
            <w:tcW w:w="18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F0023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Client Service Division, Office of Human Resources</w:t>
            </w:r>
          </w:p>
        </w:tc>
        <w:tc>
          <w:tcPr>
            <w:tcW w:w="1737" w:type="pct"/>
            <w:tcBorders>
              <w:top w:val="single" w:sz="8" w:space="0" w:color="666666"/>
              <w:left w:val="single" w:sz="8" w:space="0" w:color="666666"/>
              <w:bottom w:val="single" w:sz="8" w:space="0" w:color="666666"/>
              <w:right w:val="single" w:sz="8" w:space="0" w:color="666666"/>
            </w:tcBorders>
          </w:tcPr>
          <w:p w14:paraId="6691C8F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Joe Martin</w:t>
            </w:r>
          </w:p>
        </w:tc>
        <w:tc>
          <w:tcPr>
            <w:tcW w:w="14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D8063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r>
      <w:tr w:rsidR="00C41A5F" w:rsidRPr="00C41A5F" w14:paraId="07858FF7" w14:textId="77777777" w:rsidTr="00214183">
        <w:tc>
          <w:tcPr>
            <w:tcW w:w="18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DB6CC8"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Branch Chief, Cooperate Recruitment Unit, Office of Human Resources</w:t>
            </w:r>
          </w:p>
        </w:tc>
        <w:tc>
          <w:tcPr>
            <w:tcW w:w="1737" w:type="pct"/>
            <w:tcBorders>
              <w:top w:val="single" w:sz="8" w:space="0" w:color="666666"/>
              <w:left w:val="single" w:sz="8" w:space="0" w:color="666666"/>
              <w:bottom w:val="single" w:sz="8" w:space="0" w:color="666666"/>
              <w:right w:val="single" w:sz="8" w:space="0" w:color="666666"/>
            </w:tcBorders>
          </w:tcPr>
          <w:p w14:paraId="4DE8EA9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Kyle Hartwig</w:t>
            </w:r>
          </w:p>
        </w:tc>
        <w:tc>
          <w:tcPr>
            <w:tcW w:w="14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7D0DC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r>
    </w:tbl>
    <w:p w14:paraId="29F0AB1B"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br w:type="page"/>
      </w:r>
      <w:r w:rsidRPr="00C41A5F">
        <w:rPr>
          <w:rFonts w:ascii="Times New Roman" w:hAnsi="Times New Roman" w:cs="Times New Roman"/>
          <w:b/>
          <w:color w:val="000000" w:themeColor="text1"/>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C41A5F" w:rsidRPr="00C41A5F" w14:paraId="2B7099E8" w14:textId="77777777" w:rsidTr="0021418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E10361"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999" w:type="pct"/>
            <w:tcBorders>
              <w:top w:val="single" w:sz="8" w:space="0" w:color="666666"/>
              <w:left w:val="single" w:sz="8" w:space="0" w:color="666666"/>
              <w:bottom w:val="single" w:sz="8" w:space="0" w:color="666666"/>
              <w:right w:val="single" w:sz="8" w:space="0" w:color="666666"/>
            </w:tcBorders>
            <w:vAlign w:val="center"/>
          </w:tcPr>
          <w:p w14:paraId="234B482D"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1A1CB912"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5AF4AF65"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F996F2"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20B946"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38B28A7A" w14:textId="77777777" w:rsidTr="0021418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CD2D34"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01/31/2020</w:t>
            </w:r>
          </w:p>
        </w:tc>
        <w:tc>
          <w:tcPr>
            <w:tcW w:w="1999" w:type="pct"/>
            <w:tcBorders>
              <w:top w:val="single" w:sz="8" w:space="0" w:color="666666"/>
              <w:left w:val="single" w:sz="8" w:space="0" w:color="666666"/>
              <w:bottom w:val="single" w:sz="8" w:space="0" w:color="666666"/>
              <w:right w:val="single" w:sz="8" w:space="0" w:color="666666"/>
            </w:tcBorders>
          </w:tcPr>
          <w:p w14:paraId="6F4BE82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EDI will work with OHR to formulate viable plans to implement the Affirmative Action Plan for Individuals with Disabilities.  </w:t>
            </w:r>
          </w:p>
        </w:tc>
        <w:tc>
          <w:tcPr>
            <w:tcW w:w="621" w:type="pct"/>
            <w:tcBorders>
              <w:top w:val="single" w:sz="8" w:space="0" w:color="666666"/>
              <w:left w:val="single" w:sz="8" w:space="0" w:color="666666"/>
              <w:bottom w:val="single" w:sz="8" w:space="0" w:color="666666"/>
              <w:right w:val="single" w:sz="8" w:space="0" w:color="666666"/>
            </w:tcBorders>
          </w:tcPr>
          <w:p w14:paraId="4E15E5DA" w14:textId="77777777" w:rsidR="009942EA" w:rsidRPr="00C41A5F" w:rsidRDefault="009942EA" w:rsidP="00214183">
            <w:pPr>
              <w:rPr>
                <w:rFonts w:ascii="Times New Roman" w:hAnsi="Times New Roman" w:cs="Times New Roman"/>
                <w:color w:val="000000" w:themeColor="text1"/>
                <w:sz w:val="24"/>
                <w:szCs w:val="24"/>
              </w:rPr>
            </w:pPr>
          </w:p>
          <w:p w14:paraId="391FB35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2FCD9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10/30/2022</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EF3AE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r w:rsidR="00C41A5F" w:rsidRPr="00C41A5F" w14:paraId="658EFB4E" w14:textId="77777777" w:rsidTr="0021418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7741C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07/30/2020</w:t>
            </w:r>
          </w:p>
        </w:tc>
        <w:tc>
          <w:tcPr>
            <w:tcW w:w="1999" w:type="pct"/>
            <w:tcBorders>
              <w:top w:val="single" w:sz="8" w:space="0" w:color="666666"/>
              <w:left w:val="single" w:sz="8" w:space="0" w:color="666666"/>
              <w:bottom w:val="single" w:sz="8" w:space="0" w:color="666666"/>
              <w:right w:val="single" w:sz="8" w:space="0" w:color="666666"/>
            </w:tcBorders>
          </w:tcPr>
          <w:p w14:paraId="5E22AEB4"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EDI will work with OHR to explore the current usage of the NIH Schedule A database and identify methods or processes to increase usage of the database.</w:t>
            </w:r>
          </w:p>
        </w:tc>
        <w:tc>
          <w:tcPr>
            <w:tcW w:w="621" w:type="pct"/>
            <w:tcBorders>
              <w:top w:val="single" w:sz="8" w:space="0" w:color="666666"/>
              <w:left w:val="single" w:sz="8" w:space="0" w:color="666666"/>
              <w:bottom w:val="single" w:sz="8" w:space="0" w:color="666666"/>
              <w:right w:val="single" w:sz="8" w:space="0" w:color="666666"/>
            </w:tcBorders>
          </w:tcPr>
          <w:p w14:paraId="73951990" w14:textId="77777777" w:rsidR="009942EA" w:rsidRPr="00C41A5F" w:rsidRDefault="009942EA" w:rsidP="00214183">
            <w:pPr>
              <w:rPr>
                <w:rFonts w:ascii="Times New Roman" w:hAnsi="Times New Roman" w:cs="Times New Roman"/>
                <w:color w:val="000000" w:themeColor="text1"/>
                <w:sz w:val="24"/>
                <w:szCs w:val="24"/>
              </w:rPr>
            </w:pPr>
          </w:p>
          <w:p w14:paraId="3A0291E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A4875E"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10/30/2023</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E9CDF5"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r w:rsidR="00C41A5F" w:rsidRPr="00C41A5F" w14:paraId="1B00107E" w14:textId="77777777" w:rsidTr="0021418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4BCE3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08/30/2020</w:t>
            </w:r>
          </w:p>
        </w:tc>
        <w:tc>
          <w:tcPr>
            <w:tcW w:w="1999" w:type="pct"/>
            <w:tcBorders>
              <w:top w:val="single" w:sz="8" w:space="0" w:color="666666"/>
              <w:left w:val="single" w:sz="8" w:space="0" w:color="666666"/>
              <w:bottom w:val="single" w:sz="8" w:space="0" w:color="666666"/>
              <w:right w:val="single" w:sz="8" w:space="0" w:color="666666"/>
            </w:tcBorders>
          </w:tcPr>
          <w:p w14:paraId="2C3380AE"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EDI will work with OHR to provide training to all hiring managers on the use of hiring authorities that take disability into account. Training should also include upward mobility strategies for PWD.</w:t>
            </w:r>
          </w:p>
        </w:tc>
        <w:tc>
          <w:tcPr>
            <w:tcW w:w="621" w:type="pct"/>
            <w:tcBorders>
              <w:top w:val="single" w:sz="8" w:space="0" w:color="666666"/>
              <w:left w:val="single" w:sz="8" w:space="0" w:color="666666"/>
              <w:bottom w:val="single" w:sz="8" w:space="0" w:color="666666"/>
              <w:right w:val="single" w:sz="8" w:space="0" w:color="666666"/>
            </w:tcBorders>
          </w:tcPr>
          <w:p w14:paraId="4EDC657B" w14:textId="77777777" w:rsidR="009942EA" w:rsidRPr="00C41A5F" w:rsidRDefault="009942EA" w:rsidP="00214183">
            <w:pPr>
              <w:rPr>
                <w:rFonts w:ascii="Times New Roman" w:hAnsi="Times New Roman" w:cs="Times New Roman"/>
                <w:color w:val="000000" w:themeColor="text1"/>
                <w:sz w:val="24"/>
                <w:szCs w:val="24"/>
              </w:rPr>
            </w:pPr>
          </w:p>
          <w:p w14:paraId="782E0A74" w14:textId="77777777" w:rsidR="009942EA" w:rsidRPr="00C41A5F" w:rsidRDefault="009942EA" w:rsidP="00214183">
            <w:pPr>
              <w:rPr>
                <w:rFonts w:ascii="Times New Roman" w:hAnsi="Times New Roman" w:cs="Times New Roman"/>
                <w:color w:val="000000" w:themeColor="text1"/>
                <w:sz w:val="24"/>
                <w:szCs w:val="24"/>
              </w:rPr>
            </w:pPr>
          </w:p>
          <w:p w14:paraId="1953FE20"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48E060"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10/30/2023</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D4990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r w:rsidR="009942EA" w:rsidRPr="00C41A5F" w14:paraId="0DCA2365" w14:textId="77777777" w:rsidTr="0021418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856EFD"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09/30/2020</w:t>
            </w:r>
          </w:p>
        </w:tc>
        <w:tc>
          <w:tcPr>
            <w:tcW w:w="1999" w:type="pct"/>
            <w:tcBorders>
              <w:top w:val="single" w:sz="8" w:space="0" w:color="666666"/>
              <w:left w:val="single" w:sz="8" w:space="0" w:color="666666"/>
              <w:bottom w:val="single" w:sz="8" w:space="0" w:color="666666"/>
              <w:right w:val="single" w:sz="8" w:space="0" w:color="666666"/>
            </w:tcBorders>
          </w:tcPr>
          <w:p w14:paraId="55FFC91C"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When individuals apply for a position under a hiring authority that takes disability into account (e.g., Schedule A, 30% Disabled Veteran), create a standardized process for determining if the individual is eligible for appointment under such authority. If so, forward the individual's application to the relevant hiring officials </w:t>
            </w:r>
            <w:r w:rsidRPr="00C41A5F">
              <w:rPr>
                <w:rFonts w:ascii="Times New Roman" w:hAnsi="Times New Roman" w:cs="Times New Roman"/>
                <w:color w:val="000000" w:themeColor="text1"/>
                <w:sz w:val="24"/>
                <w:szCs w:val="24"/>
              </w:rPr>
              <w:lastRenderedPageBreak/>
              <w:t xml:space="preserve">with an explanation of how and when the individual may be appointed.  </w:t>
            </w:r>
          </w:p>
        </w:tc>
        <w:tc>
          <w:tcPr>
            <w:tcW w:w="621" w:type="pct"/>
            <w:tcBorders>
              <w:top w:val="single" w:sz="8" w:space="0" w:color="666666"/>
              <w:left w:val="single" w:sz="8" w:space="0" w:color="666666"/>
              <w:bottom w:val="single" w:sz="8" w:space="0" w:color="666666"/>
              <w:right w:val="single" w:sz="8" w:space="0" w:color="666666"/>
            </w:tcBorders>
          </w:tcPr>
          <w:p w14:paraId="50D311E9" w14:textId="77777777" w:rsidR="009942EA" w:rsidRPr="00C41A5F" w:rsidRDefault="009942EA" w:rsidP="00214183">
            <w:pPr>
              <w:rPr>
                <w:rFonts w:ascii="Times New Roman" w:hAnsi="Times New Roman" w:cs="Times New Roman"/>
                <w:color w:val="000000" w:themeColor="text1"/>
                <w:sz w:val="24"/>
                <w:szCs w:val="24"/>
              </w:rPr>
            </w:pPr>
          </w:p>
          <w:p w14:paraId="4C62F036" w14:textId="77777777" w:rsidR="009942EA" w:rsidRPr="00C41A5F" w:rsidRDefault="009942EA" w:rsidP="00214183">
            <w:pPr>
              <w:rPr>
                <w:rFonts w:ascii="Times New Roman" w:hAnsi="Times New Roman" w:cs="Times New Roman"/>
                <w:color w:val="000000" w:themeColor="text1"/>
                <w:sz w:val="24"/>
                <w:szCs w:val="24"/>
              </w:rPr>
            </w:pPr>
          </w:p>
          <w:p w14:paraId="0AA615EC" w14:textId="77777777" w:rsidR="009942EA" w:rsidRPr="00C41A5F" w:rsidRDefault="009942EA" w:rsidP="00214183">
            <w:pPr>
              <w:rPr>
                <w:rFonts w:ascii="Times New Roman" w:hAnsi="Times New Roman" w:cs="Times New Roman"/>
                <w:color w:val="000000" w:themeColor="text1"/>
                <w:sz w:val="24"/>
                <w:szCs w:val="24"/>
              </w:rPr>
            </w:pPr>
          </w:p>
          <w:p w14:paraId="20A3AB18"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E77F9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10/30/2022</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160BA8"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bl>
    <w:p w14:paraId="1EBC9ABB" w14:textId="77777777" w:rsidR="009942EA" w:rsidRPr="00C41A5F" w:rsidRDefault="009942EA" w:rsidP="009942EA">
      <w:pPr>
        <w:rPr>
          <w:rFonts w:ascii="Times New Roman" w:hAnsi="Times New Roman" w:cs="Times New Roman"/>
          <w:b/>
          <w:color w:val="000000" w:themeColor="text1"/>
          <w:sz w:val="24"/>
          <w:szCs w:val="24"/>
        </w:rPr>
      </w:pPr>
    </w:p>
    <w:p w14:paraId="4488C4E3"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6844"/>
      </w:tblGrid>
      <w:tr w:rsidR="00C41A5F" w:rsidRPr="00C41A5F" w14:paraId="07A82198" w14:textId="77777777" w:rsidTr="00214183">
        <w:trPr>
          <w:trHeight w:val="485"/>
        </w:trPr>
        <w:tc>
          <w:tcPr>
            <w:tcW w:w="2567" w:type="dxa"/>
            <w:vAlign w:val="center"/>
          </w:tcPr>
          <w:p w14:paraId="4DF600D8" w14:textId="77777777" w:rsidR="009942EA" w:rsidRPr="00C41A5F" w:rsidRDefault="009942EA" w:rsidP="00214183">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7009" w:type="dxa"/>
            <w:vAlign w:val="center"/>
          </w:tcPr>
          <w:p w14:paraId="718B4A2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1818C67E" w14:textId="77777777" w:rsidTr="00214183">
        <w:trPr>
          <w:trHeight w:val="530"/>
        </w:trPr>
        <w:tc>
          <w:tcPr>
            <w:tcW w:w="2567" w:type="dxa"/>
            <w:vAlign w:val="center"/>
          </w:tcPr>
          <w:p w14:paraId="581D87E1"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2018</w:t>
            </w:r>
          </w:p>
        </w:tc>
        <w:tc>
          <w:tcPr>
            <w:tcW w:w="7009" w:type="dxa"/>
          </w:tcPr>
          <w:p w14:paraId="7FF29D6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This is a new H plan and therefore NIH has no accomplishments to report currently. </w:t>
            </w:r>
          </w:p>
          <w:p w14:paraId="198D4A04" w14:textId="77777777" w:rsidR="009942EA" w:rsidRPr="00C41A5F" w:rsidRDefault="009942EA" w:rsidP="00214183">
            <w:pPr>
              <w:rPr>
                <w:rFonts w:ascii="Times New Roman" w:hAnsi="Times New Roman" w:cs="Times New Roman"/>
                <w:color w:val="000000" w:themeColor="text1"/>
                <w:sz w:val="24"/>
                <w:szCs w:val="24"/>
              </w:rPr>
            </w:pPr>
          </w:p>
          <w:p w14:paraId="5C5D4DF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 NIH’s Affirmative Action Plan is an integral tool used in assessing the affirmative action program for people with disabilities and people with targeted disabilities under Section 501 of the Rehabilitation Act of 1973.</w:t>
            </w:r>
          </w:p>
          <w:p w14:paraId="02843C99" w14:textId="77777777" w:rsidR="009942EA" w:rsidRPr="00C41A5F" w:rsidRDefault="009942EA" w:rsidP="00214183">
            <w:pPr>
              <w:rPr>
                <w:rFonts w:ascii="Times New Roman" w:hAnsi="Times New Roman" w:cs="Times New Roman"/>
                <w:color w:val="000000" w:themeColor="text1"/>
                <w:sz w:val="24"/>
                <w:szCs w:val="24"/>
              </w:rPr>
            </w:pPr>
          </w:p>
          <w:p w14:paraId="26155A7A" w14:textId="77777777" w:rsidR="009942EA" w:rsidRPr="00C41A5F" w:rsidRDefault="009942EA" w:rsidP="00214183">
            <w:pPr>
              <w:rPr>
                <w:rFonts w:ascii="Times New Roman" w:hAnsi="Times New Roman" w:cs="Times New Roman"/>
                <w:color w:val="000000" w:themeColor="text1"/>
                <w:sz w:val="24"/>
                <w:szCs w:val="24"/>
                <w:u w:val="single"/>
              </w:rPr>
            </w:pPr>
            <w:r w:rsidRPr="00C41A5F">
              <w:rPr>
                <w:rFonts w:ascii="Times New Roman" w:hAnsi="Times New Roman" w:cs="Times New Roman"/>
                <w:color w:val="000000" w:themeColor="text1"/>
                <w:sz w:val="24"/>
                <w:szCs w:val="24"/>
                <w:u w:val="single"/>
              </w:rPr>
              <w:t>Benchmarks for People with Disabilities and Targeted Disabilities</w:t>
            </w:r>
          </w:p>
          <w:p w14:paraId="1C3CCA33" w14:textId="77777777" w:rsidR="009942EA" w:rsidRPr="00C41A5F" w:rsidRDefault="009942EA" w:rsidP="00214183">
            <w:pPr>
              <w:widowControl w:val="0"/>
              <w:numPr>
                <w:ilvl w:val="0"/>
                <w:numId w:val="8"/>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People with disabilities 12%</w:t>
            </w:r>
          </w:p>
          <w:p w14:paraId="6325C2C5" w14:textId="77777777" w:rsidR="009942EA" w:rsidRPr="00C41A5F" w:rsidRDefault="009942EA" w:rsidP="00214183">
            <w:pPr>
              <w:widowControl w:val="0"/>
              <w:numPr>
                <w:ilvl w:val="0"/>
                <w:numId w:val="8"/>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People with targeted disabilities 2%</w:t>
            </w:r>
          </w:p>
          <w:p w14:paraId="3AADDAE8" w14:textId="77777777" w:rsidR="009942EA" w:rsidRPr="00C41A5F" w:rsidRDefault="009942EA" w:rsidP="00214183">
            <w:pPr>
              <w:rPr>
                <w:rFonts w:ascii="Times New Roman" w:hAnsi="Times New Roman" w:cs="Times New Roman"/>
                <w:color w:val="000000" w:themeColor="text1"/>
                <w:sz w:val="24"/>
                <w:szCs w:val="24"/>
              </w:rPr>
            </w:pPr>
          </w:p>
          <w:p w14:paraId="3AB3B9DE" w14:textId="77777777" w:rsidR="009942EA" w:rsidRPr="00C41A5F" w:rsidRDefault="009942EA" w:rsidP="00214183">
            <w:pPr>
              <w:rPr>
                <w:rFonts w:ascii="Times New Roman" w:hAnsi="Times New Roman" w:cs="Times New Roman"/>
                <w:color w:val="000000" w:themeColor="text1"/>
                <w:sz w:val="24"/>
                <w:szCs w:val="24"/>
                <w:u w:val="single"/>
              </w:rPr>
            </w:pPr>
            <w:r w:rsidRPr="00C41A5F">
              <w:rPr>
                <w:rFonts w:ascii="Times New Roman" w:hAnsi="Times New Roman" w:cs="Times New Roman"/>
                <w:color w:val="000000" w:themeColor="text1"/>
                <w:sz w:val="24"/>
                <w:szCs w:val="24"/>
                <w:u w:val="single"/>
              </w:rPr>
              <w:t>NIH’s Barrier Analysis Process</w:t>
            </w:r>
          </w:p>
          <w:p w14:paraId="1BEE4D59"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Step 1: Identify Triggers</w:t>
            </w:r>
          </w:p>
          <w:p w14:paraId="2019FEB0"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Step 2: Investigate Barriers</w:t>
            </w:r>
          </w:p>
          <w:p w14:paraId="204C77FC"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Step 3: Devise Action Plan</w:t>
            </w:r>
          </w:p>
          <w:p w14:paraId="30A3D46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Step 4: Assess Results</w:t>
            </w:r>
          </w:p>
        </w:tc>
      </w:tr>
      <w:tr w:rsidR="00C41A5F" w:rsidRPr="00C41A5F" w14:paraId="5FC6D1BA" w14:textId="77777777" w:rsidTr="00214183">
        <w:trPr>
          <w:trHeight w:val="530"/>
        </w:trPr>
        <w:tc>
          <w:tcPr>
            <w:tcW w:w="2567" w:type="dxa"/>
            <w:vAlign w:val="center"/>
          </w:tcPr>
          <w:p w14:paraId="09839D67"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7009" w:type="dxa"/>
          </w:tcPr>
          <w:p w14:paraId="193A32C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EDI has been working closely with OHR in completing this project.  The first step was completed by OHR by setting up an automatic email notification system to managers when someone’s 2-year </w:t>
            </w:r>
            <w:r w:rsidRPr="00C41A5F">
              <w:rPr>
                <w:rFonts w:ascii="Times New Roman" w:hAnsi="Times New Roman" w:cs="Times New Roman"/>
                <w:color w:val="000000" w:themeColor="text1"/>
                <w:sz w:val="24"/>
                <w:szCs w:val="24"/>
              </w:rPr>
              <w:lastRenderedPageBreak/>
              <w:t>probationary period is completed.  Furthermore, at EDI we have established an all-NIH managers listserv that will provide hiring mangers updates on updates on hiring people with disabilities. We will continue to meet and work with OHR to ensure a seamless process for hiring managers to hire people with disabilities.  In addition, under H plan b.s.a.4 we will include information within the managers/supervisors mandatory training module to include information regarding hiring people with disabilities.</w:t>
            </w:r>
          </w:p>
          <w:p w14:paraId="68BB35F7" w14:textId="77777777" w:rsidR="009942EA" w:rsidRPr="00C41A5F" w:rsidRDefault="009942EA" w:rsidP="00214183">
            <w:pPr>
              <w:rPr>
                <w:rFonts w:ascii="Times New Roman" w:hAnsi="Times New Roman" w:cs="Times New Roman"/>
                <w:color w:val="000000" w:themeColor="text1"/>
                <w:sz w:val="24"/>
                <w:szCs w:val="24"/>
              </w:rPr>
            </w:pPr>
          </w:p>
          <w:p w14:paraId="7112229D"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Dates for planned activities have been modified as needed.</w:t>
            </w:r>
          </w:p>
        </w:tc>
      </w:tr>
      <w:tr w:rsidR="00C41A5F" w:rsidRPr="00C41A5F" w14:paraId="382B414B" w14:textId="77777777" w:rsidTr="00214183">
        <w:trPr>
          <w:trHeight w:val="530"/>
        </w:trPr>
        <w:tc>
          <w:tcPr>
            <w:tcW w:w="2567" w:type="dxa"/>
            <w:vAlign w:val="center"/>
          </w:tcPr>
          <w:p w14:paraId="6968AD9A"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2020</w:t>
            </w:r>
          </w:p>
        </w:tc>
        <w:tc>
          <w:tcPr>
            <w:tcW w:w="7009" w:type="dxa"/>
          </w:tcPr>
          <w:p w14:paraId="6FD8CF66" w14:textId="49416C5B"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EDI established a system to gather information from stakeholders for Part J.  This includes, providing a template to the </w:t>
            </w:r>
            <w:r w:rsidR="00C50404" w:rsidRPr="00C41A5F">
              <w:rPr>
                <w:rFonts w:ascii="Times New Roman" w:hAnsi="Times New Roman" w:cs="Times New Roman"/>
                <w:color w:val="000000" w:themeColor="text1"/>
                <w:sz w:val="24"/>
                <w:szCs w:val="24"/>
              </w:rPr>
              <w:t xml:space="preserve">Center for </w:t>
            </w:r>
            <w:proofErr w:type="spellStart"/>
            <w:r w:rsidR="00C50404" w:rsidRPr="00C41A5F">
              <w:rPr>
                <w:rFonts w:ascii="Times New Roman" w:hAnsi="Times New Roman" w:cs="Times New Roman"/>
                <w:color w:val="000000" w:themeColor="text1"/>
                <w:sz w:val="24"/>
                <w:szCs w:val="24"/>
              </w:rPr>
              <w:t>Informaton</w:t>
            </w:r>
            <w:proofErr w:type="spellEnd"/>
            <w:r w:rsidR="00C50404" w:rsidRPr="00C41A5F">
              <w:rPr>
                <w:rFonts w:ascii="Times New Roman" w:hAnsi="Times New Roman" w:cs="Times New Roman"/>
                <w:color w:val="000000" w:themeColor="text1"/>
                <w:sz w:val="24"/>
                <w:szCs w:val="24"/>
              </w:rPr>
              <w:t xml:space="preserve"> Technology (</w:t>
            </w:r>
            <w:r w:rsidRPr="00C41A5F">
              <w:rPr>
                <w:rFonts w:ascii="Times New Roman" w:hAnsi="Times New Roman" w:cs="Times New Roman"/>
                <w:color w:val="000000" w:themeColor="text1"/>
                <w:sz w:val="24"/>
                <w:szCs w:val="24"/>
              </w:rPr>
              <w:t>CIT</w:t>
            </w:r>
            <w:r w:rsidR="00C50404"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w:t>
            </w:r>
            <w:r w:rsidR="00C50404" w:rsidRPr="00C41A5F">
              <w:rPr>
                <w:rFonts w:ascii="Times New Roman" w:hAnsi="Times New Roman" w:cs="Times New Roman"/>
                <w:color w:val="000000" w:themeColor="text1"/>
                <w:sz w:val="24"/>
                <w:szCs w:val="24"/>
              </w:rPr>
              <w:t>Office of the Chief Information Officer (</w:t>
            </w:r>
            <w:r w:rsidRPr="00C41A5F">
              <w:rPr>
                <w:rFonts w:ascii="Times New Roman" w:hAnsi="Times New Roman" w:cs="Times New Roman"/>
                <w:color w:val="000000" w:themeColor="text1"/>
                <w:sz w:val="24"/>
                <w:szCs w:val="24"/>
              </w:rPr>
              <w:t>OCIO</w:t>
            </w:r>
            <w:r w:rsidR="00C50404"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section 508 Office, OHR Selective Placement Coordinator, EDI GEM Reasonable Accommodation Team, OD ORF Architectural Barrier Coordinator and EDI Resolution &amp; Equity Division. Stakeholders received the template provided to stakeholders in early September for their offices to report their data for the MD-715 Part J. OHR provides the data from its Corporate Office to complete the MD-715 Part J.</w:t>
            </w:r>
          </w:p>
          <w:p w14:paraId="6B996FD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 </w:t>
            </w:r>
          </w:p>
          <w:p w14:paraId="78639730"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Further coordination is needed between the disability program manager and OHR to begin implementation on Part J action items. The Selective Placement Coordinator at NIH has been invited to the Disability Engagement Committee Meetings every month.  The Disability Program Manager has made inquiries about working with OHR regarding their schedule A process and how we can work together on this area.  Nothing has come from these inquiries.  The selective placement coordinator asked the disability employment program manager to present on schedule A to all OHR branches; however, he has yet to receive a formal invite.    </w:t>
            </w:r>
          </w:p>
          <w:p w14:paraId="1FAC0CCB" w14:textId="77777777" w:rsidR="009942EA" w:rsidRPr="00C41A5F" w:rsidRDefault="009942EA" w:rsidP="00214183">
            <w:pPr>
              <w:rPr>
                <w:rFonts w:ascii="Times New Roman" w:hAnsi="Times New Roman" w:cs="Times New Roman"/>
                <w:color w:val="000000" w:themeColor="text1"/>
                <w:sz w:val="24"/>
                <w:szCs w:val="24"/>
              </w:rPr>
            </w:pPr>
          </w:p>
          <w:p w14:paraId="2673811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 disability program manager is working with our Barrier analysis contract to develop strategies to remove barriers within hiring at NIH. The goal is to provide OHR with these strategies and assist in implementing them.  The disability program manager will continue to try to work with the Selective Placement Coordinator to develop a relationship that is needed to ensure that PWD are being hired at its fullest potential.</w:t>
            </w:r>
          </w:p>
        </w:tc>
      </w:tr>
      <w:tr w:rsidR="00C41A5F" w:rsidRPr="00C41A5F" w14:paraId="5BD1762A" w14:textId="77777777" w:rsidTr="00214183">
        <w:trPr>
          <w:trHeight w:val="530"/>
        </w:trPr>
        <w:tc>
          <w:tcPr>
            <w:tcW w:w="2567" w:type="dxa"/>
            <w:vAlign w:val="center"/>
          </w:tcPr>
          <w:p w14:paraId="6E74A519"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2021</w:t>
            </w:r>
          </w:p>
        </w:tc>
        <w:tc>
          <w:tcPr>
            <w:tcW w:w="7009" w:type="dxa"/>
          </w:tcPr>
          <w:p w14:paraId="0BEE9B88" w14:textId="66BD2A9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OHR and EDI have developed new partnerships to implement the A</w:t>
            </w:r>
            <w:r w:rsidR="00D413DF" w:rsidRPr="00C41A5F">
              <w:rPr>
                <w:rFonts w:ascii="Times New Roman" w:hAnsi="Times New Roman" w:cs="Times New Roman"/>
                <w:color w:val="000000" w:themeColor="text1"/>
                <w:sz w:val="24"/>
                <w:szCs w:val="24"/>
              </w:rPr>
              <w:t xml:space="preserve">ffirmative </w:t>
            </w:r>
            <w:r w:rsidRPr="00C41A5F">
              <w:rPr>
                <w:rFonts w:ascii="Times New Roman" w:hAnsi="Times New Roman" w:cs="Times New Roman"/>
                <w:color w:val="000000" w:themeColor="text1"/>
                <w:sz w:val="24"/>
                <w:szCs w:val="24"/>
              </w:rPr>
              <w:t>A</w:t>
            </w:r>
            <w:r w:rsidR="00D413DF" w:rsidRPr="00C41A5F">
              <w:rPr>
                <w:rFonts w:ascii="Times New Roman" w:hAnsi="Times New Roman" w:cs="Times New Roman"/>
                <w:color w:val="000000" w:themeColor="text1"/>
                <w:sz w:val="24"/>
                <w:szCs w:val="24"/>
              </w:rPr>
              <w:t xml:space="preserve">ction </w:t>
            </w:r>
            <w:r w:rsidRPr="00C41A5F">
              <w:rPr>
                <w:rFonts w:ascii="Times New Roman" w:hAnsi="Times New Roman" w:cs="Times New Roman"/>
                <w:color w:val="000000" w:themeColor="text1"/>
                <w:sz w:val="24"/>
                <w:szCs w:val="24"/>
              </w:rPr>
              <w:t>P</w:t>
            </w:r>
            <w:r w:rsidR="00D413DF" w:rsidRPr="00C41A5F">
              <w:rPr>
                <w:rFonts w:ascii="Times New Roman" w:hAnsi="Times New Roman" w:cs="Times New Roman"/>
                <w:color w:val="000000" w:themeColor="text1"/>
                <w:sz w:val="24"/>
                <w:szCs w:val="24"/>
              </w:rPr>
              <w:t>lan (AAP)</w:t>
            </w:r>
            <w:r w:rsidRPr="00C41A5F">
              <w:rPr>
                <w:rFonts w:ascii="Times New Roman" w:hAnsi="Times New Roman" w:cs="Times New Roman"/>
                <w:color w:val="000000" w:themeColor="text1"/>
                <w:sz w:val="24"/>
                <w:szCs w:val="24"/>
              </w:rPr>
              <w:t xml:space="preserve"> for people with disabilities (Part J)</w:t>
            </w:r>
            <w:r w:rsidR="00B84A92"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w:t>
            </w:r>
            <w:r w:rsidR="00B84A92"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t xml:space="preserve">DACO/EDI has identified a solution for identifying and correcting Schedule A and Veterans who were hired the Disabled Veterans hiring authority. </w:t>
            </w:r>
            <w:r w:rsidR="00B84A92"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t xml:space="preserve">It is anticipated that this correction will significantly impact the accurate coding of people with disabilities and people with targeted disabilities at NIH within the next year. </w:t>
            </w:r>
            <w:r w:rsidR="00B84A92"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t xml:space="preserve">This correction of the baseline data for people with disabilities will help us with barrier analysis efforts going forward. </w:t>
            </w:r>
          </w:p>
        </w:tc>
      </w:tr>
      <w:tr w:rsidR="009942EA" w:rsidRPr="00C41A5F" w14:paraId="474F307D" w14:textId="77777777" w:rsidTr="00214183">
        <w:trPr>
          <w:trHeight w:val="530"/>
        </w:trPr>
        <w:tc>
          <w:tcPr>
            <w:tcW w:w="2567" w:type="dxa"/>
            <w:vAlign w:val="center"/>
          </w:tcPr>
          <w:p w14:paraId="0DAF0739"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2022</w:t>
            </w:r>
          </w:p>
        </w:tc>
        <w:tc>
          <w:tcPr>
            <w:tcW w:w="7009" w:type="dxa"/>
          </w:tcPr>
          <w:p w14:paraId="0EB4C0A5" w14:textId="6849554F"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OHR selective placement Coordinator retired in 2022.  EDI and OHR continues to work closely with the new Selective Placement Coordinator to develop more streamline plans, and to implement SOPs for schedule A hiring. </w:t>
            </w:r>
          </w:p>
        </w:tc>
      </w:tr>
    </w:tbl>
    <w:p w14:paraId="44040E3E" w14:textId="77777777" w:rsidR="009942EA" w:rsidRPr="00C41A5F" w:rsidRDefault="009942EA" w:rsidP="009942EA">
      <w:pPr>
        <w:rPr>
          <w:rFonts w:ascii="Times New Roman" w:hAnsi="Times New Roman" w:cs="Times New Roman"/>
          <w:color w:val="000000" w:themeColor="text1"/>
          <w:sz w:val="24"/>
          <w:szCs w:val="24"/>
        </w:rPr>
      </w:pPr>
    </w:p>
    <w:p w14:paraId="6AA32A67"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hAnsi="Times New Roman" w:cs="Times New Roman"/>
          <w:color w:val="000000" w:themeColor="text1"/>
          <w:sz w:val="24"/>
          <w:szCs w:val="24"/>
        </w:rPr>
        <w:br w:type="page"/>
      </w:r>
      <w:r w:rsidRPr="00C41A5F">
        <w:rPr>
          <w:rFonts w:ascii="Times New Roman" w:eastAsia="Times New Roman" w:hAnsi="Times New Roman" w:cs="Times New Roman"/>
          <w:b/>
          <w:bCs/>
          <w:color w:val="000000" w:themeColor="text1"/>
          <w:sz w:val="24"/>
          <w:szCs w:val="24"/>
        </w:rPr>
        <w:lastRenderedPageBreak/>
        <w:t xml:space="preserve">MD-715 – Part H </w:t>
      </w:r>
    </w:p>
    <w:p w14:paraId="109E8F02"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 to Attain the Essential Elements of a Model EEO Program</w:t>
      </w:r>
    </w:p>
    <w:p w14:paraId="2DE0EE2F"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291E4C3B"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Statement of Model Program Essential Element Deficiency  </w:t>
      </w:r>
    </w:p>
    <w:tbl>
      <w:tblPr>
        <w:tblW w:w="529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7"/>
        <w:gridCol w:w="7455"/>
      </w:tblGrid>
      <w:tr w:rsidR="00C41A5F" w:rsidRPr="00C41A5F" w14:paraId="00759E09" w14:textId="77777777" w:rsidTr="00214183">
        <w:trPr>
          <w:trHeight w:val="288"/>
          <w:tblCellSpacing w:w="0" w:type="dxa"/>
        </w:trPr>
        <w:tc>
          <w:tcPr>
            <w:tcW w:w="50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A5F2E08"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C.</w:t>
            </w:r>
            <w:proofErr w:type="gramStart"/>
            <w:r w:rsidRPr="00C41A5F">
              <w:rPr>
                <w:rFonts w:ascii="Times New Roman" w:hAnsi="Times New Roman" w:cs="Times New Roman"/>
                <w:b/>
                <w:bCs/>
                <w:color w:val="000000" w:themeColor="text1"/>
                <w:sz w:val="24"/>
                <w:szCs w:val="24"/>
              </w:rPr>
              <w:t>4.e.</w:t>
            </w:r>
            <w:proofErr w:type="gramEnd"/>
            <w:r w:rsidRPr="00C41A5F">
              <w:rPr>
                <w:rFonts w:ascii="Times New Roman" w:hAnsi="Times New Roman" w:cs="Times New Roman"/>
                <w:b/>
                <w:bCs/>
                <w:color w:val="000000" w:themeColor="text1"/>
                <w:sz w:val="24"/>
                <w:szCs w:val="24"/>
              </w:rPr>
              <w:t>4</w:t>
            </w:r>
          </w:p>
        </w:tc>
      </w:tr>
      <w:tr w:rsidR="00C41A5F" w:rsidRPr="00C41A5F" w14:paraId="7FFAC96F"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tblHeader/>
        </w:trPr>
        <w:tc>
          <w:tcPr>
            <w:tcW w:w="123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3C6A6E"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Type of Program Deficiency</w:t>
            </w:r>
          </w:p>
        </w:tc>
        <w:tc>
          <w:tcPr>
            <w:tcW w:w="37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CBC96B"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Brief Description of Program Deficiency</w:t>
            </w:r>
          </w:p>
        </w:tc>
      </w:tr>
      <w:tr w:rsidR="009942EA" w:rsidRPr="00C41A5F" w14:paraId="29B31FFB"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c>
          <w:tcPr>
            <w:tcW w:w="123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0EB70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smallCaps/>
                <w:color w:val="000000" w:themeColor="text1"/>
                <w:sz w:val="24"/>
                <w:szCs w:val="24"/>
              </w:rPr>
              <w:t>Management and Program Accountability</w:t>
            </w:r>
          </w:p>
        </w:tc>
        <w:tc>
          <w:tcPr>
            <w:tcW w:w="37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90BD1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The EEO office does not yet collaborate with the HR office to identify and remove barriers to equal opportunity in the workplace.</w:t>
            </w:r>
            <w:r w:rsidRPr="00C41A5F">
              <w:rPr>
                <w:rFonts w:ascii="Times New Roman" w:eastAsia="Times New Roman" w:hAnsi="Times New Roman" w:cs="Times New Roman"/>
                <w:b/>
                <w:color w:val="000000" w:themeColor="text1"/>
                <w:sz w:val="24"/>
                <w:szCs w:val="24"/>
              </w:rPr>
              <w:t xml:space="preserve"> </w:t>
            </w:r>
          </w:p>
        </w:tc>
      </w:tr>
    </w:tbl>
    <w:p w14:paraId="57DEA724"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13BEEA72"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Objective(s) and Dates for EEO Plan  </w:t>
      </w:r>
    </w:p>
    <w:tbl>
      <w:tblPr>
        <w:tblW w:w="5294"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789"/>
        <w:gridCol w:w="2611"/>
        <w:gridCol w:w="1800"/>
        <w:gridCol w:w="1980"/>
        <w:gridCol w:w="1709"/>
      </w:tblGrid>
      <w:tr w:rsidR="00C41A5F" w:rsidRPr="00C41A5F" w14:paraId="602F1159" w14:textId="77777777" w:rsidTr="00214183">
        <w:trPr>
          <w:tblHeader/>
        </w:trPr>
        <w:tc>
          <w:tcPr>
            <w:tcW w:w="90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34CD24"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Date Initiated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13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AE9A9E"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Objective</w:t>
            </w:r>
          </w:p>
        </w:tc>
        <w:tc>
          <w:tcPr>
            <w:tcW w:w="9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6E969C"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Target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1001" w:type="pct"/>
            <w:tcBorders>
              <w:top w:val="single" w:sz="8" w:space="0" w:color="666666"/>
              <w:left w:val="single" w:sz="8" w:space="0" w:color="666666"/>
              <w:bottom w:val="single" w:sz="8" w:space="0" w:color="666666"/>
              <w:right w:val="single" w:sz="8" w:space="0" w:color="666666"/>
            </w:tcBorders>
            <w:vAlign w:val="center"/>
          </w:tcPr>
          <w:p w14:paraId="7894B822"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Modified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8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68EBE8"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Date Completed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r>
      <w:tr w:rsidR="009942EA" w:rsidRPr="00C41A5F" w14:paraId="0B76DCE3" w14:textId="77777777" w:rsidTr="00214183">
        <w:tc>
          <w:tcPr>
            <w:tcW w:w="90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B97D1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01/01/2019</w:t>
            </w:r>
          </w:p>
        </w:tc>
        <w:tc>
          <w:tcPr>
            <w:tcW w:w="13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00BB90"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EDI will execute the contract with </w:t>
            </w:r>
            <w:proofErr w:type="spellStart"/>
            <w:r w:rsidRPr="00C41A5F">
              <w:rPr>
                <w:rFonts w:ascii="Times New Roman" w:eastAsia="Times New Roman" w:hAnsi="Times New Roman" w:cs="Times New Roman"/>
                <w:color w:val="000000" w:themeColor="text1"/>
                <w:sz w:val="24"/>
                <w:szCs w:val="24"/>
              </w:rPr>
              <w:t>EconSys</w:t>
            </w:r>
            <w:proofErr w:type="spellEnd"/>
            <w:r w:rsidRPr="00C41A5F">
              <w:rPr>
                <w:rFonts w:ascii="Times New Roman" w:eastAsia="Times New Roman" w:hAnsi="Times New Roman" w:cs="Times New Roman"/>
                <w:color w:val="000000" w:themeColor="text1"/>
                <w:sz w:val="24"/>
                <w:szCs w:val="24"/>
              </w:rPr>
              <w:t xml:space="preserve"> to conduct barrier analysis in collaboration with the OHR to identify and remove barriers to equal opportunity in the workplace.</w:t>
            </w:r>
          </w:p>
        </w:tc>
        <w:tc>
          <w:tcPr>
            <w:tcW w:w="9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2865D7"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 09/30/2022</w:t>
            </w:r>
          </w:p>
        </w:tc>
        <w:tc>
          <w:tcPr>
            <w:tcW w:w="1001" w:type="pct"/>
            <w:tcBorders>
              <w:top w:val="single" w:sz="8" w:space="0" w:color="666666"/>
              <w:left w:val="single" w:sz="8" w:space="0" w:color="666666"/>
              <w:bottom w:val="single" w:sz="8" w:space="0" w:color="666666"/>
              <w:right w:val="single" w:sz="8" w:space="0" w:color="666666"/>
            </w:tcBorders>
            <w:vAlign w:val="center"/>
          </w:tcPr>
          <w:p w14:paraId="2AD7E3D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09/30/2025</w:t>
            </w:r>
          </w:p>
        </w:tc>
        <w:tc>
          <w:tcPr>
            <w:tcW w:w="8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4C76D0"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bl>
    <w:p w14:paraId="6A04A357"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4EFB2742"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Responsible Official(s)  </w:t>
      </w:r>
    </w:p>
    <w:tbl>
      <w:tblPr>
        <w:tblW w:w="529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614"/>
        <w:gridCol w:w="3435"/>
        <w:gridCol w:w="2840"/>
      </w:tblGrid>
      <w:tr w:rsidR="00C41A5F" w:rsidRPr="00C41A5F" w14:paraId="2B09D98C" w14:textId="77777777" w:rsidTr="00214183">
        <w:trPr>
          <w:tblHeader/>
        </w:trPr>
        <w:tc>
          <w:tcPr>
            <w:tcW w:w="18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1DE2F9"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Title</w:t>
            </w:r>
          </w:p>
        </w:tc>
        <w:tc>
          <w:tcPr>
            <w:tcW w:w="1737" w:type="pct"/>
            <w:tcBorders>
              <w:top w:val="single" w:sz="8" w:space="0" w:color="666666"/>
              <w:left w:val="single" w:sz="8" w:space="0" w:color="666666"/>
              <w:bottom w:val="single" w:sz="8" w:space="0" w:color="666666"/>
              <w:right w:val="single" w:sz="8" w:space="0" w:color="666666"/>
            </w:tcBorders>
            <w:vAlign w:val="center"/>
          </w:tcPr>
          <w:p w14:paraId="599935AF"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Name</w:t>
            </w:r>
          </w:p>
        </w:tc>
        <w:tc>
          <w:tcPr>
            <w:tcW w:w="14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AD627F"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Performance Standards Address the Plan?</w:t>
            </w:r>
          </w:p>
          <w:p w14:paraId="47A89FDE"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r>
      <w:tr w:rsidR="00C41A5F" w:rsidRPr="00C41A5F" w14:paraId="24A583C9" w14:textId="77777777" w:rsidTr="00214183">
        <w:tc>
          <w:tcPr>
            <w:tcW w:w="18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EB97CB"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Office of Equity, Diversity, and Inclusion </w:t>
            </w:r>
          </w:p>
        </w:tc>
        <w:tc>
          <w:tcPr>
            <w:tcW w:w="1737" w:type="pct"/>
            <w:tcBorders>
              <w:top w:val="single" w:sz="8" w:space="0" w:color="666666"/>
              <w:left w:val="single" w:sz="8" w:space="0" w:color="666666"/>
              <w:bottom w:val="single" w:sz="8" w:space="0" w:color="666666"/>
              <w:right w:val="single" w:sz="8" w:space="0" w:color="666666"/>
            </w:tcBorders>
          </w:tcPr>
          <w:p w14:paraId="702B089B"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Kevin D. Williams, Esq.</w:t>
            </w:r>
          </w:p>
        </w:tc>
        <w:tc>
          <w:tcPr>
            <w:tcW w:w="14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F6158C"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r w:rsidR="00C41A5F" w:rsidRPr="00C41A5F" w14:paraId="53C57413" w14:textId="77777777" w:rsidTr="00214183">
        <w:tc>
          <w:tcPr>
            <w:tcW w:w="18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BD8D62"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Diversity, and Inclusion Division </w:t>
            </w:r>
          </w:p>
        </w:tc>
        <w:tc>
          <w:tcPr>
            <w:tcW w:w="1737" w:type="pct"/>
            <w:tcBorders>
              <w:top w:val="single" w:sz="8" w:space="0" w:color="666666"/>
              <w:left w:val="single" w:sz="8" w:space="0" w:color="666666"/>
              <w:bottom w:val="single" w:sz="8" w:space="0" w:color="666666"/>
              <w:right w:val="single" w:sz="8" w:space="0" w:color="666666"/>
            </w:tcBorders>
          </w:tcPr>
          <w:p w14:paraId="0EE5E0DD"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Danny Dickerson</w:t>
            </w:r>
          </w:p>
        </w:tc>
        <w:tc>
          <w:tcPr>
            <w:tcW w:w="14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F0464B"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r w:rsidR="00C41A5F" w:rsidRPr="00C41A5F" w14:paraId="5A42D6E5" w14:textId="77777777" w:rsidTr="00214183">
        <w:tc>
          <w:tcPr>
            <w:tcW w:w="18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02EC0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Office of Human Resources </w:t>
            </w:r>
          </w:p>
        </w:tc>
        <w:tc>
          <w:tcPr>
            <w:tcW w:w="1737" w:type="pct"/>
            <w:tcBorders>
              <w:top w:val="single" w:sz="8" w:space="0" w:color="666666"/>
              <w:left w:val="single" w:sz="8" w:space="0" w:color="666666"/>
              <w:bottom w:val="single" w:sz="8" w:space="0" w:color="666666"/>
              <w:right w:val="single" w:sz="8" w:space="0" w:color="666666"/>
            </w:tcBorders>
          </w:tcPr>
          <w:p w14:paraId="602563F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Julie Berko </w:t>
            </w:r>
          </w:p>
        </w:tc>
        <w:tc>
          <w:tcPr>
            <w:tcW w:w="14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78E70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bl>
    <w:p w14:paraId="513AFE9C" w14:textId="77777777" w:rsidR="009942EA" w:rsidRPr="00C41A5F" w:rsidRDefault="009942EA" w:rsidP="009942EA">
      <w:pP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br w:type="page"/>
      </w:r>
    </w:p>
    <w:p w14:paraId="5F468455"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387"/>
        <w:gridCol w:w="2486"/>
        <w:gridCol w:w="1187"/>
        <w:gridCol w:w="1640"/>
        <w:gridCol w:w="1640"/>
      </w:tblGrid>
      <w:tr w:rsidR="00C41A5F" w:rsidRPr="00C41A5F" w14:paraId="798D6C02" w14:textId="77777777" w:rsidTr="00214183">
        <w:trPr>
          <w:tblHeader/>
        </w:trPr>
        <w:tc>
          <w:tcPr>
            <w:tcW w:w="12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4F8CAB"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Target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1331" w:type="pct"/>
            <w:tcBorders>
              <w:top w:val="single" w:sz="8" w:space="0" w:color="666666"/>
              <w:left w:val="single" w:sz="8" w:space="0" w:color="666666"/>
              <w:bottom w:val="single" w:sz="8" w:space="0" w:color="666666"/>
              <w:right w:val="single" w:sz="8" w:space="0" w:color="666666"/>
            </w:tcBorders>
            <w:vAlign w:val="center"/>
          </w:tcPr>
          <w:p w14:paraId="19D44328"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7F21107F"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Sufficient Funding &amp; Staffing? </w:t>
            </w:r>
          </w:p>
          <w:p w14:paraId="3282D678"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6A76A9"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Modified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570CA8"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Completion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r>
      <w:tr w:rsidR="00C41A5F" w:rsidRPr="00C41A5F" w14:paraId="73BC8D24" w14:textId="77777777" w:rsidTr="00214183">
        <w:tc>
          <w:tcPr>
            <w:tcW w:w="12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7586FB"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08/15/2019</w:t>
            </w:r>
          </w:p>
        </w:tc>
        <w:tc>
          <w:tcPr>
            <w:tcW w:w="1331" w:type="pct"/>
            <w:tcBorders>
              <w:top w:val="single" w:sz="8" w:space="0" w:color="666666"/>
              <w:left w:val="single" w:sz="8" w:space="0" w:color="666666"/>
              <w:bottom w:val="single" w:sz="8" w:space="0" w:color="666666"/>
              <w:right w:val="single" w:sz="8" w:space="0" w:color="666666"/>
            </w:tcBorders>
            <w:vAlign w:val="center"/>
          </w:tcPr>
          <w:p w14:paraId="54C82792"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highlight w:val="yellow"/>
              </w:rPr>
            </w:pPr>
            <w:r w:rsidRPr="00C41A5F">
              <w:rPr>
                <w:rFonts w:ascii="Times New Roman" w:eastAsia="Times New Roman" w:hAnsi="Times New Roman" w:cs="Times New Roman"/>
                <w:color w:val="000000" w:themeColor="text1"/>
                <w:sz w:val="24"/>
                <w:szCs w:val="24"/>
              </w:rPr>
              <w:t xml:space="preserve">Implement a series of working group meetings, to include the contractor, EDI representatives, and other NIH employees as needed, to conduct barrier analysis. With the working group, formulate viable plans to identify barriers to equal opportunity in the workplace. Establish a process for identifying triggers, starting with the recruitment phase of the employee lifecycle.  </w:t>
            </w:r>
          </w:p>
        </w:tc>
        <w:tc>
          <w:tcPr>
            <w:tcW w:w="635" w:type="pct"/>
            <w:tcBorders>
              <w:top w:val="single" w:sz="8" w:space="0" w:color="666666"/>
              <w:left w:val="single" w:sz="8" w:space="0" w:color="666666"/>
              <w:bottom w:val="single" w:sz="8" w:space="0" w:color="666666"/>
              <w:right w:val="single" w:sz="8" w:space="0" w:color="666666"/>
            </w:tcBorders>
            <w:vAlign w:val="center"/>
          </w:tcPr>
          <w:p w14:paraId="1DA2E475"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231CDF"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174B9D"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09/28/2020</w:t>
            </w:r>
          </w:p>
        </w:tc>
      </w:tr>
      <w:tr w:rsidR="00C41A5F" w:rsidRPr="00C41A5F" w14:paraId="74CDE95D" w14:textId="77777777" w:rsidTr="00214183">
        <w:tc>
          <w:tcPr>
            <w:tcW w:w="12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7F866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10/31/2019</w:t>
            </w:r>
          </w:p>
        </w:tc>
        <w:tc>
          <w:tcPr>
            <w:tcW w:w="1331" w:type="pct"/>
            <w:tcBorders>
              <w:top w:val="single" w:sz="8" w:space="0" w:color="666666"/>
              <w:left w:val="single" w:sz="8" w:space="0" w:color="666666"/>
              <w:bottom w:val="single" w:sz="8" w:space="0" w:color="666666"/>
              <w:right w:val="single" w:sz="8" w:space="0" w:color="666666"/>
            </w:tcBorders>
            <w:vAlign w:val="center"/>
          </w:tcPr>
          <w:p w14:paraId="6E530B15"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Conduct data analysis on the recruitment phase of the employment lifecycle by using appropriate comparators and statistical methods, analyze and identify triggers to find possible barriers.</w:t>
            </w:r>
          </w:p>
        </w:tc>
        <w:tc>
          <w:tcPr>
            <w:tcW w:w="635" w:type="pct"/>
            <w:tcBorders>
              <w:top w:val="single" w:sz="8" w:space="0" w:color="666666"/>
              <w:left w:val="single" w:sz="8" w:space="0" w:color="666666"/>
              <w:bottom w:val="single" w:sz="8" w:space="0" w:color="666666"/>
              <w:right w:val="single" w:sz="8" w:space="0" w:color="666666"/>
            </w:tcBorders>
            <w:vAlign w:val="center"/>
          </w:tcPr>
          <w:p w14:paraId="02DD084A"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93A27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10/30/2023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CCE08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09/30/2022</w:t>
            </w:r>
          </w:p>
        </w:tc>
      </w:tr>
      <w:tr w:rsidR="00C41A5F" w:rsidRPr="00C41A5F" w14:paraId="6EE2EB03" w14:textId="77777777" w:rsidTr="00214183">
        <w:tc>
          <w:tcPr>
            <w:tcW w:w="12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7E849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09/30/2019</w:t>
            </w:r>
          </w:p>
        </w:tc>
        <w:tc>
          <w:tcPr>
            <w:tcW w:w="1331" w:type="pct"/>
            <w:tcBorders>
              <w:top w:val="single" w:sz="8" w:space="0" w:color="666666"/>
              <w:left w:val="single" w:sz="8" w:space="0" w:color="666666"/>
              <w:bottom w:val="single" w:sz="8" w:space="0" w:color="666666"/>
              <w:right w:val="single" w:sz="8" w:space="0" w:color="666666"/>
            </w:tcBorders>
            <w:vAlign w:val="center"/>
          </w:tcPr>
          <w:p w14:paraId="02B0FBE9"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Identify two triggers for further examination and develop a report of the contractor’s progress. </w:t>
            </w:r>
          </w:p>
        </w:tc>
        <w:tc>
          <w:tcPr>
            <w:tcW w:w="635" w:type="pct"/>
            <w:tcBorders>
              <w:top w:val="single" w:sz="8" w:space="0" w:color="666666"/>
              <w:left w:val="single" w:sz="8" w:space="0" w:color="666666"/>
              <w:bottom w:val="single" w:sz="8" w:space="0" w:color="666666"/>
              <w:right w:val="single" w:sz="8" w:space="0" w:color="666666"/>
            </w:tcBorders>
            <w:vAlign w:val="center"/>
          </w:tcPr>
          <w:p w14:paraId="5ABCBA76"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4A3024"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10/30/2023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25957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09/30/2022</w:t>
            </w:r>
          </w:p>
        </w:tc>
      </w:tr>
      <w:tr w:rsidR="00C41A5F" w:rsidRPr="00C41A5F" w14:paraId="4E541911" w14:textId="77777777" w:rsidTr="00214183">
        <w:tc>
          <w:tcPr>
            <w:tcW w:w="12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5EBF90"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10/31/2019</w:t>
            </w:r>
          </w:p>
        </w:tc>
        <w:tc>
          <w:tcPr>
            <w:tcW w:w="1331" w:type="pct"/>
            <w:tcBorders>
              <w:top w:val="single" w:sz="8" w:space="0" w:color="666666"/>
              <w:left w:val="single" w:sz="8" w:space="0" w:color="666666"/>
              <w:bottom w:val="single" w:sz="8" w:space="0" w:color="666666"/>
              <w:right w:val="single" w:sz="8" w:space="0" w:color="666666"/>
            </w:tcBorders>
            <w:vAlign w:val="center"/>
          </w:tcPr>
          <w:p w14:paraId="57E7B953"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Share the contractor’s progress with EDI and NIH Leadership.</w:t>
            </w:r>
          </w:p>
        </w:tc>
        <w:tc>
          <w:tcPr>
            <w:tcW w:w="635" w:type="pct"/>
            <w:tcBorders>
              <w:top w:val="single" w:sz="8" w:space="0" w:color="666666"/>
              <w:left w:val="single" w:sz="8" w:space="0" w:color="666666"/>
              <w:bottom w:val="single" w:sz="8" w:space="0" w:color="666666"/>
              <w:right w:val="single" w:sz="8" w:space="0" w:color="666666"/>
            </w:tcBorders>
            <w:vAlign w:val="center"/>
          </w:tcPr>
          <w:p w14:paraId="6FBD7FF6"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E3064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10/30/2023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7428F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r w:rsidR="00C41A5F" w:rsidRPr="00C41A5F" w14:paraId="0DF59FB2" w14:textId="77777777" w:rsidTr="00214183">
        <w:tc>
          <w:tcPr>
            <w:tcW w:w="12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5287C2"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10/31/2021</w:t>
            </w:r>
          </w:p>
        </w:tc>
        <w:tc>
          <w:tcPr>
            <w:tcW w:w="1331" w:type="pct"/>
            <w:tcBorders>
              <w:top w:val="single" w:sz="8" w:space="0" w:color="666666"/>
              <w:left w:val="single" w:sz="8" w:space="0" w:color="666666"/>
              <w:bottom w:val="single" w:sz="8" w:space="0" w:color="666666"/>
              <w:right w:val="single" w:sz="8" w:space="0" w:color="666666"/>
            </w:tcBorders>
            <w:vAlign w:val="center"/>
          </w:tcPr>
          <w:p w14:paraId="782EC42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Conduct root cause analyses to determine the causes of the identified triggers and pinpoint the causes of the discovered barriers.</w:t>
            </w:r>
          </w:p>
        </w:tc>
        <w:tc>
          <w:tcPr>
            <w:tcW w:w="635" w:type="pct"/>
            <w:tcBorders>
              <w:top w:val="single" w:sz="8" w:space="0" w:color="666666"/>
              <w:left w:val="single" w:sz="8" w:space="0" w:color="666666"/>
              <w:bottom w:val="single" w:sz="8" w:space="0" w:color="666666"/>
              <w:right w:val="single" w:sz="8" w:space="0" w:color="666666"/>
            </w:tcBorders>
            <w:vAlign w:val="center"/>
          </w:tcPr>
          <w:p w14:paraId="3527686E"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DE053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10/30/2023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7B3D90"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r w:rsidR="00C41A5F" w:rsidRPr="00C41A5F" w14:paraId="7E1F0CA9" w14:textId="77777777" w:rsidTr="00214183">
        <w:tc>
          <w:tcPr>
            <w:tcW w:w="12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FC361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09/30/2019</w:t>
            </w:r>
          </w:p>
        </w:tc>
        <w:tc>
          <w:tcPr>
            <w:tcW w:w="1331" w:type="pct"/>
            <w:tcBorders>
              <w:top w:val="single" w:sz="8" w:space="0" w:color="666666"/>
              <w:left w:val="single" w:sz="8" w:space="0" w:color="666666"/>
              <w:bottom w:val="single" w:sz="8" w:space="0" w:color="666666"/>
              <w:right w:val="single" w:sz="8" w:space="0" w:color="666666"/>
            </w:tcBorders>
            <w:vAlign w:val="center"/>
          </w:tcPr>
          <w:p w14:paraId="40B42D0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EDI leaders will work with the </w:t>
            </w:r>
            <w:proofErr w:type="spellStart"/>
            <w:r w:rsidRPr="00C41A5F">
              <w:rPr>
                <w:rFonts w:ascii="Times New Roman" w:eastAsia="Times New Roman" w:hAnsi="Times New Roman" w:cs="Times New Roman"/>
                <w:color w:val="000000" w:themeColor="text1"/>
                <w:sz w:val="24"/>
                <w:szCs w:val="24"/>
              </w:rPr>
              <w:t>EconSys</w:t>
            </w:r>
            <w:proofErr w:type="spellEnd"/>
            <w:r w:rsidRPr="00C41A5F">
              <w:rPr>
                <w:rFonts w:ascii="Times New Roman" w:eastAsia="Times New Roman" w:hAnsi="Times New Roman" w:cs="Times New Roman"/>
                <w:color w:val="000000" w:themeColor="text1"/>
                <w:sz w:val="24"/>
                <w:szCs w:val="24"/>
              </w:rPr>
              <w:t xml:space="preserve"> contractor to formulate viable plans for analyzing the identified triggers to find possible barriers. </w:t>
            </w:r>
          </w:p>
        </w:tc>
        <w:tc>
          <w:tcPr>
            <w:tcW w:w="635" w:type="pct"/>
            <w:tcBorders>
              <w:top w:val="single" w:sz="8" w:space="0" w:color="666666"/>
              <w:left w:val="single" w:sz="8" w:space="0" w:color="666666"/>
              <w:bottom w:val="single" w:sz="8" w:space="0" w:color="666666"/>
              <w:right w:val="single" w:sz="8" w:space="0" w:color="666666"/>
            </w:tcBorders>
            <w:vAlign w:val="center"/>
          </w:tcPr>
          <w:p w14:paraId="5B305E7A"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A54E9A"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10/30/2023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C5537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r w:rsidR="00C41A5F" w:rsidRPr="00C41A5F" w14:paraId="1D979F90" w14:textId="77777777" w:rsidTr="00214183">
        <w:tc>
          <w:tcPr>
            <w:tcW w:w="12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359DD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09/30/2023</w:t>
            </w:r>
          </w:p>
        </w:tc>
        <w:tc>
          <w:tcPr>
            <w:tcW w:w="1331" w:type="pct"/>
            <w:tcBorders>
              <w:top w:val="single" w:sz="8" w:space="0" w:color="666666"/>
              <w:left w:val="single" w:sz="8" w:space="0" w:color="666666"/>
              <w:bottom w:val="single" w:sz="8" w:space="0" w:color="666666"/>
              <w:right w:val="single" w:sz="8" w:space="0" w:color="666666"/>
            </w:tcBorders>
            <w:vAlign w:val="center"/>
          </w:tcPr>
          <w:p w14:paraId="0BF5110F"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EDI leaders will work with the </w:t>
            </w:r>
            <w:proofErr w:type="spellStart"/>
            <w:r w:rsidRPr="00C41A5F">
              <w:rPr>
                <w:rFonts w:ascii="Times New Roman" w:eastAsia="Times New Roman" w:hAnsi="Times New Roman" w:cs="Times New Roman"/>
                <w:color w:val="000000" w:themeColor="text1"/>
                <w:sz w:val="24"/>
                <w:szCs w:val="24"/>
              </w:rPr>
              <w:t>EconSys</w:t>
            </w:r>
            <w:proofErr w:type="spellEnd"/>
            <w:r w:rsidRPr="00C41A5F">
              <w:rPr>
                <w:rFonts w:ascii="Times New Roman" w:eastAsia="Times New Roman" w:hAnsi="Times New Roman" w:cs="Times New Roman"/>
                <w:color w:val="000000" w:themeColor="text1"/>
                <w:sz w:val="24"/>
                <w:szCs w:val="24"/>
              </w:rPr>
              <w:t xml:space="preserve"> contractor to formulate viable plans for analyzing the identified triggers to find possible barriers. Develop tailored action plans for improvement, developing overall objectives for barrier elimination with corresponding action items, responsible personnel, and target dates.</w:t>
            </w:r>
          </w:p>
        </w:tc>
        <w:tc>
          <w:tcPr>
            <w:tcW w:w="635" w:type="pct"/>
            <w:tcBorders>
              <w:top w:val="single" w:sz="8" w:space="0" w:color="666666"/>
              <w:left w:val="single" w:sz="8" w:space="0" w:color="666666"/>
              <w:bottom w:val="single" w:sz="8" w:space="0" w:color="666666"/>
              <w:right w:val="single" w:sz="8" w:space="0" w:color="666666"/>
            </w:tcBorders>
            <w:vAlign w:val="center"/>
          </w:tcPr>
          <w:p w14:paraId="539C18A8"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6AC55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10/30/2024</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20778F"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r w:rsidR="009942EA" w:rsidRPr="00C41A5F" w14:paraId="1742AF3D" w14:textId="77777777" w:rsidTr="00214183">
        <w:tc>
          <w:tcPr>
            <w:tcW w:w="12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D11F64"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09/30/2025</w:t>
            </w:r>
          </w:p>
        </w:tc>
        <w:tc>
          <w:tcPr>
            <w:tcW w:w="1331" w:type="pct"/>
            <w:tcBorders>
              <w:top w:val="single" w:sz="8" w:space="0" w:color="666666"/>
              <w:left w:val="single" w:sz="8" w:space="0" w:color="666666"/>
              <w:bottom w:val="single" w:sz="8" w:space="0" w:color="666666"/>
              <w:right w:val="single" w:sz="8" w:space="0" w:color="666666"/>
            </w:tcBorders>
            <w:vAlign w:val="center"/>
          </w:tcPr>
          <w:p w14:paraId="5DAE357D"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In collaboration with the workgroup, successfully implement EEO Action Plans and incorporate the EEO Action Plan Objectives into agency strategic plans.</w:t>
            </w:r>
          </w:p>
        </w:tc>
        <w:tc>
          <w:tcPr>
            <w:tcW w:w="635" w:type="pct"/>
            <w:tcBorders>
              <w:top w:val="single" w:sz="8" w:space="0" w:color="666666"/>
              <w:left w:val="single" w:sz="8" w:space="0" w:color="666666"/>
              <w:bottom w:val="single" w:sz="8" w:space="0" w:color="666666"/>
              <w:right w:val="single" w:sz="8" w:space="0" w:color="666666"/>
            </w:tcBorders>
          </w:tcPr>
          <w:p w14:paraId="7F46E767"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5E28694E"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4F5CBE29"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33F80928"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840A5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8D780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bl>
    <w:p w14:paraId="744972F3"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40CBD288"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665887CA"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C41A5F" w:rsidRPr="00C41A5F" w14:paraId="3510B4CD" w14:textId="77777777" w:rsidTr="00214183">
        <w:trPr>
          <w:trHeight w:val="485"/>
        </w:trPr>
        <w:tc>
          <w:tcPr>
            <w:tcW w:w="2567" w:type="dxa"/>
            <w:vAlign w:val="center"/>
          </w:tcPr>
          <w:p w14:paraId="6D5E4F29"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Fiscal Year</w:t>
            </w:r>
          </w:p>
        </w:tc>
        <w:tc>
          <w:tcPr>
            <w:tcW w:w="7009" w:type="dxa"/>
            <w:vAlign w:val="center"/>
          </w:tcPr>
          <w:p w14:paraId="560FBE9F" w14:textId="77777777" w:rsidR="009942EA" w:rsidRPr="00C41A5F" w:rsidRDefault="009942EA" w:rsidP="0021418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color w:val="000000" w:themeColor="text1"/>
                <w:sz w:val="24"/>
                <w:szCs w:val="24"/>
              </w:rPr>
              <w:t>Accomplishments</w:t>
            </w:r>
          </w:p>
        </w:tc>
      </w:tr>
      <w:tr w:rsidR="00C41A5F" w:rsidRPr="00C41A5F" w14:paraId="608410DA" w14:textId="77777777" w:rsidTr="00214183">
        <w:trPr>
          <w:trHeight w:val="530"/>
        </w:trPr>
        <w:tc>
          <w:tcPr>
            <w:tcW w:w="2567" w:type="dxa"/>
            <w:vAlign w:val="center"/>
          </w:tcPr>
          <w:p w14:paraId="5CF4EA8C"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2018</w:t>
            </w:r>
          </w:p>
        </w:tc>
        <w:tc>
          <w:tcPr>
            <w:tcW w:w="7009" w:type="dxa"/>
          </w:tcPr>
          <w:p w14:paraId="3AD6E10A"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This is a new H plan and therefore NIH has no accomplishments to report currently.</w:t>
            </w:r>
          </w:p>
        </w:tc>
      </w:tr>
      <w:tr w:rsidR="00C41A5F" w:rsidRPr="00C41A5F" w14:paraId="2AEA034E" w14:textId="77777777" w:rsidTr="00214183">
        <w:trPr>
          <w:trHeight w:val="530"/>
        </w:trPr>
        <w:tc>
          <w:tcPr>
            <w:tcW w:w="2567" w:type="dxa"/>
            <w:vAlign w:val="center"/>
          </w:tcPr>
          <w:p w14:paraId="45875B54"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2019</w:t>
            </w:r>
          </w:p>
        </w:tc>
        <w:tc>
          <w:tcPr>
            <w:tcW w:w="7009" w:type="dxa"/>
          </w:tcPr>
          <w:p w14:paraId="74C78113" w14:textId="0789775E"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FY 2019 Disclaimer: In line with DHHS’s efforts to develop a model EEO program, the headquarters along with the </w:t>
            </w:r>
            <w:proofErr w:type="spellStart"/>
            <w:r w:rsidRPr="00C41A5F">
              <w:rPr>
                <w:rFonts w:ascii="Times New Roman" w:eastAsia="Times New Roman" w:hAnsi="Times New Roman" w:cs="Times New Roman"/>
                <w:color w:val="000000" w:themeColor="text1"/>
                <w:sz w:val="24"/>
                <w:szCs w:val="24"/>
              </w:rPr>
              <w:t>OpDiv</w:t>
            </w:r>
            <w:r w:rsidR="00C03B6C" w:rsidRPr="00C41A5F">
              <w:rPr>
                <w:rFonts w:ascii="Times New Roman" w:eastAsia="Times New Roman" w:hAnsi="Times New Roman" w:cs="Times New Roman"/>
                <w:color w:val="000000" w:themeColor="text1"/>
                <w:sz w:val="24"/>
                <w:szCs w:val="24"/>
              </w:rPr>
              <w:t>s</w:t>
            </w:r>
            <w:proofErr w:type="spellEnd"/>
            <w:r w:rsidRPr="00C41A5F">
              <w:rPr>
                <w:rFonts w:ascii="Times New Roman" w:eastAsia="Times New Roman" w:hAnsi="Times New Roman" w:cs="Times New Roman"/>
                <w:color w:val="000000" w:themeColor="text1"/>
                <w:sz w:val="24"/>
                <w:szCs w:val="24"/>
              </w:rPr>
              <w:t xml:space="preserve"> have been working together to assess the strengths and weaknesses of our EEO and diversity programs. </w:t>
            </w:r>
            <w:r w:rsidR="00B84A9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 xml:space="preserve">This enhanced partnership began when a new DHHS Deputy EEO Officer and Director, Office of EEODI was appointed in 2019. </w:t>
            </w:r>
            <w:r w:rsidR="00B84A9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Through this collaborative headquarters/</w:t>
            </w:r>
            <w:proofErr w:type="spellStart"/>
            <w:r w:rsidRPr="00C41A5F">
              <w:rPr>
                <w:rFonts w:ascii="Times New Roman" w:eastAsia="Times New Roman" w:hAnsi="Times New Roman" w:cs="Times New Roman"/>
                <w:color w:val="000000" w:themeColor="text1"/>
                <w:sz w:val="24"/>
                <w:szCs w:val="24"/>
              </w:rPr>
              <w:t>OpDiv</w:t>
            </w:r>
            <w:proofErr w:type="spellEnd"/>
            <w:r w:rsidRPr="00C41A5F">
              <w:rPr>
                <w:rFonts w:ascii="Times New Roman" w:eastAsia="Times New Roman" w:hAnsi="Times New Roman" w:cs="Times New Roman"/>
                <w:color w:val="000000" w:themeColor="text1"/>
                <w:sz w:val="24"/>
                <w:szCs w:val="24"/>
              </w:rPr>
              <w:t xml:space="preserve"> effort, we have identified deficiencies specifically related to the integrity of our data and data systems. </w:t>
            </w:r>
            <w:r w:rsidR="00B84A9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 xml:space="preserve">These data deficiencies were further accentuated by DHHS’s recent transition to a new human resources system, the EHCM, and by the EEOC’s changes to the required 2.0 data tables. </w:t>
            </w:r>
          </w:p>
          <w:p w14:paraId="24AFB4C2"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03B63DE3" w14:textId="176754F8" w:rsidR="009942EA" w:rsidRPr="00C41A5F" w:rsidRDefault="009942EA" w:rsidP="00214183">
            <w:pPr>
              <w:spacing w:beforeLines="1" w:before="2" w:afterLines="1" w:after="2"/>
              <w:outlineLvl w:val="0"/>
              <w:rPr>
                <w:rFonts w:ascii="Times New Roman" w:eastAsia="Times New Roman" w:hAnsi="Times New Roman" w:cs="Times New Roman"/>
                <w:bCs/>
                <w:color w:val="000000" w:themeColor="text1"/>
                <w:kern w:val="36"/>
                <w:sz w:val="24"/>
                <w:szCs w:val="24"/>
              </w:rPr>
            </w:pPr>
            <w:r w:rsidRPr="00C41A5F">
              <w:rPr>
                <w:rFonts w:ascii="Times New Roman" w:eastAsia="Times New Roman" w:hAnsi="Times New Roman" w:cs="Times New Roman"/>
                <w:bCs/>
                <w:color w:val="000000" w:themeColor="text1"/>
                <w:kern w:val="36"/>
                <w:sz w:val="24"/>
                <w:szCs w:val="24"/>
              </w:rPr>
              <w:t xml:space="preserve">We will be working during the next several months to improve our data systems, data collection methods, reporting mechanisms and use of the data. </w:t>
            </w:r>
            <w:r w:rsidR="00B84A92" w:rsidRPr="00C41A5F">
              <w:rPr>
                <w:rFonts w:ascii="Times New Roman" w:eastAsia="Times New Roman" w:hAnsi="Times New Roman" w:cs="Times New Roman"/>
                <w:bCs/>
                <w:color w:val="000000" w:themeColor="text1"/>
                <w:kern w:val="36"/>
                <w:sz w:val="24"/>
                <w:szCs w:val="24"/>
              </w:rPr>
              <w:t xml:space="preserve"> </w:t>
            </w:r>
            <w:r w:rsidRPr="00C41A5F">
              <w:rPr>
                <w:rFonts w:ascii="Times New Roman" w:eastAsia="Times New Roman" w:hAnsi="Times New Roman" w:cs="Times New Roman"/>
                <w:bCs/>
                <w:color w:val="000000" w:themeColor="text1"/>
                <w:kern w:val="36"/>
                <w:sz w:val="24"/>
                <w:szCs w:val="24"/>
              </w:rPr>
              <w:t>We have completed Part</w:t>
            </w:r>
            <w:r w:rsidR="00B84A92" w:rsidRPr="00C41A5F">
              <w:rPr>
                <w:rFonts w:ascii="Times New Roman" w:eastAsia="Times New Roman" w:hAnsi="Times New Roman" w:cs="Times New Roman"/>
                <w:bCs/>
                <w:color w:val="000000" w:themeColor="text1"/>
                <w:kern w:val="36"/>
                <w:sz w:val="24"/>
                <w:szCs w:val="24"/>
              </w:rPr>
              <w:t>s</w:t>
            </w:r>
            <w:r w:rsidRPr="00C41A5F">
              <w:rPr>
                <w:rFonts w:ascii="Times New Roman" w:eastAsia="Times New Roman" w:hAnsi="Times New Roman" w:cs="Times New Roman"/>
                <w:bCs/>
                <w:color w:val="000000" w:themeColor="text1"/>
                <w:kern w:val="36"/>
                <w:sz w:val="24"/>
                <w:szCs w:val="24"/>
              </w:rPr>
              <w:t xml:space="preserve"> E, I, and J for the FY 2019 report with current data, but we have concerns about its integrity. We expect to improve the integrity of the </w:t>
            </w:r>
            <w:r w:rsidR="00963043" w:rsidRPr="00C41A5F">
              <w:rPr>
                <w:rFonts w:ascii="Times New Roman" w:eastAsia="Times New Roman" w:hAnsi="Times New Roman" w:cs="Times New Roman"/>
                <w:bCs/>
                <w:color w:val="000000" w:themeColor="text1"/>
                <w:kern w:val="36"/>
                <w:sz w:val="24"/>
                <w:szCs w:val="24"/>
              </w:rPr>
              <w:t xml:space="preserve">DHHS’ </w:t>
            </w:r>
            <w:r w:rsidRPr="00C41A5F">
              <w:rPr>
                <w:rFonts w:ascii="Times New Roman" w:eastAsia="Times New Roman" w:hAnsi="Times New Roman" w:cs="Times New Roman"/>
                <w:bCs/>
                <w:color w:val="000000" w:themeColor="text1"/>
                <w:kern w:val="36"/>
                <w:sz w:val="24"/>
                <w:szCs w:val="24"/>
              </w:rPr>
              <w:t xml:space="preserve">data significantly based upon our Part H Plan.  If you have any questions, please feel free to contact Julie Murphy, DHHS Deputy EEO Officer / Director, Office of EEODI. </w:t>
            </w:r>
          </w:p>
          <w:p w14:paraId="0170E4EA"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630AA85E"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Modified to reflect recruitment as a central theme for barrier analysis. Dates for planned activities have been modified as needed.</w:t>
            </w:r>
          </w:p>
        </w:tc>
      </w:tr>
      <w:tr w:rsidR="00C41A5F" w:rsidRPr="00C41A5F" w14:paraId="4DC2EE72" w14:textId="77777777" w:rsidTr="00214183">
        <w:trPr>
          <w:trHeight w:val="530"/>
        </w:trPr>
        <w:tc>
          <w:tcPr>
            <w:tcW w:w="2567" w:type="dxa"/>
            <w:vAlign w:val="center"/>
          </w:tcPr>
          <w:p w14:paraId="6E8D8E84"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lastRenderedPageBreak/>
              <w:t>2020</w:t>
            </w:r>
          </w:p>
        </w:tc>
        <w:tc>
          <w:tcPr>
            <w:tcW w:w="7009" w:type="dxa"/>
          </w:tcPr>
          <w:p w14:paraId="47A14D39" w14:textId="373BBAD5"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NIH led the DHHS organizational effort to ensure race and ethnicity data, inclusive of the category on two or more races and Native Hawaiian and Pacific Islander data is accessed, as well as, reported in compliance with OMB</w:t>
            </w:r>
            <w:r w:rsidR="00C03B6C"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 xml:space="preserve">regulations for the FY 2021 Management Directive 715 report. NIH also led the DHHS initiative to ensure access to applicant flow data for Management Directive 715 reports in FY 2021. </w:t>
            </w:r>
          </w:p>
          <w:p w14:paraId="121C5382"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63BC66DC" w14:textId="79C05B28"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At the end of FY 2020, the Office of EDI secured a contractor, </w:t>
            </w:r>
            <w:proofErr w:type="spellStart"/>
            <w:r w:rsidRPr="00C41A5F">
              <w:rPr>
                <w:rFonts w:ascii="Times New Roman" w:eastAsia="Times New Roman" w:hAnsi="Times New Roman" w:cs="Times New Roman"/>
                <w:color w:val="000000" w:themeColor="text1"/>
                <w:sz w:val="24"/>
                <w:szCs w:val="24"/>
              </w:rPr>
              <w:t>EconSys</w:t>
            </w:r>
            <w:proofErr w:type="spellEnd"/>
            <w:r w:rsidRPr="00C41A5F">
              <w:rPr>
                <w:rFonts w:ascii="Times New Roman" w:eastAsia="Times New Roman" w:hAnsi="Times New Roman" w:cs="Times New Roman"/>
                <w:color w:val="000000" w:themeColor="text1"/>
                <w:sz w:val="24"/>
                <w:szCs w:val="24"/>
              </w:rPr>
              <w:t xml:space="preserve">, to perform Management Directive 715 Barrier Analysis.  </w:t>
            </w:r>
            <w:proofErr w:type="spellStart"/>
            <w:r w:rsidRPr="00C41A5F">
              <w:rPr>
                <w:rFonts w:ascii="Times New Roman" w:eastAsia="Times New Roman" w:hAnsi="Times New Roman" w:cs="Times New Roman"/>
                <w:color w:val="000000" w:themeColor="text1"/>
                <w:sz w:val="24"/>
                <w:szCs w:val="24"/>
              </w:rPr>
              <w:t>EconSys</w:t>
            </w:r>
            <w:proofErr w:type="spellEnd"/>
            <w:r w:rsidRPr="00C41A5F">
              <w:rPr>
                <w:rFonts w:ascii="Times New Roman" w:eastAsia="Times New Roman" w:hAnsi="Times New Roman" w:cs="Times New Roman"/>
                <w:color w:val="000000" w:themeColor="text1"/>
                <w:sz w:val="24"/>
                <w:szCs w:val="24"/>
              </w:rPr>
              <w:t xml:space="preserve"> has been leading the formulation of questions for workgroup members around possible anomalies in recruitment and employment related policies, procedures, practices, and conditions. OHR has been interviewed and provided information around recruitment and retention at NIH.</w:t>
            </w:r>
          </w:p>
        </w:tc>
      </w:tr>
      <w:tr w:rsidR="00C41A5F" w:rsidRPr="00C41A5F" w14:paraId="727A1A67" w14:textId="77777777" w:rsidTr="00214183">
        <w:trPr>
          <w:trHeight w:val="530"/>
        </w:trPr>
        <w:tc>
          <w:tcPr>
            <w:tcW w:w="2567" w:type="dxa"/>
            <w:vAlign w:val="center"/>
          </w:tcPr>
          <w:p w14:paraId="4A42742A"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2021</w:t>
            </w:r>
          </w:p>
        </w:tc>
        <w:tc>
          <w:tcPr>
            <w:tcW w:w="7009" w:type="dxa"/>
          </w:tcPr>
          <w:p w14:paraId="726F468C" w14:textId="1AC3FF32"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The NIH engaged </w:t>
            </w:r>
            <w:proofErr w:type="spellStart"/>
            <w:r w:rsidRPr="00C41A5F">
              <w:rPr>
                <w:rFonts w:ascii="Times New Roman" w:eastAsia="Times New Roman" w:hAnsi="Times New Roman" w:cs="Times New Roman"/>
                <w:color w:val="000000" w:themeColor="text1"/>
                <w:sz w:val="24"/>
                <w:szCs w:val="24"/>
              </w:rPr>
              <w:t>EconSys</w:t>
            </w:r>
            <w:proofErr w:type="spellEnd"/>
            <w:r w:rsidRPr="00C41A5F">
              <w:rPr>
                <w:rFonts w:ascii="Times New Roman" w:eastAsia="Times New Roman" w:hAnsi="Times New Roman" w:cs="Times New Roman"/>
                <w:color w:val="000000" w:themeColor="text1"/>
                <w:sz w:val="24"/>
                <w:szCs w:val="24"/>
              </w:rPr>
              <w:t xml:space="preserve"> in a five-year project to assess DEIA outcomes.  A draft report of year one’s performance was comprised of a summary of qualitative and quantitative findings and recommendations.  Year one report concluded that the underrepresentation of protected groups exists for African Americans, Hispanics, and Asians in leadership positions.  Native Americans and People with Disabilities throughout the organization are underrepresented.  There are Hispanics underrepresented throughout the whole Federal government, including the NIH.  Additionally, the recommendations included: use a more efficient/alternative tool to analyze the MD-715 data, continue using the EDI Rubric and strengthen its use (build recruitment and selection outcomes and monitor promotions into the EDI Rubric), and increase the importance and use of MD-715 beyond a reporting mandate to a guide to strengthen DEIA activities within the NIH and Institutes and Centers by informing relevant stakeholders, focus on the highest priority topics, increase targeted outreach and recruitment to target groups where bias exists, expand centralized data system on applicant flow for </w:t>
            </w:r>
            <w:r w:rsidR="00C03B6C" w:rsidRPr="00C41A5F">
              <w:rPr>
                <w:rFonts w:ascii="Times New Roman" w:eastAsia="Times New Roman" w:hAnsi="Times New Roman" w:cs="Times New Roman"/>
                <w:color w:val="000000" w:themeColor="text1"/>
                <w:sz w:val="24"/>
                <w:szCs w:val="24"/>
              </w:rPr>
              <w:t>T</w:t>
            </w:r>
            <w:r w:rsidRPr="00C41A5F">
              <w:rPr>
                <w:rFonts w:ascii="Times New Roman" w:eastAsia="Times New Roman" w:hAnsi="Times New Roman" w:cs="Times New Roman"/>
                <w:color w:val="000000" w:themeColor="text1"/>
                <w:sz w:val="24"/>
                <w:szCs w:val="24"/>
              </w:rPr>
              <w:t>itle 42, strengthen DEIA FEVS analysis or other climate surveys to enhance data outcomes (show demographic variables, disability, race, sexual orientation, gender identity and additional groups in EO 14035), provide transparency on MD-715 results to NIH stakeholders, conduct further analysis on pay equity, as well as change policy and practice pertaining to promotions.</w:t>
            </w:r>
          </w:p>
          <w:p w14:paraId="31F25A27"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39795639"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 xml:space="preserve">In early February 2022, the organization will brief leadership on the </w:t>
            </w:r>
            <w:proofErr w:type="spellStart"/>
            <w:r w:rsidRPr="00C41A5F">
              <w:rPr>
                <w:rFonts w:ascii="Times New Roman" w:eastAsia="Times New Roman" w:hAnsi="Times New Roman" w:cs="Times New Roman"/>
                <w:color w:val="000000" w:themeColor="text1"/>
                <w:sz w:val="24"/>
                <w:szCs w:val="24"/>
              </w:rPr>
              <w:t>EconSys</w:t>
            </w:r>
            <w:proofErr w:type="spellEnd"/>
            <w:r w:rsidRPr="00C41A5F">
              <w:rPr>
                <w:rFonts w:ascii="Times New Roman" w:eastAsia="Times New Roman" w:hAnsi="Times New Roman" w:cs="Times New Roman"/>
                <w:color w:val="000000" w:themeColor="text1"/>
                <w:sz w:val="24"/>
                <w:szCs w:val="24"/>
              </w:rPr>
              <w:t xml:space="preserve"> data findings, triggers, and initial recommendations to move the organization forward.</w:t>
            </w:r>
          </w:p>
          <w:p w14:paraId="7EED8A31"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79DB708F"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 as needed.</w:t>
            </w:r>
          </w:p>
        </w:tc>
      </w:tr>
      <w:tr w:rsidR="009942EA" w:rsidRPr="00C41A5F" w14:paraId="5204996F" w14:textId="77777777" w:rsidTr="00214183">
        <w:trPr>
          <w:trHeight w:val="530"/>
        </w:trPr>
        <w:tc>
          <w:tcPr>
            <w:tcW w:w="2567" w:type="dxa"/>
            <w:vAlign w:val="center"/>
          </w:tcPr>
          <w:p w14:paraId="5153D661"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lastRenderedPageBreak/>
              <w:t>2022</w:t>
            </w:r>
          </w:p>
        </w:tc>
        <w:tc>
          <w:tcPr>
            <w:tcW w:w="7009" w:type="dxa"/>
          </w:tcPr>
          <w:p w14:paraId="185435E9" w14:textId="59A9EF52"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NIH continues to work with </w:t>
            </w:r>
            <w:proofErr w:type="spellStart"/>
            <w:r w:rsidRPr="00C41A5F">
              <w:rPr>
                <w:rFonts w:ascii="Times New Roman" w:eastAsia="Times New Roman" w:hAnsi="Times New Roman" w:cs="Times New Roman"/>
                <w:color w:val="000000" w:themeColor="text1"/>
                <w:sz w:val="24"/>
                <w:szCs w:val="24"/>
              </w:rPr>
              <w:t>EconSys</w:t>
            </w:r>
            <w:proofErr w:type="spellEnd"/>
            <w:r w:rsidRPr="00C41A5F">
              <w:rPr>
                <w:rFonts w:ascii="Times New Roman" w:eastAsia="Times New Roman" w:hAnsi="Times New Roman" w:cs="Times New Roman"/>
                <w:color w:val="000000" w:themeColor="text1"/>
                <w:sz w:val="24"/>
                <w:szCs w:val="24"/>
              </w:rPr>
              <w:t xml:space="preserve"> to a</w:t>
            </w:r>
            <w:r w:rsidR="003C1E56" w:rsidRPr="00C41A5F">
              <w:rPr>
                <w:rFonts w:ascii="Times New Roman" w:eastAsia="Times New Roman" w:hAnsi="Times New Roman" w:cs="Times New Roman"/>
                <w:color w:val="000000" w:themeColor="text1"/>
                <w:sz w:val="24"/>
                <w:szCs w:val="24"/>
              </w:rPr>
              <w:t>ss</w:t>
            </w:r>
            <w:r w:rsidRPr="00C41A5F">
              <w:rPr>
                <w:rFonts w:ascii="Times New Roman" w:eastAsia="Times New Roman" w:hAnsi="Times New Roman" w:cs="Times New Roman"/>
                <w:color w:val="000000" w:themeColor="text1"/>
                <w:sz w:val="24"/>
                <w:szCs w:val="24"/>
              </w:rPr>
              <w:t xml:space="preserve">ess </w:t>
            </w:r>
            <w:r w:rsidR="00C03B6C" w:rsidRPr="00C41A5F">
              <w:rPr>
                <w:rFonts w:ascii="Times New Roman" w:eastAsia="Times New Roman" w:hAnsi="Times New Roman" w:cs="Times New Roman"/>
                <w:color w:val="000000" w:themeColor="text1"/>
                <w:sz w:val="24"/>
                <w:szCs w:val="24"/>
              </w:rPr>
              <w:t xml:space="preserve">NIH’s </w:t>
            </w:r>
            <w:r w:rsidRPr="00C41A5F">
              <w:rPr>
                <w:rFonts w:ascii="Times New Roman" w:eastAsia="Times New Roman" w:hAnsi="Times New Roman" w:cs="Times New Roman"/>
                <w:color w:val="000000" w:themeColor="text1"/>
                <w:sz w:val="24"/>
                <w:szCs w:val="24"/>
              </w:rPr>
              <w:t xml:space="preserve">DEIA outcomes. EDI will be sharing the results of the </w:t>
            </w:r>
            <w:proofErr w:type="spellStart"/>
            <w:r w:rsidRPr="00C41A5F">
              <w:rPr>
                <w:rFonts w:ascii="Times New Roman" w:eastAsia="Times New Roman" w:hAnsi="Times New Roman" w:cs="Times New Roman"/>
                <w:color w:val="000000" w:themeColor="text1"/>
                <w:sz w:val="24"/>
                <w:szCs w:val="24"/>
              </w:rPr>
              <w:t>EconSys</w:t>
            </w:r>
            <w:proofErr w:type="spellEnd"/>
            <w:r w:rsidRPr="00C41A5F">
              <w:rPr>
                <w:rFonts w:ascii="Times New Roman" w:eastAsia="Times New Roman" w:hAnsi="Times New Roman" w:cs="Times New Roman"/>
                <w:color w:val="000000" w:themeColor="text1"/>
                <w:sz w:val="24"/>
                <w:szCs w:val="24"/>
              </w:rPr>
              <w:t xml:space="preserve"> analysis with Senior leaders at NIH including OHR.  In addition to this, EDI has been working closely with OHR in identifying NIH hiring managers to participate in a focus group to gather quantitative data on how hiring mangers make their decisions to hire.  The information collected in these focus groups will provide NIH a better understanding of how the hiring managers </w:t>
            </w:r>
            <w:proofErr w:type="gramStart"/>
            <w:r w:rsidRPr="00C41A5F">
              <w:rPr>
                <w:rFonts w:ascii="Times New Roman" w:eastAsia="Times New Roman" w:hAnsi="Times New Roman" w:cs="Times New Roman"/>
                <w:color w:val="000000" w:themeColor="text1"/>
                <w:sz w:val="24"/>
                <w:szCs w:val="24"/>
              </w:rPr>
              <w:t>are</w:t>
            </w:r>
            <w:proofErr w:type="gramEnd"/>
            <w:r w:rsidRPr="00C41A5F">
              <w:rPr>
                <w:rFonts w:ascii="Times New Roman" w:eastAsia="Times New Roman" w:hAnsi="Times New Roman" w:cs="Times New Roman"/>
                <w:color w:val="000000" w:themeColor="text1"/>
                <w:sz w:val="24"/>
                <w:szCs w:val="24"/>
              </w:rPr>
              <w:t xml:space="preserve"> making their hiring decisions.  We will access the gaps and work to develop action plans.</w:t>
            </w:r>
          </w:p>
          <w:p w14:paraId="71A4E9FB"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5EB1472E"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tc>
      </w:tr>
    </w:tbl>
    <w:p w14:paraId="157F1C7B" w14:textId="77777777" w:rsidR="009942EA" w:rsidRPr="00C41A5F" w:rsidRDefault="009942EA" w:rsidP="009942EA">
      <w:pPr>
        <w:rPr>
          <w:rFonts w:ascii="Times New Roman" w:hAnsi="Times New Roman" w:cs="Times New Roman"/>
          <w:color w:val="000000" w:themeColor="text1"/>
          <w:sz w:val="24"/>
          <w:szCs w:val="24"/>
        </w:rPr>
      </w:pPr>
    </w:p>
    <w:p w14:paraId="48745667" w14:textId="77777777" w:rsidR="009942EA" w:rsidRPr="00C41A5F" w:rsidRDefault="009942EA" w:rsidP="009942EA">
      <w:pPr>
        <w:jc w:val="center"/>
        <w:rPr>
          <w:rFonts w:ascii="Times New Roman" w:hAnsi="Times New Roman" w:cs="Times New Roman"/>
          <w:b/>
          <w:bCs/>
          <w:color w:val="000000" w:themeColor="text1"/>
          <w:sz w:val="24"/>
          <w:szCs w:val="24"/>
        </w:rPr>
      </w:pPr>
    </w:p>
    <w:p w14:paraId="32237E57" w14:textId="77777777" w:rsidR="009942EA" w:rsidRPr="00C41A5F" w:rsidRDefault="009942EA" w:rsidP="009942EA">
      <w:pP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br w:type="page"/>
      </w:r>
    </w:p>
    <w:p w14:paraId="16B2B00B"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t>MD-715 – Part H</w:t>
      </w:r>
    </w:p>
    <w:p w14:paraId="601840B4"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Plans to Attain the Essential Elements of a Model EEO Program</w:t>
      </w:r>
    </w:p>
    <w:p w14:paraId="1D7727C3"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7F3D2CAB"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Statement of Model Program Essential Element Deficiency  </w:t>
      </w:r>
    </w:p>
    <w:tbl>
      <w:tblPr>
        <w:tblW w:w="529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7"/>
        <w:gridCol w:w="7465"/>
      </w:tblGrid>
      <w:tr w:rsidR="00C41A5F" w:rsidRPr="00C41A5F" w14:paraId="15D58B63" w14:textId="77777777" w:rsidTr="00214183">
        <w:trPr>
          <w:trHeight w:val="288"/>
          <w:tblCellSpacing w:w="0" w:type="dxa"/>
        </w:trPr>
        <w:tc>
          <w:tcPr>
            <w:tcW w:w="50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8E78B3D"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C.5.b</w:t>
            </w:r>
          </w:p>
        </w:tc>
      </w:tr>
      <w:tr w:rsidR="00C41A5F" w:rsidRPr="00C41A5F" w14:paraId="0D3CD389"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tblHeader/>
        </w:trPr>
        <w:tc>
          <w:tcPr>
            <w:tcW w:w="1227" w:type="pct"/>
            <w:tcBorders>
              <w:top w:val="single" w:sz="8" w:space="0" w:color="666666"/>
              <w:left w:val="single" w:sz="8" w:space="0" w:color="666666"/>
              <w:bottom w:val="single" w:sz="8" w:space="0" w:color="666666"/>
              <w:right w:val="single" w:sz="8" w:space="0" w:color="666666"/>
            </w:tcBorders>
            <w:shd w:val="clear" w:color="auto" w:fill="FFFFFF" w:themeFill="background1"/>
            <w:vAlign w:val="center"/>
          </w:tcPr>
          <w:p w14:paraId="3C5121D8"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773" w:type="pct"/>
            <w:tcBorders>
              <w:top w:val="single" w:sz="8" w:space="0" w:color="666666"/>
              <w:left w:val="single" w:sz="8" w:space="0" w:color="666666"/>
              <w:bottom w:val="single" w:sz="8" w:space="0" w:color="666666"/>
              <w:right w:val="single" w:sz="8" w:space="0" w:color="666666"/>
            </w:tcBorders>
            <w:shd w:val="clear" w:color="auto" w:fill="FFFFFF" w:themeFill="background1"/>
            <w:vAlign w:val="center"/>
          </w:tcPr>
          <w:p w14:paraId="0F8C1CE2"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03CC5B0E"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c>
          <w:tcPr>
            <w:tcW w:w="12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8BE28B" w14:textId="77777777" w:rsidR="009942EA" w:rsidRPr="00C41A5F" w:rsidRDefault="009942EA" w:rsidP="00214183">
            <w:pPr>
              <w:spacing w:before="2" w:after="2"/>
              <w:rPr>
                <w:rFonts w:ascii="Times New Roman" w:hAnsi="Times New Roman" w:cs="Times New Roman"/>
                <w:b/>
                <w:color w:val="000000" w:themeColor="text1"/>
                <w:sz w:val="24"/>
                <w:szCs w:val="24"/>
              </w:rPr>
            </w:pPr>
            <w:r w:rsidRPr="00C41A5F">
              <w:rPr>
                <w:rFonts w:ascii="Times New Roman" w:hAnsi="Times New Roman" w:cs="Times New Roman"/>
                <w:b/>
                <w:bCs/>
                <w:smallCaps/>
                <w:color w:val="000000" w:themeColor="text1"/>
                <w:sz w:val="24"/>
                <w:szCs w:val="24"/>
              </w:rPr>
              <w:t>Management and Program Accountability</w:t>
            </w:r>
          </w:p>
        </w:tc>
        <w:tc>
          <w:tcPr>
            <w:tcW w:w="377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7EDC0B" w14:textId="77777777" w:rsidR="009942EA" w:rsidRPr="00C41A5F" w:rsidRDefault="009942EA" w:rsidP="00214183">
            <w:pPr>
              <w:spacing w:before="2" w:after="2"/>
              <w:rPr>
                <w:rFonts w:ascii="Times New Roman" w:hAnsi="Times New Roman" w:cs="Times New Roman"/>
                <w:b/>
                <w:color w:val="000000" w:themeColor="text1"/>
                <w:sz w:val="24"/>
                <w:szCs w:val="24"/>
              </w:rPr>
            </w:pPr>
            <w:r w:rsidRPr="00C41A5F">
              <w:rPr>
                <w:rFonts w:ascii="Times New Roman" w:hAnsi="Times New Roman" w:cs="Times New Roman"/>
                <w:color w:val="000000" w:themeColor="text1"/>
                <w:sz w:val="24"/>
                <w:szCs w:val="24"/>
              </w:rPr>
              <w:t>When appropriate, NIH does not discipline or sanction managers and employees for discriminatory conduct.</w:t>
            </w:r>
          </w:p>
        </w:tc>
      </w:tr>
    </w:tbl>
    <w:p w14:paraId="51CDDF62" w14:textId="77777777" w:rsidR="009942EA" w:rsidRPr="00C41A5F" w:rsidRDefault="009942EA" w:rsidP="009942EA">
      <w:pPr>
        <w:spacing w:before="2" w:after="2"/>
        <w:rPr>
          <w:rFonts w:ascii="Times New Roman" w:hAnsi="Times New Roman" w:cs="Times New Roman"/>
          <w:b/>
          <w:color w:val="000000" w:themeColor="text1"/>
          <w:sz w:val="24"/>
          <w:szCs w:val="24"/>
        </w:rPr>
      </w:pPr>
    </w:p>
    <w:p w14:paraId="61FF8E63"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5294"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792"/>
        <w:gridCol w:w="2609"/>
        <w:gridCol w:w="1709"/>
        <w:gridCol w:w="2118"/>
        <w:gridCol w:w="1661"/>
      </w:tblGrid>
      <w:tr w:rsidR="00C41A5F" w:rsidRPr="00C41A5F" w14:paraId="62B4134B" w14:textId="77777777" w:rsidTr="00214183">
        <w:trPr>
          <w:tblHeader/>
        </w:trPr>
        <w:tc>
          <w:tcPr>
            <w:tcW w:w="9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06595D"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31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9EFFC1"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8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C66714"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071" w:type="pct"/>
            <w:tcBorders>
              <w:top w:val="single" w:sz="8" w:space="0" w:color="666666"/>
              <w:left w:val="single" w:sz="8" w:space="0" w:color="666666"/>
              <w:bottom w:val="single" w:sz="8" w:space="0" w:color="666666"/>
              <w:right w:val="single" w:sz="8" w:space="0" w:color="666666"/>
            </w:tcBorders>
            <w:vAlign w:val="center"/>
          </w:tcPr>
          <w:p w14:paraId="7E6D4D8B"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4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44C130"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7AB3F9E2" w14:textId="77777777" w:rsidTr="00214183">
        <w:tc>
          <w:tcPr>
            <w:tcW w:w="9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5521AD" w14:textId="25D5568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03/</w:t>
            </w:r>
            <w:r w:rsidR="00C03B6C" w:rsidRPr="00C41A5F">
              <w:rPr>
                <w:rFonts w:ascii="Times New Roman" w:hAnsi="Times New Roman" w:cs="Times New Roman"/>
                <w:color w:val="000000" w:themeColor="text1"/>
                <w:sz w:val="24"/>
                <w:szCs w:val="24"/>
              </w:rPr>
              <w:t>0</w:t>
            </w:r>
            <w:r w:rsidRPr="00C41A5F">
              <w:rPr>
                <w:rFonts w:ascii="Times New Roman" w:hAnsi="Times New Roman" w:cs="Times New Roman"/>
                <w:color w:val="000000" w:themeColor="text1"/>
                <w:sz w:val="24"/>
                <w:szCs w:val="24"/>
              </w:rPr>
              <w:t>1/2019</w:t>
            </w:r>
          </w:p>
        </w:tc>
        <w:tc>
          <w:tcPr>
            <w:tcW w:w="131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F9C63C"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Establish a system of tracking of discipline or sanctioning of managers and employees for discriminatory conduct.</w:t>
            </w:r>
          </w:p>
        </w:tc>
        <w:tc>
          <w:tcPr>
            <w:tcW w:w="8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36C43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11/30/2020</w:t>
            </w:r>
          </w:p>
        </w:tc>
        <w:tc>
          <w:tcPr>
            <w:tcW w:w="1071" w:type="pct"/>
            <w:tcBorders>
              <w:top w:val="single" w:sz="8" w:space="0" w:color="666666"/>
              <w:left w:val="single" w:sz="8" w:space="0" w:color="666666"/>
              <w:bottom w:val="single" w:sz="8" w:space="0" w:color="666666"/>
              <w:right w:val="single" w:sz="8" w:space="0" w:color="666666"/>
            </w:tcBorders>
          </w:tcPr>
          <w:p w14:paraId="46123258" w14:textId="77777777" w:rsidR="009942EA" w:rsidRPr="00C41A5F" w:rsidRDefault="009942EA" w:rsidP="00214183">
            <w:pPr>
              <w:spacing w:before="2" w:after="2"/>
              <w:rPr>
                <w:rFonts w:ascii="Times New Roman" w:hAnsi="Times New Roman" w:cs="Times New Roman"/>
                <w:color w:val="000000" w:themeColor="text1"/>
                <w:sz w:val="24"/>
                <w:szCs w:val="24"/>
              </w:rPr>
            </w:pPr>
          </w:p>
          <w:p w14:paraId="43223502" w14:textId="77777777" w:rsidR="009942EA" w:rsidRPr="00C41A5F" w:rsidRDefault="009942EA" w:rsidP="00214183">
            <w:pPr>
              <w:spacing w:before="2" w:after="2"/>
              <w:rPr>
                <w:rFonts w:ascii="Times New Roman" w:hAnsi="Times New Roman" w:cs="Times New Roman"/>
                <w:color w:val="000000" w:themeColor="text1"/>
                <w:sz w:val="24"/>
                <w:szCs w:val="24"/>
              </w:rPr>
            </w:pPr>
          </w:p>
          <w:p w14:paraId="12585BC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09/30/2023</w:t>
            </w:r>
          </w:p>
        </w:tc>
        <w:tc>
          <w:tcPr>
            <w:tcW w:w="84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C6ABA6"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65865999" w14:textId="77777777" w:rsidR="009942EA" w:rsidRPr="00C41A5F" w:rsidRDefault="009942EA" w:rsidP="009942EA">
      <w:pPr>
        <w:spacing w:before="2" w:after="2"/>
        <w:rPr>
          <w:rFonts w:ascii="Times New Roman" w:hAnsi="Times New Roman" w:cs="Times New Roman"/>
          <w:b/>
          <w:color w:val="000000" w:themeColor="text1"/>
          <w:sz w:val="24"/>
          <w:szCs w:val="24"/>
        </w:rPr>
      </w:pPr>
    </w:p>
    <w:p w14:paraId="6E281E38"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529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614"/>
        <w:gridCol w:w="3435"/>
        <w:gridCol w:w="2840"/>
      </w:tblGrid>
      <w:tr w:rsidR="00C41A5F" w:rsidRPr="00C41A5F" w14:paraId="5AF47B26" w14:textId="77777777" w:rsidTr="00214183">
        <w:trPr>
          <w:tblHeader/>
        </w:trPr>
        <w:tc>
          <w:tcPr>
            <w:tcW w:w="18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1C29C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737" w:type="pct"/>
            <w:tcBorders>
              <w:top w:val="single" w:sz="8" w:space="0" w:color="666666"/>
              <w:left w:val="single" w:sz="8" w:space="0" w:color="666666"/>
              <w:bottom w:val="single" w:sz="8" w:space="0" w:color="666666"/>
              <w:right w:val="single" w:sz="8" w:space="0" w:color="666666"/>
            </w:tcBorders>
            <w:vAlign w:val="center"/>
          </w:tcPr>
          <w:p w14:paraId="177C873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4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5B6E52"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11A3FB8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50F89A68" w14:textId="77777777" w:rsidTr="00214183">
        <w:tc>
          <w:tcPr>
            <w:tcW w:w="18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25413C"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 the Office of Equity, Diversity, and Inclusion </w:t>
            </w:r>
          </w:p>
        </w:tc>
        <w:tc>
          <w:tcPr>
            <w:tcW w:w="1737" w:type="pct"/>
            <w:tcBorders>
              <w:top w:val="single" w:sz="8" w:space="0" w:color="666666"/>
              <w:left w:val="single" w:sz="8" w:space="0" w:color="666666"/>
              <w:bottom w:val="single" w:sz="8" w:space="0" w:color="666666"/>
              <w:right w:val="single" w:sz="8" w:space="0" w:color="666666"/>
            </w:tcBorders>
          </w:tcPr>
          <w:p w14:paraId="6044923B"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Kevin D. Williams, Esq.</w:t>
            </w:r>
          </w:p>
        </w:tc>
        <w:tc>
          <w:tcPr>
            <w:tcW w:w="14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AACFF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27C6DEFD" w14:textId="77777777" w:rsidTr="00214183">
        <w:tc>
          <w:tcPr>
            <w:tcW w:w="18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486EA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Acting Deputy Director, Office of Equity, Diversity, and Inclusion </w:t>
            </w:r>
          </w:p>
        </w:tc>
        <w:tc>
          <w:tcPr>
            <w:tcW w:w="1737" w:type="pct"/>
            <w:tcBorders>
              <w:top w:val="single" w:sz="8" w:space="0" w:color="666666"/>
              <w:left w:val="single" w:sz="8" w:space="0" w:color="666666"/>
              <w:bottom w:val="single" w:sz="8" w:space="0" w:color="666666"/>
              <w:right w:val="single" w:sz="8" w:space="0" w:color="666666"/>
            </w:tcBorders>
          </w:tcPr>
          <w:p w14:paraId="31CA0BE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Kimberly Kirkpatrick</w:t>
            </w:r>
          </w:p>
        </w:tc>
        <w:tc>
          <w:tcPr>
            <w:tcW w:w="14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388EB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9942EA" w:rsidRPr="00C41A5F" w14:paraId="5D27C911" w14:textId="77777777" w:rsidTr="00214183">
        <w:tc>
          <w:tcPr>
            <w:tcW w:w="18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655CB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Director, Resolution &amp; Equity Division, Office of Equity, Diversity, and Inclusion</w:t>
            </w:r>
          </w:p>
        </w:tc>
        <w:tc>
          <w:tcPr>
            <w:tcW w:w="1737" w:type="pct"/>
            <w:tcBorders>
              <w:top w:val="single" w:sz="8" w:space="0" w:color="666666"/>
              <w:left w:val="single" w:sz="8" w:space="0" w:color="666666"/>
              <w:bottom w:val="single" w:sz="8" w:space="0" w:color="666666"/>
              <w:right w:val="single" w:sz="8" w:space="0" w:color="666666"/>
            </w:tcBorders>
          </w:tcPr>
          <w:p w14:paraId="32A292E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Stephon Scott</w:t>
            </w:r>
          </w:p>
        </w:tc>
        <w:tc>
          <w:tcPr>
            <w:tcW w:w="14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EB5BA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bl>
    <w:p w14:paraId="5A59823E" w14:textId="77777777" w:rsidR="009942EA" w:rsidRPr="00C41A5F" w:rsidRDefault="009942EA" w:rsidP="009942EA">
      <w:pPr>
        <w:spacing w:before="2" w:after="2"/>
        <w:rPr>
          <w:rFonts w:ascii="Times New Roman" w:hAnsi="Times New Roman" w:cs="Times New Roman"/>
          <w:b/>
          <w:color w:val="000000" w:themeColor="text1"/>
          <w:sz w:val="24"/>
          <w:szCs w:val="24"/>
        </w:rPr>
      </w:pPr>
    </w:p>
    <w:p w14:paraId="36E66209"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3F4BC11F"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583C9189"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26A8155B"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C41A5F" w:rsidRPr="00C41A5F" w14:paraId="1656EFB1" w14:textId="77777777" w:rsidTr="00214183">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47FCB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79B66B84"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664796E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6374B76A"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AD50C0"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FF972B"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36734CC5" w14:textId="77777777" w:rsidTr="0021418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360D1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11/30/2020</w:t>
            </w:r>
          </w:p>
        </w:tc>
        <w:tc>
          <w:tcPr>
            <w:tcW w:w="1806" w:type="pct"/>
            <w:tcBorders>
              <w:top w:val="single" w:sz="8" w:space="0" w:color="666666"/>
              <w:left w:val="single" w:sz="8" w:space="0" w:color="666666"/>
              <w:bottom w:val="single" w:sz="8" w:space="0" w:color="666666"/>
              <w:right w:val="single" w:sz="8" w:space="0" w:color="666666"/>
            </w:tcBorders>
          </w:tcPr>
          <w:p w14:paraId="54A07F7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Develop a policy/process that establishes procedures to track and monitor whether NIH considers and implements disciplinary actions for discriminatory behavior at the request of the EEO Director.</w:t>
            </w:r>
          </w:p>
        </w:tc>
        <w:tc>
          <w:tcPr>
            <w:tcW w:w="621" w:type="pct"/>
            <w:tcBorders>
              <w:top w:val="single" w:sz="8" w:space="0" w:color="666666"/>
              <w:left w:val="single" w:sz="8" w:space="0" w:color="666666"/>
              <w:bottom w:val="single" w:sz="8" w:space="0" w:color="666666"/>
              <w:right w:val="single" w:sz="8" w:space="0" w:color="666666"/>
            </w:tcBorders>
          </w:tcPr>
          <w:p w14:paraId="2C4627AF" w14:textId="77777777" w:rsidR="009942EA" w:rsidRPr="00C41A5F" w:rsidRDefault="009942EA" w:rsidP="00214183">
            <w:pPr>
              <w:spacing w:before="2" w:after="2"/>
              <w:rPr>
                <w:rFonts w:ascii="Times New Roman" w:hAnsi="Times New Roman" w:cs="Times New Roman"/>
                <w:color w:val="000000" w:themeColor="text1"/>
                <w:sz w:val="24"/>
                <w:szCs w:val="24"/>
              </w:rPr>
            </w:pPr>
          </w:p>
          <w:p w14:paraId="1A6D344D" w14:textId="77777777" w:rsidR="009942EA" w:rsidRPr="00C41A5F" w:rsidRDefault="009942EA" w:rsidP="00214183">
            <w:pPr>
              <w:spacing w:before="2" w:after="2"/>
              <w:rPr>
                <w:rFonts w:ascii="Times New Roman" w:hAnsi="Times New Roman" w:cs="Times New Roman"/>
                <w:color w:val="000000" w:themeColor="text1"/>
                <w:sz w:val="24"/>
                <w:szCs w:val="24"/>
              </w:rPr>
            </w:pPr>
          </w:p>
          <w:p w14:paraId="6A7C2BA3" w14:textId="77777777" w:rsidR="009942EA" w:rsidRPr="00C41A5F" w:rsidRDefault="009942EA" w:rsidP="00214183">
            <w:pPr>
              <w:spacing w:before="2" w:after="2"/>
              <w:rPr>
                <w:rFonts w:ascii="Times New Roman" w:hAnsi="Times New Roman" w:cs="Times New Roman"/>
                <w:color w:val="000000" w:themeColor="text1"/>
                <w:sz w:val="24"/>
                <w:szCs w:val="24"/>
              </w:rPr>
            </w:pPr>
          </w:p>
          <w:p w14:paraId="38A2F8D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31F84C"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09/30/2023</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0F566D"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0054EBC0" w14:textId="77777777" w:rsidR="009942EA" w:rsidRPr="00C41A5F" w:rsidRDefault="009942EA" w:rsidP="009942EA">
      <w:pPr>
        <w:spacing w:before="2" w:after="2"/>
        <w:rPr>
          <w:rFonts w:ascii="Times New Roman" w:hAnsi="Times New Roman" w:cs="Times New Roman"/>
          <w:b/>
          <w:color w:val="000000" w:themeColor="text1"/>
          <w:sz w:val="24"/>
          <w:szCs w:val="24"/>
        </w:rPr>
      </w:pPr>
    </w:p>
    <w:p w14:paraId="54E4D17B"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C41A5F" w:rsidRPr="00C41A5F" w14:paraId="10B479A8" w14:textId="77777777" w:rsidTr="00214183">
        <w:trPr>
          <w:trHeight w:val="485"/>
        </w:trPr>
        <w:tc>
          <w:tcPr>
            <w:tcW w:w="2508" w:type="dxa"/>
            <w:vAlign w:val="center"/>
          </w:tcPr>
          <w:p w14:paraId="69454661"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6842" w:type="dxa"/>
            <w:vAlign w:val="center"/>
          </w:tcPr>
          <w:p w14:paraId="21A9F8A4"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27533EDC" w14:textId="77777777" w:rsidTr="00214183">
        <w:trPr>
          <w:trHeight w:val="530"/>
        </w:trPr>
        <w:tc>
          <w:tcPr>
            <w:tcW w:w="2508" w:type="dxa"/>
            <w:vAlign w:val="center"/>
          </w:tcPr>
          <w:p w14:paraId="76ABDFD8"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2018</w:t>
            </w:r>
          </w:p>
        </w:tc>
        <w:tc>
          <w:tcPr>
            <w:tcW w:w="6842" w:type="dxa"/>
          </w:tcPr>
          <w:p w14:paraId="3AB75C0D"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is a new H plan and therefore NIH has no accomplishments to report currently.</w:t>
            </w:r>
          </w:p>
        </w:tc>
      </w:tr>
      <w:tr w:rsidR="00C41A5F" w:rsidRPr="00C41A5F" w14:paraId="12B82773" w14:textId="77777777" w:rsidTr="00214183">
        <w:trPr>
          <w:trHeight w:val="530"/>
        </w:trPr>
        <w:tc>
          <w:tcPr>
            <w:tcW w:w="2508" w:type="dxa"/>
            <w:vAlign w:val="center"/>
          </w:tcPr>
          <w:p w14:paraId="3F9F331F"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6842" w:type="dxa"/>
          </w:tcPr>
          <w:p w14:paraId="597904C0"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 target date was extended for the planned activity of developing a policy/process that establishes procedures to track and monitor whether NIH considers and implements disciplinary actions for discriminatory behavior at the request of the EEO Director.</w:t>
            </w:r>
          </w:p>
        </w:tc>
      </w:tr>
      <w:tr w:rsidR="00C41A5F" w:rsidRPr="00C41A5F" w14:paraId="26879B49" w14:textId="77777777" w:rsidTr="00214183">
        <w:trPr>
          <w:trHeight w:val="530"/>
        </w:trPr>
        <w:tc>
          <w:tcPr>
            <w:tcW w:w="2508" w:type="dxa"/>
            <w:vAlign w:val="center"/>
          </w:tcPr>
          <w:p w14:paraId="3DCE1742"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2020</w:t>
            </w:r>
          </w:p>
        </w:tc>
        <w:tc>
          <w:tcPr>
            <w:tcW w:w="6842" w:type="dxa"/>
          </w:tcPr>
          <w:p w14:paraId="265F067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Dates for planned activities have been modified as needed.</w:t>
            </w:r>
          </w:p>
        </w:tc>
      </w:tr>
      <w:tr w:rsidR="00C41A5F" w:rsidRPr="00C41A5F" w14:paraId="79A58AEB" w14:textId="77777777" w:rsidTr="00214183">
        <w:trPr>
          <w:trHeight w:val="530"/>
        </w:trPr>
        <w:tc>
          <w:tcPr>
            <w:tcW w:w="2508" w:type="dxa"/>
            <w:vAlign w:val="center"/>
          </w:tcPr>
          <w:p w14:paraId="3B5CFEC2"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2021</w:t>
            </w:r>
          </w:p>
        </w:tc>
        <w:tc>
          <w:tcPr>
            <w:tcW w:w="6842" w:type="dxa"/>
          </w:tcPr>
          <w:p w14:paraId="79A63E00"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Dates for planned activities have been modified as needed.</w:t>
            </w:r>
          </w:p>
        </w:tc>
      </w:tr>
      <w:tr w:rsidR="00C41A5F" w:rsidRPr="00C41A5F" w14:paraId="4074EB0B" w14:textId="77777777" w:rsidTr="00214183">
        <w:trPr>
          <w:trHeight w:val="530"/>
        </w:trPr>
        <w:tc>
          <w:tcPr>
            <w:tcW w:w="2508" w:type="dxa"/>
            <w:vAlign w:val="center"/>
          </w:tcPr>
          <w:p w14:paraId="5ECF6290"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2022</w:t>
            </w:r>
          </w:p>
        </w:tc>
        <w:tc>
          <w:tcPr>
            <w:tcW w:w="6842" w:type="dxa"/>
          </w:tcPr>
          <w:p w14:paraId="55051EA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There are no updates on this plan for this year. </w:t>
            </w:r>
          </w:p>
        </w:tc>
      </w:tr>
    </w:tbl>
    <w:p w14:paraId="6069D5B1" w14:textId="77777777" w:rsidR="009942EA" w:rsidRPr="00C41A5F" w:rsidRDefault="009942EA" w:rsidP="009942EA">
      <w:pP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br w:type="page"/>
      </w:r>
    </w:p>
    <w:p w14:paraId="5737D931" w14:textId="77777777" w:rsidR="009942EA" w:rsidRPr="00C41A5F" w:rsidRDefault="009942EA" w:rsidP="009942EA">
      <w:pPr>
        <w:jc w:val="center"/>
        <w:rPr>
          <w:rFonts w:ascii="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tab/>
      </w:r>
      <w:r w:rsidRPr="00C41A5F">
        <w:rPr>
          <w:rFonts w:ascii="Times New Roman" w:hAnsi="Times New Roman" w:cs="Times New Roman"/>
          <w:b/>
          <w:bCs/>
          <w:color w:val="000000" w:themeColor="text1"/>
          <w:sz w:val="24"/>
          <w:szCs w:val="24"/>
        </w:rPr>
        <w:t xml:space="preserve">MD-715 – Part H </w:t>
      </w:r>
    </w:p>
    <w:p w14:paraId="14940A3D" w14:textId="77777777" w:rsidR="009942EA" w:rsidRPr="00C41A5F" w:rsidRDefault="009942EA" w:rsidP="009942EA">
      <w:pPr>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Agency EEO Plan to Attain the Essential Elements of a Model EEO Program</w:t>
      </w:r>
    </w:p>
    <w:p w14:paraId="0E598D0C" w14:textId="77777777" w:rsidR="009942EA" w:rsidRPr="00C41A5F" w:rsidRDefault="009942EA" w:rsidP="009942EA">
      <w:pPr>
        <w:rPr>
          <w:rFonts w:ascii="Times New Roman" w:hAnsi="Times New Roman" w:cs="Times New Roman"/>
          <w:b/>
          <w:color w:val="000000" w:themeColor="text1"/>
          <w:sz w:val="24"/>
          <w:szCs w:val="24"/>
        </w:rPr>
      </w:pPr>
    </w:p>
    <w:p w14:paraId="1C84B265"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Statement of Model Program Essential Element Deficiency  </w:t>
      </w:r>
    </w:p>
    <w:tbl>
      <w:tblPr>
        <w:tblW w:w="529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5"/>
        <w:gridCol w:w="7457"/>
      </w:tblGrid>
      <w:tr w:rsidR="00C41A5F" w:rsidRPr="00C41A5F" w14:paraId="4082184D" w14:textId="77777777" w:rsidTr="00214183">
        <w:trPr>
          <w:trHeight w:val="288"/>
          <w:tblCellSpacing w:w="0" w:type="dxa"/>
        </w:trPr>
        <w:tc>
          <w:tcPr>
            <w:tcW w:w="50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9BC868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D.1.c</w:t>
            </w:r>
          </w:p>
        </w:tc>
      </w:tr>
      <w:tr w:rsidR="00C41A5F" w:rsidRPr="00C41A5F" w14:paraId="6111C12B"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tblHeader/>
        </w:trPr>
        <w:tc>
          <w:tcPr>
            <w:tcW w:w="12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EB1657"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7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C4F5AD"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56A86066"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c>
          <w:tcPr>
            <w:tcW w:w="12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2C67DD"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Proactive Prevention</w:t>
            </w:r>
          </w:p>
        </w:tc>
        <w:tc>
          <w:tcPr>
            <w:tcW w:w="37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99499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Establish and conduct exit interviews or surveys that include questions on how the agency could improve the recruitment, hiring, inclusion, retention, and advancement of individuals with disabilities. </w:t>
            </w:r>
          </w:p>
        </w:tc>
      </w:tr>
    </w:tbl>
    <w:p w14:paraId="1486FFCA" w14:textId="77777777" w:rsidR="009942EA" w:rsidRPr="00C41A5F" w:rsidRDefault="009942EA" w:rsidP="009942EA">
      <w:pPr>
        <w:rPr>
          <w:rFonts w:ascii="Times New Roman" w:hAnsi="Times New Roman" w:cs="Times New Roman"/>
          <w:b/>
          <w:color w:val="000000" w:themeColor="text1"/>
          <w:sz w:val="24"/>
          <w:szCs w:val="24"/>
        </w:rPr>
      </w:pPr>
    </w:p>
    <w:p w14:paraId="1A0F9232"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5294"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698"/>
        <w:gridCol w:w="2880"/>
        <w:gridCol w:w="1709"/>
        <w:gridCol w:w="1899"/>
        <w:gridCol w:w="1703"/>
      </w:tblGrid>
      <w:tr w:rsidR="00C41A5F" w:rsidRPr="00C41A5F" w14:paraId="29D32CCF" w14:textId="77777777" w:rsidTr="00214183">
        <w:trPr>
          <w:tblHeader/>
        </w:trPr>
        <w:tc>
          <w:tcPr>
            <w:tcW w:w="8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684946"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4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CFFCB6"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8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1EBCBE"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960" w:type="pct"/>
            <w:tcBorders>
              <w:top w:val="single" w:sz="8" w:space="0" w:color="666666"/>
              <w:left w:val="single" w:sz="8" w:space="0" w:color="666666"/>
              <w:bottom w:val="single" w:sz="8" w:space="0" w:color="666666"/>
              <w:right w:val="single" w:sz="8" w:space="0" w:color="666666"/>
            </w:tcBorders>
            <w:vAlign w:val="center"/>
          </w:tcPr>
          <w:p w14:paraId="613B8AB4"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4518BF"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46CBADDF" w14:textId="77777777" w:rsidTr="00214183">
        <w:tc>
          <w:tcPr>
            <w:tcW w:w="8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6AB760" w14:textId="526B8AF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01/</w:t>
            </w:r>
            <w:r w:rsidR="003658BF" w:rsidRPr="00C41A5F">
              <w:rPr>
                <w:rFonts w:ascii="Times New Roman" w:hAnsi="Times New Roman" w:cs="Times New Roman"/>
                <w:color w:val="000000" w:themeColor="text1"/>
                <w:sz w:val="24"/>
                <w:szCs w:val="24"/>
              </w:rPr>
              <w:t>0</w:t>
            </w:r>
            <w:r w:rsidRPr="00C41A5F">
              <w:rPr>
                <w:rFonts w:ascii="Times New Roman" w:hAnsi="Times New Roman" w:cs="Times New Roman"/>
                <w:color w:val="000000" w:themeColor="text1"/>
                <w:sz w:val="24"/>
                <w:szCs w:val="24"/>
              </w:rPr>
              <w:t>1/2020</w:t>
            </w:r>
          </w:p>
        </w:tc>
        <w:tc>
          <w:tcPr>
            <w:tcW w:w="14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099DDE" w14:textId="284043C4" w:rsidR="009942EA" w:rsidRPr="00C41A5F" w:rsidRDefault="009942EA" w:rsidP="00214183">
            <w:pPr>
              <w:rPr>
                <w:rFonts w:ascii="Times New Roman" w:hAnsi="Times New Roman" w:cs="Times New Roman"/>
                <w:iCs/>
                <w:color w:val="000000" w:themeColor="text1"/>
                <w:sz w:val="24"/>
                <w:szCs w:val="24"/>
              </w:rPr>
            </w:pPr>
            <w:bookmarkStart w:id="168" w:name="_Hlk525042092"/>
            <w:r w:rsidRPr="00C41A5F">
              <w:rPr>
                <w:rFonts w:ascii="Times New Roman" w:hAnsi="Times New Roman" w:cs="Times New Roman"/>
                <w:iCs/>
                <w:color w:val="000000" w:themeColor="text1"/>
                <w:sz w:val="24"/>
                <w:szCs w:val="24"/>
              </w:rPr>
              <w:t xml:space="preserve">EDI will work with OHR, </w:t>
            </w:r>
            <w:r w:rsidR="007C11A6" w:rsidRPr="00C41A5F">
              <w:rPr>
                <w:rFonts w:ascii="Times New Roman" w:hAnsi="Times New Roman" w:cs="Times New Roman"/>
                <w:iCs/>
                <w:color w:val="000000" w:themeColor="text1"/>
                <w:sz w:val="24"/>
                <w:szCs w:val="24"/>
              </w:rPr>
              <w:t>the Chief Officer for Scientific Workforce Diversity</w:t>
            </w:r>
            <w:r w:rsidRPr="00C41A5F">
              <w:rPr>
                <w:rFonts w:ascii="Times New Roman" w:hAnsi="Times New Roman" w:cs="Times New Roman"/>
                <w:iCs/>
                <w:color w:val="000000" w:themeColor="text1"/>
                <w:sz w:val="24"/>
                <w:szCs w:val="24"/>
              </w:rPr>
              <w:t>, and other NIH stakeholders to establish and conduct exit interviews or surveys that include questions on how the agency could improve the recruitment, hiring, inclusion, retention, and advancement of individuals with disabilities.</w:t>
            </w:r>
            <w:bookmarkEnd w:id="168"/>
          </w:p>
        </w:tc>
        <w:tc>
          <w:tcPr>
            <w:tcW w:w="8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FA05C5"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12/31/2025</w:t>
            </w:r>
          </w:p>
        </w:tc>
        <w:tc>
          <w:tcPr>
            <w:tcW w:w="960" w:type="pct"/>
            <w:tcBorders>
              <w:top w:val="single" w:sz="8" w:space="0" w:color="666666"/>
              <w:left w:val="single" w:sz="8" w:space="0" w:color="666666"/>
              <w:bottom w:val="single" w:sz="8" w:space="0" w:color="666666"/>
              <w:right w:val="single" w:sz="8" w:space="0" w:color="666666"/>
            </w:tcBorders>
            <w:vAlign w:val="center"/>
          </w:tcPr>
          <w:p w14:paraId="6BBC3247" w14:textId="77777777" w:rsidR="009942EA" w:rsidRPr="00C41A5F" w:rsidRDefault="009942EA" w:rsidP="00214183">
            <w:pPr>
              <w:rPr>
                <w:rFonts w:ascii="Times New Roman" w:hAnsi="Times New Roman" w:cs="Times New Roman"/>
                <w:color w:val="000000" w:themeColor="text1"/>
                <w:sz w:val="24"/>
                <w:szCs w:val="24"/>
              </w:rPr>
            </w:pPr>
          </w:p>
        </w:tc>
        <w:tc>
          <w:tcPr>
            <w:tcW w:w="8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E1B439" w14:textId="77777777" w:rsidR="009942EA" w:rsidRPr="00C41A5F" w:rsidRDefault="009942EA" w:rsidP="00214183">
            <w:pPr>
              <w:rPr>
                <w:rFonts w:ascii="Times New Roman" w:hAnsi="Times New Roman" w:cs="Times New Roman"/>
                <w:color w:val="000000" w:themeColor="text1"/>
                <w:sz w:val="24"/>
                <w:szCs w:val="24"/>
              </w:rPr>
            </w:pPr>
          </w:p>
        </w:tc>
      </w:tr>
    </w:tbl>
    <w:p w14:paraId="0EDA2293" w14:textId="77777777" w:rsidR="009942EA" w:rsidRPr="00C41A5F" w:rsidRDefault="009942EA" w:rsidP="009942EA">
      <w:pPr>
        <w:rPr>
          <w:rFonts w:ascii="Times New Roman" w:hAnsi="Times New Roman" w:cs="Times New Roman"/>
          <w:b/>
          <w:color w:val="000000" w:themeColor="text1"/>
          <w:sz w:val="24"/>
          <w:szCs w:val="24"/>
        </w:rPr>
      </w:pPr>
    </w:p>
    <w:p w14:paraId="616D1DB8"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529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6"/>
        <w:gridCol w:w="2492"/>
      </w:tblGrid>
      <w:tr w:rsidR="00C41A5F" w:rsidRPr="00C41A5F" w14:paraId="5BBE5C44" w14:textId="77777777" w:rsidTr="00214183">
        <w:trPr>
          <w:tblHeader/>
        </w:trPr>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19FE27"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lastRenderedPageBreak/>
              <w:t>Title</w:t>
            </w:r>
          </w:p>
        </w:tc>
        <w:tc>
          <w:tcPr>
            <w:tcW w:w="1823" w:type="pct"/>
            <w:tcBorders>
              <w:top w:val="single" w:sz="8" w:space="0" w:color="666666"/>
              <w:left w:val="single" w:sz="8" w:space="0" w:color="666666"/>
              <w:bottom w:val="single" w:sz="8" w:space="0" w:color="666666"/>
              <w:right w:val="single" w:sz="8" w:space="0" w:color="666666"/>
            </w:tcBorders>
            <w:vAlign w:val="center"/>
          </w:tcPr>
          <w:p w14:paraId="2A37DDA2"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3E63EC"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408C26EE"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33825EA3"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E67472"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Office of Equity, Diversity, and Inclusion </w:t>
            </w:r>
          </w:p>
        </w:tc>
        <w:tc>
          <w:tcPr>
            <w:tcW w:w="1823" w:type="pct"/>
            <w:tcBorders>
              <w:top w:val="single" w:sz="8" w:space="0" w:color="666666"/>
              <w:left w:val="single" w:sz="8" w:space="0" w:color="666666"/>
              <w:bottom w:val="single" w:sz="8" w:space="0" w:color="666666"/>
              <w:right w:val="single" w:sz="8" w:space="0" w:color="666666"/>
            </w:tcBorders>
          </w:tcPr>
          <w:p w14:paraId="140E07C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Kevin D. Williams, Esq.</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4DAA12"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4E35E1F6"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7574D9"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Office of Human Resources </w:t>
            </w:r>
          </w:p>
        </w:tc>
        <w:tc>
          <w:tcPr>
            <w:tcW w:w="1823" w:type="pct"/>
            <w:tcBorders>
              <w:top w:val="single" w:sz="8" w:space="0" w:color="666666"/>
              <w:left w:val="single" w:sz="8" w:space="0" w:color="666666"/>
              <w:bottom w:val="single" w:sz="8" w:space="0" w:color="666666"/>
              <w:right w:val="single" w:sz="8" w:space="0" w:color="666666"/>
            </w:tcBorders>
          </w:tcPr>
          <w:p w14:paraId="5410764F"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Julie Berko</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97877F"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r>
      <w:tr w:rsidR="00C41A5F" w:rsidRPr="00C41A5F" w14:paraId="6A97B1A1"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2A7782"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Diversity, and Inclusion Division, Office of Equity, Diversity, and Inclusion</w:t>
            </w:r>
          </w:p>
        </w:tc>
        <w:tc>
          <w:tcPr>
            <w:tcW w:w="1823" w:type="pct"/>
            <w:tcBorders>
              <w:top w:val="single" w:sz="8" w:space="0" w:color="666666"/>
              <w:left w:val="single" w:sz="8" w:space="0" w:color="666666"/>
              <w:bottom w:val="single" w:sz="8" w:space="0" w:color="666666"/>
              <w:right w:val="single" w:sz="8" w:space="0" w:color="666666"/>
            </w:tcBorders>
          </w:tcPr>
          <w:p w14:paraId="6C37613C"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Danny Dickerson</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9A1EAE"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9942EA" w:rsidRPr="00C41A5F" w14:paraId="501AA0BD"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86651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Workforce Support and Development Division, Office of Human Resources</w:t>
            </w:r>
          </w:p>
        </w:tc>
        <w:tc>
          <w:tcPr>
            <w:tcW w:w="1823" w:type="pct"/>
            <w:tcBorders>
              <w:top w:val="single" w:sz="8" w:space="0" w:color="666666"/>
              <w:left w:val="single" w:sz="8" w:space="0" w:color="666666"/>
              <w:bottom w:val="single" w:sz="8" w:space="0" w:color="666666"/>
              <w:right w:val="single" w:sz="8" w:space="0" w:color="666666"/>
            </w:tcBorders>
          </w:tcPr>
          <w:p w14:paraId="36E05FD9"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Kristen Dunn-Thomason</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C9C86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r>
    </w:tbl>
    <w:p w14:paraId="289553C5" w14:textId="77777777" w:rsidR="009942EA" w:rsidRPr="00C41A5F" w:rsidRDefault="009942EA" w:rsidP="009942EA">
      <w:pPr>
        <w:rPr>
          <w:rFonts w:ascii="Times New Roman" w:hAnsi="Times New Roman" w:cs="Times New Roman"/>
          <w:b/>
          <w:color w:val="000000" w:themeColor="text1"/>
          <w:sz w:val="24"/>
          <w:szCs w:val="24"/>
        </w:rPr>
      </w:pPr>
    </w:p>
    <w:p w14:paraId="03BB6FA2"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C41A5F" w:rsidRPr="00C41A5F" w14:paraId="402EFEC7" w14:textId="77777777" w:rsidTr="00214183">
        <w:trPr>
          <w:tblHeader/>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B63CC5"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878" w:type="pct"/>
            <w:tcBorders>
              <w:top w:val="single" w:sz="8" w:space="0" w:color="666666"/>
              <w:left w:val="single" w:sz="8" w:space="0" w:color="666666"/>
              <w:bottom w:val="single" w:sz="8" w:space="0" w:color="666666"/>
              <w:right w:val="single" w:sz="8" w:space="0" w:color="666666"/>
            </w:tcBorders>
            <w:vAlign w:val="center"/>
          </w:tcPr>
          <w:p w14:paraId="12461DC6"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77" w:type="pct"/>
            <w:tcBorders>
              <w:top w:val="single" w:sz="8" w:space="0" w:color="666666"/>
              <w:left w:val="single" w:sz="8" w:space="0" w:color="666666"/>
              <w:bottom w:val="single" w:sz="8" w:space="0" w:color="666666"/>
              <w:right w:val="single" w:sz="8" w:space="0" w:color="666666"/>
            </w:tcBorders>
          </w:tcPr>
          <w:p w14:paraId="26F0DDFE"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0181216F"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EC4FBA"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BB7972"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66B91C2D" w14:textId="77777777" w:rsidTr="00214183">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F0F594"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06/30/2024</w:t>
            </w:r>
          </w:p>
        </w:tc>
        <w:tc>
          <w:tcPr>
            <w:tcW w:w="1878" w:type="pct"/>
            <w:tcBorders>
              <w:top w:val="single" w:sz="8" w:space="0" w:color="666666"/>
              <w:left w:val="single" w:sz="8" w:space="0" w:color="666666"/>
              <w:bottom w:val="single" w:sz="8" w:space="0" w:color="666666"/>
              <w:right w:val="single" w:sz="8" w:space="0" w:color="666666"/>
            </w:tcBorders>
          </w:tcPr>
          <w:p w14:paraId="680A0E1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EDI will work with OHR and the ICs to formulate viable plans to conduct exit interviews or surveys that include questions on how the agency could improve the recruitment, hiring, inclusion, retention, and advancement of individuals with disabilities. </w:t>
            </w:r>
          </w:p>
        </w:tc>
        <w:tc>
          <w:tcPr>
            <w:tcW w:w="677" w:type="pct"/>
            <w:tcBorders>
              <w:top w:val="single" w:sz="8" w:space="0" w:color="666666"/>
              <w:left w:val="single" w:sz="8" w:space="0" w:color="666666"/>
              <w:bottom w:val="single" w:sz="8" w:space="0" w:color="666666"/>
              <w:right w:val="single" w:sz="8" w:space="0" w:color="666666"/>
            </w:tcBorders>
          </w:tcPr>
          <w:p w14:paraId="64CACA8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C8EF97" w14:textId="77777777" w:rsidR="009942EA" w:rsidRPr="00C41A5F" w:rsidRDefault="009942EA" w:rsidP="00214183">
            <w:pPr>
              <w:rPr>
                <w:rFonts w:ascii="Times New Roman" w:hAnsi="Times New Roman" w:cs="Times New Roman"/>
                <w:color w:val="000000" w:themeColor="text1"/>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9C5D6F" w14:textId="77777777" w:rsidR="009942EA" w:rsidRPr="00C41A5F" w:rsidRDefault="009942EA" w:rsidP="00214183">
            <w:pPr>
              <w:rPr>
                <w:rFonts w:ascii="Times New Roman" w:hAnsi="Times New Roman" w:cs="Times New Roman"/>
                <w:color w:val="000000" w:themeColor="text1"/>
                <w:sz w:val="24"/>
                <w:szCs w:val="24"/>
              </w:rPr>
            </w:pPr>
          </w:p>
        </w:tc>
      </w:tr>
      <w:tr w:rsidR="00C41A5F" w:rsidRPr="00C41A5F" w14:paraId="7D6F67ED" w14:textId="77777777" w:rsidTr="00214183">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7AD4AC"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09/30/2024</w:t>
            </w:r>
          </w:p>
        </w:tc>
        <w:tc>
          <w:tcPr>
            <w:tcW w:w="1878" w:type="pct"/>
            <w:tcBorders>
              <w:top w:val="single" w:sz="8" w:space="0" w:color="666666"/>
              <w:left w:val="single" w:sz="8" w:space="0" w:color="666666"/>
              <w:bottom w:val="single" w:sz="8" w:space="0" w:color="666666"/>
              <w:right w:val="single" w:sz="8" w:space="0" w:color="666666"/>
            </w:tcBorders>
          </w:tcPr>
          <w:p w14:paraId="113DA620"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Review NIH and IC’s current policies and standard operating procedures on the exit interview and survey process to ascertain more detailed information on triggers, barriers as it relates to separations among PWD and PWTD. </w:t>
            </w:r>
          </w:p>
        </w:tc>
        <w:tc>
          <w:tcPr>
            <w:tcW w:w="677" w:type="pct"/>
            <w:tcBorders>
              <w:top w:val="single" w:sz="8" w:space="0" w:color="666666"/>
              <w:left w:val="single" w:sz="8" w:space="0" w:color="666666"/>
              <w:bottom w:val="single" w:sz="8" w:space="0" w:color="666666"/>
              <w:right w:val="single" w:sz="8" w:space="0" w:color="666666"/>
            </w:tcBorders>
          </w:tcPr>
          <w:p w14:paraId="051AD2B9" w14:textId="77777777" w:rsidR="009942EA" w:rsidRPr="00C41A5F" w:rsidRDefault="009942EA" w:rsidP="00214183">
            <w:pPr>
              <w:rPr>
                <w:rFonts w:ascii="Times New Roman" w:hAnsi="Times New Roman" w:cs="Times New Roman"/>
                <w:color w:val="000000" w:themeColor="text1"/>
                <w:sz w:val="24"/>
                <w:szCs w:val="24"/>
              </w:rPr>
            </w:pPr>
          </w:p>
          <w:p w14:paraId="7112C66A" w14:textId="77777777" w:rsidR="009942EA" w:rsidRPr="00C41A5F" w:rsidRDefault="009942EA" w:rsidP="00214183">
            <w:pPr>
              <w:rPr>
                <w:rFonts w:ascii="Times New Roman" w:hAnsi="Times New Roman" w:cs="Times New Roman"/>
                <w:color w:val="000000" w:themeColor="text1"/>
                <w:sz w:val="24"/>
                <w:szCs w:val="24"/>
              </w:rPr>
            </w:pPr>
          </w:p>
          <w:p w14:paraId="7852CE1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B90C5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1A4FAD"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r w:rsidR="00C41A5F" w:rsidRPr="00C41A5F" w14:paraId="5D85A4F9" w14:textId="77777777" w:rsidTr="00214183">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F2E54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06/30/2025</w:t>
            </w:r>
          </w:p>
        </w:tc>
        <w:tc>
          <w:tcPr>
            <w:tcW w:w="1878" w:type="pct"/>
            <w:tcBorders>
              <w:top w:val="single" w:sz="8" w:space="0" w:color="666666"/>
              <w:left w:val="single" w:sz="8" w:space="0" w:color="666666"/>
              <w:bottom w:val="single" w:sz="8" w:space="0" w:color="666666"/>
              <w:right w:val="single" w:sz="8" w:space="0" w:color="666666"/>
            </w:tcBorders>
          </w:tcPr>
          <w:p w14:paraId="4252000D"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Recommend exit interview questions related to PWD and PWTD to be implemented across all 27 ICs and the NIH.</w:t>
            </w:r>
          </w:p>
        </w:tc>
        <w:tc>
          <w:tcPr>
            <w:tcW w:w="677" w:type="pct"/>
            <w:tcBorders>
              <w:top w:val="single" w:sz="8" w:space="0" w:color="666666"/>
              <w:left w:val="single" w:sz="8" w:space="0" w:color="666666"/>
              <w:bottom w:val="single" w:sz="8" w:space="0" w:color="666666"/>
              <w:right w:val="single" w:sz="8" w:space="0" w:color="666666"/>
            </w:tcBorders>
          </w:tcPr>
          <w:p w14:paraId="5ED8BBDA" w14:textId="77777777" w:rsidR="009942EA" w:rsidRPr="00C41A5F" w:rsidRDefault="009942EA" w:rsidP="00214183">
            <w:pPr>
              <w:rPr>
                <w:rFonts w:ascii="Times New Roman" w:hAnsi="Times New Roman" w:cs="Times New Roman"/>
                <w:color w:val="000000" w:themeColor="text1"/>
                <w:sz w:val="24"/>
                <w:szCs w:val="24"/>
              </w:rPr>
            </w:pPr>
          </w:p>
          <w:p w14:paraId="3BAB7ED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2D3C52"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6FDD3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r w:rsidR="009942EA" w:rsidRPr="00C41A5F" w14:paraId="04AE0E69" w14:textId="77777777" w:rsidTr="00214183">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16CE2E"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12/31/2025</w:t>
            </w:r>
          </w:p>
        </w:tc>
        <w:tc>
          <w:tcPr>
            <w:tcW w:w="1878" w:type="pct"/>
            <w:tcBorders>
              <w:top w:val="single" w:sz="8" w:space="0" w:color="666666"/>
              <w:left w:val="single" w:sz="8" w:space="0" w:color="666666"/>
              <w:bottom w:val="single" w:sz="8" w:space="0" w:color="666666"/>
              <w:right w:val="single" w:sz="8" w:space="0" w:color="666666"/>
            </w:tcBorders>
          </w:tcPr>
          <w:p w14:paraId="64F09FDD"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Establish a process to conduct a data call and provide reports regarding employee exit interview data from all 27 ICs upon request. Analyze the reports to ensure that they include questions on how the agency or IC could improve the recruitment, hiring, inclusion, retention, and advancement of individuals with disabilities. </w:t>
            </w:r>
          </w:p>
        </w:tc>
        <w:tc>
          <w:tcPr>
            <w:tcW w:w="677" w:type="pct"/>
            <w:tcBorders>
              <w:top w:val="single" w:sz="8" w:space="0" w:color="666666"/>
              <w:left w:val="single" w:sz="8" w:space="0" w:color="666666"/>
              <w:bottom w:val="single" w:sz="8" w:space="0" w:color="666666"/>
              <w:right w:val="single" w:sz="8" w:space="0" w:color="666666"/>
            </w:tcBorders>
          </w:tcPr>
          <w:p w14:paraId="7E31C383" w14:textId="77777777" w:rsidR="009942EA" w:rsidRPr="00C41A5F" w:rsidRDefault="009942EA" w:rsidP="00214183">
            <w:pPr>
              <w:rPr>
                <w:rFonts w:ascii="Times New Roman" w:hAnsi="Times New Roman" w:cs="Times New Roman"/>
                <w:color w:val="000000" w:themeColor="text1"/>
                <w:sz w:val="24"/>
                <w:szCs w:val="24"/>
              </w:rPr>
            </w:pPr>
          </w:p>
          <w:p w14:paraId="56267DD0" w14:textId="77777777" w:rsidR="009942EA" w:rsidRPr="00C41A5F" w:rsidRDefault="009942EA" w:rsidP="00214183">
            <w:pPr>
              <w:rPr>
                <w:rFonts w:ascii="Times New Roman" w:hAnsi="Times New Roman" w:cs="Times New Roman"/>
                <w:color w:val="000000" w:themeColor="text1"/>
                <w:sz w:val="24"/>
                <w:szCs w:val="24"/>
              </w:rPr>
            </w:pPr>
          </w:p>
          <w:p w14:paraId="1DB56CE8" w14:textId="77777777" w:rsidR="009942EA" w:rsidRPr="00C41A5F" w:rsidRDefault="009942EA" w:rsidP="00214183">
            <w:pPr>
              <w:rPr>
                <w:rFonts w:ascii="Times New Roman" w:hAnsi="Times New Roman" w:cs="Times New Roman"/>
                <w:color w:val="000000" w:themeColor="text1"/>
                <w:sz w:val="24"/>
                <w:szCs w:val="24"/>
              </w:rPr>
            </w:pPr>
          </w:p>
          <w:p w14:paraId="541FB9AD"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           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2300EE" w14:textId="77777777" w:rsidR="009942EA" w:rsidRPr="00C41A5F" w:rsidRDefault="009942EA" w:rsidP="00214183">
            <w:pPr>
              <w:rPr>
                <w:rFonts w:ascii="Times New Roman" w:hAnsi="Times New Roman" w:cs="Times New Roman"/>
                <w:color w:val="000000" w:themeColor="text1"/>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E7978F" w14:textId="77777777" w:rsidR="009942EA" w:rsidRPr="00C41A5F" w:rsidRDefault="009942EA" w:rsidP="00214183">
            <w:pPr>
              <w:rPr>
                <w:rFonts w:ascii="Times New Roman" w:hAnsi="Times New Roman" w:cs="Times New Roman"/>
                <w:color w:val="000000" w:themeColor="text1"/>
                <w:sz w:val="24"/>
                <w:szCs w:val="24"/>
              </w:rPr>
            </w:pPr>
          </w:p>
        </w:tc>
      </w:tr>
    </w:tbl>
    <w:p w14:paraId="246B943C" w14:textId="77777777" w:rsidR="009942EA" w:rsidRPr="00C41A5F" w:rsidRDefault="009942EA" w:rsidP="009942EA">
      <w:pPr>
        <w:rPr>
          <w:rFonts w:ascii="Times New Roman" w:hAnsi="Times New Roman" w:cs="Times New Roman"/>
          <w:b/>
          <w:color w:val="000000" w:themeColor="text1"/>
          <w:sz w:val="24"/>
          <w:szCs w:val="24"/>
        </w:rPr>
      </w:pPr>
    </w:p>
    <w:p w14:paraId="4E227D37"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C41A5F" w:rsidRPr="00C41A5F" w14:paraId="16C36B77" w14:textId="77777777" w:rsidTr="00214183">
        <w:trPr>
          <w:trHeight w:val="485"/>
        </w:trPr>
        <w:tc>
          <w:tcPr>
            <w:tcW w:w="2567" w:type="dxa"/>
            <w:vAlign w:val="center"/>
          </w:tcPr>
          <w:p w14:paraId="1C2A8265" w14:textId="77777777" w:rsidR="009942EA" w:rsidRPr="00C41A5F" w:rsidRDefault="009942EA" w:rsidP="00214183">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7009" w:type="dxa"/>
            <w:vAlign w:val="center"/>
          </w:tcPr>
          <w:p w14:paraId="25D9273F"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29F18ECE" w14:textId="77777777" w:rsidTr="00214183">
        <w:trPr>
          <w:trHeight w:val="530"/>
        </w:trPr>
        <w:tc>
          <w:tcPr>
            <w:tcW w:w="2567" w:type="dxa"/>
            <w:vAlign w:val="center"/>
          </w:tcPr>
          <w:p w14:paraId="61FE63F5"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2018</w:t>
            </w:r>
          </w:p>
        </w:tc>
        <w:tc>
          <w:tcPr>
            <w:tcW w:w="7009" w:type="dxa"/>
          </w:tcPr>
          <w:p w14:paraId="774DA2E4"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This is a new H plan and therefore NIH has no accomplishments to report currently. </w:t>
            </w:r>
          </w:p>
          <w:p w14:paraId="786EEC73" w14:textId="77777777" w:rsidR="009942EA" w:rsidRPr="00C41A5F" w:rsidRDefault="009942EA" w:rsidP="00214183">
            <w:pPr>
              <w:rPr>
                <w:rFonts w:ascii="Times New Roman" w:hAnsi="Times New Roman" w:cs="Times New Roman"/>
                <w:color w:val="000000" w:themeColor="text1"/>
                <w:sz w:val="24"/>
                <w:szCs w:val="24"/>
              </w:rPr>
            </w:pPr>
          </w:p>
          <w:p w14:paraId="52720012"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 NIH’s Affirmative Action Plan is an integral tool used in assessing the affirmative action program for people with disabilities and people with targeted disabilities under Section 501 of the Rehabilitation Act of 1973.</w:t>
            </w:r>
          </w:p>
          <w:p w14:paraId="7A799BF6" w14:textId="77777777" w:rsidR="009942EA" w:rsidRPr="00C41A5F" w:rsidRDefault="009942EA" w:rsidP="00214183">
            <w:pPr>
              <w:rPr>
                <w:rFonts w:ascii="Times New Roman" w:hAnsi="Times New Roman" w:cs="Times New Roman"/>
                <w:color w:val="000000" w:themeColor="text1"/>
                <w:sz w:val="24"/>
                <w:szCs w:val="24"/>
              </w:rPr>
            </w:pPr>
          </w:p>
          <w:p w14:paraId="26611C03" w14:textId="77777777" w:rsidR="009942EA" w:rsidRPr="00C41A5F" w:rsidRDefault="009942EA" w:rsidP="00214183">
            <w:pPr>
              <w:rPr>
                <w:rFonts w:ascii="Times New Roman" w:hAnsi="Times New Roman" w:cs="Times New Roman"/>
                <w:color w:val="000000" w:themeColor="text1"/>
                <w:sz w:val="24"/>
                <w:szCs w:val="24"/>
                <w:u w:val="single"/>
              </w:rPr>
            </w:pPr>
            <w:r w:rsidRPr="00C41A5F">
              <w:rPr>
                <w:rFonts w:ascii="Times New Roman" w:hAnsi="Times New Roman" w:cs="Times New Roman"/>
                <w:color w:val="000000" w:themeColor="text1"/>
                <w:sz w:val="24"/>
                <w:szCs w:val="24"/>
                <w:u w:val="single"/>
              </w:rPr>
              <w:t>Benchmarks for People with Disabilities and Targeted Disabilities</w:t>
            </w:r>
          </w:p>
          <w:p w14:paraId="767C6B70" w14:textId="77777777" w:rsidR="009942EA" w:rsidRPr="00C41A5F" w:rsidRDefault="009942EA" w:rsidP="00214183">
            <w:pPr>
              <w:widowControl w:val="0"/>
              <w:numPr>
                <w:ilvl w:val="0"/>
                <w:numId w:val="8"/>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People with disabilities 12%</w:t>
            </w:r>
          </w:p>
          <w:p w14:paraId="1E32AB6A" w14:textId="77777777" w:rsidR="009942EA" w:rsidRPr="00C41A5F" w:rsidRDefault="009942EA" w:rsidP="00214183">
            <w:pPr>
              <w:widowControl w:val="0"/>
              <w:numPr>
                <w:ilvl w:val="0"/>
                <w:numId w:val="8"/>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People with targeted disabilities 2%</w:t>
            </w:r>
          </w:p>
          <w:p w14:paraId="18E6C193" w14:textId="77777777" w:rsidR="009942EA" w:rsidRPr="00C41A5F" w:rsidRDefault="009942EA" w:rsidP="00214183">
            <w:pPr>
              <w:rPr>
                <w:rFonts w:ascii="Times New Roman" w:hAnsi="Times New Roman" w:cs="Times New Roman"/>
                <w:color w:val="000000" w:themeColor="text1"/>
                <w:sz w:val="24"/>
                <w:szCs w:val="24"/>
              </w:rPr>
            </w:pPr>
          </w:p>
          <w:p w14:paraId="679CE37D" w14:textId="77777777" w:rsidR="009942EA" w:rsidRPr="00C41A5F" w:rsidRDefault="009942EA" w:rsidP="00214183">
            <w:pPr>
              <w:rPr>
                <w:rFonts w:ascii="Times New Roman" w:hAnsi="Times New Roman" w:cs="Times New Roman"/>
                <w:color w:val="000000" w:themeColor="text1"/>
                <w:sz w:val="24"/>
                <w:szCs w:val="24"/>
                <w:u w:val="single"/>
              </w:rPr>
            </w:pPr>
            <w:r w:rsidRPr="00C41A5F">
              <w:rPr>
                <w:rFonts w:ascii="Times New Roman" w:hAnsi="Times New Roman" w:cs="Times New Roman"/>
                <w:color w:val="000000" w:themeColor="text1"/>
                <w:sz w:val="24"/>
                <w:szCs w:val="24"/>
                <w:u w:val="single"/>
              </w:rPr>
              <w:t>NIH’s Barrier Analysis Process</w:t>
            </w:r>
          </w:p>
          <w:p w14:paraId="08D0305E"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Step 1: Identify Triggers</w:t>
            </w:r>
          </w:p>
          <w:p w14:paraId="35DC469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Step 2: Investigate Barriers</w:t>
            </w:r>
          </w:p>
          <w:p w14:paraId="5E8CCA6C"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Step 3: Devise Action Plan</w:t>
            </w:r>
          </w:p>
          <w:p w14:paraId="5A3E7A95"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Step 4: Assess Results</w:t>
            </w:r>
          </w:p>
        </w:tc>
      </w:tr>
      <w:tr w:rsidR="00C41A5F" w:rsidRPr="00C41A5F" w14:paraId="7A4C8397" w14:textId="77777777" w:rsidTr="00214183">
        <w:trPr>
          <w:trHeight w:val="530"/>
        </w:trPr>
        <w:tc>
          <w:tcPr>
            <w:tcW w:w="2567" w:type="dxa"/>
            <w:vAlign w:val="center"/>
          </w:tcPr>
          <w:p w14:paraId="33004529"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7009" w:type="dxa"/>
          </w:tcPr>
          <w:p w14:paraId="2C6A04F2"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 new planned activity was added “Establish a process to conduct a data call and provide reports regarding employee exit interview data from all 27 ICs upon request.” Dates for planned activities have been modified as needed.</w:t>
            </w:r>
          </w:p>
        </w:tc>
      </w:tr>
      <w:tr w:rsidR="00C41A5F" w:rsidRPr="00C41A5F" w14:paraId="4A4985EB" w14:textId="77777777" w:rsidTr="00214183">
        <w:trPr>
          <w:trHeight w:val="530"/>
        </w:trPr>
        <w:tc>
          <w:tcPr>
            <w:tcW w:w="2567" w:type="dxa"/>
            <w:vAlign w:val="center"/>
          </w:tcPr>
          <w:p w14:paraId="6461233A"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2020</w:t>
            </w:r>
          </w:p>
        </w:tc>
        <w:tc>
          <w:tcPr>
            <w:tcW w:w="7009" w:type="dxa"/>
          </w:tcPr>
          <w:p w14:paraId="7D914D25"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There are no accomplishments to report this year. </w:t>
            </w:r>
          </w:p>
        </w:tc>
      </w:tr>
      <w:tr w:rsidR="00C41A5F" w:rsidRPr="00C41A5F" w14:paraId="014E0E46" w14:textId="77777777" w:rsidTr="00214183">
        <w:trPr>
          <w:trHeight w:val="530"/>
        </w:trPr>
        <w:tc>
          <w:tcPr>
            <w:tcW w:w="2567" w:type="dxa"/>
            <w:vAlign w:val="center"/>
          </w:tcPr>
          <w:p w14:paraId="01A35D6B"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2021</w:t>
            </w:r>
          </w:p>
        </w:tc>
        <w:tc>
          <w:tcPr>
            <w:tcW w:w="7009" w:type="dxa"/>
          </w:tcPr>
          <w:p w14:paraId="73438B90"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There are no accomplishments to report this year.</w:t>
            </w:r>
          </w:p>
        </w:tc>
      </w:tr>
      <w:tr w:rsidR="009942EA" w:rsidRPr="00C41A5F" w14:paraId="5E5F4152" w14:textId="77777777" w:rsidTr="00214183">
        <w:trPr>
          <w:trHeight w:val="530"/>
        </w:trPr>
        <w:tc>
          <w:tcPr>
            <w:tcW w:w="2567" w:type="dxa"/>
            <w:vAlign w:val="center"/>
          </w:tcPr>
          <w:p w14:paraId="2A86554B"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2022</w:t>
            </w:r>
          </w:p>
        </w:tc>
        <w:tc>
          <w:tcPr>
            <w:tcW w:w="7009" w:type="dxa"/>
          </w:tcPr>
          <w:p w14:paraId="12BCF863" w14:textId="41708E07" w:rsidR="00743D39" w:rsidRPr="00C41A5F" w:rsidRDefault="00C9021C"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The NIH </w:t>
            </w:r>
            <w:r w:rsidR="00743D39" w:rsidRPr="00C41A5F">
              <w:rPr>
                <w:rFonts w:ascii="Times New Roman" w:hAnsi="Times New Roman" w:cs="Times New Roman"/>
                <w:color w:val="000000" w:themeColor="text1"/>
                <w:sz w:val="24"/>
                <w:szCs w:val="24"/>
              </w:rPr>
              <w:t xml:space="preserve">OHR has made </w:t>
            </w:r>
            <w:r w:rsidRPr="00C41A5F">
              <w:rPr>
                <w:rFonts w:ascii="Times New Roman" w:hAnsi="Times New Roman" w:cs="Times New Roman"/>
                <w:color w:val="000000" w:themeColor="text1"/>
                <w:sz w:val="24"/>
                <w:szCs w:val="24"/>
              </w:rPr>
              <w:t xml:space="preserve">an exit </w:t>
            </w:r>
            <w:r w:rsidR="00743D39" w:rsidRPr="00C41A5F">
              <w:rPr>
                <w:rFonts w:ascii="Times New Roman" w:hAnsi="Times New Roman" w:cs="Times New Roman"/>
                <w:color w:val="000000" w:themeColor="text1"/>
                <w:sz w:val="24"/>
                <w:szCs w:val="24"/>
              </w:rPr>
              <w:t>survey available to federal separating employees who are leaving the agency, retiring, moving to another IC, or have an expired appointment (temporary and/or student appointments with a. NTE or end date). The survey is conducted to assess reasons for turnover, to promotion retention, and to conduct workforce planning activities.</w:t>
            </w:r>
          </w:p>
          <w:p w14:paraId="7E82EB1F" w14:textId="2A6BF120"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In September 2022, EDI participated in the OHR Exit Survey </w:t>
            </w:r>
            <w:r w:rsidR="00743D39" w:rsidRPr="00C41A5F">
              <w:rPr>
                <w:rFonts w:ascii="Times New Roman" w:hAnsi="Times New Roman" w:cs="Times New Roman"/>
                <w:color w:val="000000" w:themeColor="text1"/>
                <w:sz w:val="24"/>
                <w:szCs w:val="24"/>
              </w:rPr>
              <w:t>pilot</w:t>
            </w:r>
            <w:r w:rsidRPr="00C41A5F">
              <w:rPr>
                <w:rFonts w:ascii="Times New Roman" w:hAnsi="Times New Roman" w:cs="Times New Roman"/>
                <w:color w:val="000000" w:themeColor="text1"/>
                <w:sz w:val="24"/>
                <w:szCs w:val="24"/>
              </w:rPr>
              <w:t xml:space="preserve"> for the NIH Exit Survey Reporting Dashboard.  We had overall success with the exit survey platform Dashboard, and OHR accepted our recommendations for the enhancement of the Dashboard platform to capture required data for PWD and PWTD. </w:t>
            </w:r>
            <w:r w:rsidR="00743D39" w:rsidRPr="00C41A5F">
              <w:rPr>
                <w:rFonts w:ascii="Times New Roman" w:hAnsi="Times New Roman" w:cs="Times New Roman"/>
                <w:color w:val="000000" w:themeColor="text1"/>
                <w:sz w:val="24"/>
                <w:szCs w:val="24"/>
              </w:rPr>
              <w:t xml:space="preserve">In </w:t>
            </w:r>
            <w:r w:rsidRPr="00C41A5F">
              <w:rPr>
                <w:rFonts w:ascii="Times New Roman" w:hAnsi="Times New Roman" w:cs="Times New Roman"/>
                <w:color w:val="000000" w:themeColor="text1"/>
                <w:sz w:val="24"/>
                <w:szCs w:val="24"/>
              </w:rPr>
              <w:lastRenderedPageBreak/>
              <w:t xml:space="preserve">November 2022, </w:t>
            </w:r>
            <w:r w:rsidR="00743D39" w:rsidRPr="00C41A5F">
              <w:rPr>
                <w:rFonts w:ascii="Times New Roman" w:hAnsi="Times New Roman" w:cs="Times New Roman"/>
                <w:color w:val="000000" w:themeColor="text1"/>
                <w:sz w:val="24"/>
                <w:szCs w:val="24"/>
              </w:rPr>
              <w:t xml:space="preserve">OHR’s </w:t>
            </w:r>
            <w:r w:rsidRPr="00C41A5F">
              <w:rPr>
                <w:rFonts w:ascii="Times New Roman" w:hAnsi="Times New Roman" w:cs="Times New Roman"/>
                <w:color w:val="000000" w:themeColor="text1"/>
                <w:sz w:val="24"/>
                <w:szCs w:val="24"/>
              </w:rPr>
              <w:t>Workforce Support and Development Division, launched the NIH Exit Survey Reporting Dashboard</w:t>
            </w:r>
            <w:r w:rsidR="00743D39" w:rsidRPr="00C41A5F">
              <w:rPr>
                <w:rFonts w:ascii="Times New Roman" w:hAnsi="Times New Roman" w:cs="Times New Roman"/>
                <w:color w:val="000000" w:themeColor="text1"/>
                <w:sz w:val="24"/>
                <w:szCs w:val="24"/>
              </w:rPr>
              <w:t xml:space="preserve"> across the agency</w:t>
            </w:r>
            <w:r w:rsidRPr="00C41A5F">
              <w:rPr>
                <w:rFonts w:ascii="Times New Roman" w:hAnsi="Times New Roman" w:cs="Times New Roman"/>
                <w:color w:val="000000" w:themeColor="text1"/>
                <w:sz w:val="24"/>
                <w:szCs w:val="24"/>
              </w:rPr>
              <w:t xml:space="preserve">.  The new dashboard is powered through the PIAP which provides a new, coherent, visually immersive, and interactive platform for data analysis.  The NIH Exit Survey Reporting Dashboard seeks to modernize the NIH Exit Survey response data analysis to identify reasons why employees leave their current position, identify workforce trends, and to facilitate action planning. Historical data has been transferred from the data system of record to allow for trend analysis.   </w:t>
            </w:r>
          </w:p>
          <w:p w14:paraId="7F82F789" w14:textId="77777777" w:rsidR="009942EA" w:rsidRPr="00C41A5F" w:rsidRDefault="009942EA" w:rsidP="00214183">
            <w:pPr>
              <w:rPr>
                <w:rFonts w:ascii="Times New Roman" w:hAnsi="Times New Roman" w:cs="Times New Roman"/>
                <w:color w:val="000000" w:themeColor="text1"/>
                <w:sz w:val="24"/>
                <w:szCs w:val="24"/>
              </w:rPr>
            </w:pPr>
          </w:p>
        </w:tc>
      </w:tr>
    </w:tbl>
    <w:p w14:paraId="0759DF0E" w14:textId="77777777" w:rsidR="009942EA" w:rsidRPr="00C41A5F" w:rsidRDefault="009942EA" w:rsidP="009942EA">
      <w:pPr>
        <w:tabs>
          <w:tab w:val="left" w:pos="705"/>
        </w:tabs>
        <w:rPr>
          <w:rFonts w:ascii="Times New Roman" w:eastAsia="Times New Roman" w:hAnsi="Times New Roman" w:cs="Times New Roman"/>
          <w:b/>
          <w:bCs/>
          <w:color w:val="000000" w:themeColor="text1"/>
          <w:sz w:val="24"/>
          <w:szCs w:val="24"/>
        </w:rPr>
      </w:pPr>
    </w:p>
    <w:p w14:paraId="1DCEBDA8" w14:textId="77777777" w:rsidR="009942EA" w:rsidRPr="00C41A5F" w:rsidRDefault="009942EA" w:rsidP="009942EA">
      <w:pP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br w:type="page"/>
      </w:r>
    </w:p>
    <w:p w14:paraId="1F4E97E5" w14:textId="77777777" w:rsidR="009942EA" w:rsidRPr="00C41A5F" w:rsidRDefault="009942EA" w:rsidP="009942EA">
      <w:pPr>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lastRenderedPageBreak/>
        <w:t xml:space="preserve">MD-715 – Part H </w:t>
      </w:r>
    </w:p>
    <w:p w14:paraId="2525F912" w14:textId="77777777" w:rsidR="009942EA" w:rsidRPr="00C41A5F" w:rsidRDefault="009942EA" w:rsidP="009942EA">
      <w:pPr>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Agency EEO Plan to Attain the Essential Elements of a Model EEO Program</w:t>
      </w:r>
    </w:p>
    <w:p w14:paraId="3CD0E8F4" w14:textId="77777777" w:rsidR="009942EA" w:rsidRPr="00C41A5F" w:rsidRDefault="009942EA" w:rsidP="009942EA">
      <w:pPr>
        <w:rPr>
          <w:rFonts w:ascii="Times New Roman" w:hAnsi="Times New Roman" w:cs="Times New Roman"/>
          <w:b/>
          <w:color w:val="000000" w:themeColor="text1"/>
          <w:sz w:val="24"/>
          <w:szCs w:val="24"/>
        </w:rPr>
      </w:pPr>
    </w:p>
    <w:p w14:paraId="3585A212"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Statement of Model Program Essential Element Deficiency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5"/>
        <w:gridCol w:w="6909"/>
      </w:tblGrid>
      <w:tr w:rsidR="00C41A5F" w:rsidRPr="00C41A5F" w14:paraId="4B1AE864" w14:textId="77777777" w:rsidTr="00214183">
        <w:trPr>
          <w:trHeight w:val="288"/>
          <w:tblCellSpacing w:w="0" w:type="dxa"/>
        </w:trPr>
        <w:tc>
          <w:tcPr>
            <w:tcW w:w="50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2A766AD"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 xml:space="preserve">FY 2022 National Institutes of Health Plan D.2.b </w:t>
            </w:r>
          </w:p>
        </w:tc>
      </w:tr>
      <w:tr w:rsidR="00C41A5F" w:rsidRPr="00C41A5F" w14:paraId="3453485E"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tblHeader/>
        </w:trPr>
        <w:tc>
          <w:tcPr>
            <w:tcW w:w="13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523398"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69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92444F"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00023622"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c>
          <w:tcPr>
            <w:tcW w:w="13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0C046E"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Proactive Prevention</w:t>
            </w:r>
          </w:p>
        </w:tc>
        <w:tc>
          <w:tcPr>
            <w:tcW w:w="369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12D85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NIH does not regularly examine the impact of management/personnel policies, procedures, and practices by race, national origin, sex, and disability.</w:t>
            </w:r>
            <w:r w:rsidRPr="00C41A5F">
              <w:rPr>
                <w:rFonts w:ascii="Times New Roman" w:hAnsi="Times New Roman" w:cs="Times New Roman"/>
                <w:b/>
                <w:color w:val="000000" w:themeColor="text1"/>
                <w:sz w:val="24"/>
                <w:szCs w:val="24"/>
              </w:rPr>
              <w:t xml:space="preserve"> </w:t>
            </w:r>
          </w:p>
        </w:tc>
      </w:tr>
    </w:tbl>
    <w:p w14:paraId="6FE3767D" w14:textId="77777777" w:rsidR="009942EA" w:rsidRPr="00C41A5F" w:rsidRDefault="009942EA" w:rsidP="009942EA">
      <w:pPr>
        <w:rPr>
          <w:rFonts w:ascii="Times New Roman" w:hAnsi="Times New Roman" w:cs="Times New Roman"/>
          <w:b/>
          <w:color w:val="000000" w:themeColor="text1"/>
          <w:sz w:val="24"/>
          <w:szCs w:val="24"/>
        </w:rPr>
      </w:pPr>
    </w:p>
    <w:p w14:paraId="044585D6"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500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880"/>
        <w:gridCol w:w="2249"/>
        <w:gridCol w:w="1782"/>
        <w:gridCol w:w="1726"/>
        <w:gridCol w:w="1703"/>
        <w:gridCol w:w="9"/>
      </w:tblGrid>
      <w:tr w:rsidR="00C41A5F" w:rsidRPr="00C41A5F" w14:paraId="791869E5" w14:textId="77777777" w:rsidTr="00214183">
        <w:trPr>
          <w:gridAfter w:val="1"/>
          <w:wAfter w:w="5" w:type="pct"/>
          <w:tblHeader/>
        </w:trPr>
        <w:tc>
          <w:tcPr>
            <w:tcW w:w="100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2C1DB5"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2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7CA716"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95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22B410"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923" w:type="pct"/>
            <w:tcBorders>
              <w:top w:val="single" w:sz="8" w:space="0" w:color="666666"/>
              <w:left w:val="single" w:sz="8" w:space="0" w:color="666666"/>
              <w:bottom w:val="single" w:sz="8" w:space="0" w:color="666666"/>
              <w:right w:val="single" w:sz="8" w:space="0" w:color="666666"/>
            </w:tcBorders>
            <w:vAlign w:val="center"/>
          </w:tcPr>
          <w:p w14:paraId="64627EB6"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A3EF19"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60819924" w14:textId="77777777" w:rsidTr="00214183">
        <w:tc>
          <w:tcPr>
            <w:tcW w:w="100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A371E6" w14:textId="5043776B"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 01/</w:t>
            </w:r>
            <w:r w:rsidR="003658BF" w:rsidRPr="00C41A5F">
              <w:rPr>
                <w:rFonts w:ascii="Times New Roman" w:hAnsi="Times New Roman" w:cs="Times New Roman"/>
                <w:color w:val="000000" w:themeColor="text1"/>
                <w:sz w:val="24"/>
                <w:szCs w:val="24"/>
              </w:rPr>
              <w:t>0</w:t>
            </w:r>
            <w:r w:rsidRPr="00C41A5F">
              <w:rPr>
                <w:rFonts w:ascii="Times New Roman" w:hAnsi="Times New Roman" w:cs="Times New Roman"/>
                <w:color w:val="000000" w:themeColor="text1"/>
                <w:sz w:val="24"/>
                <w:szCs w:val="24"/>
              </w:rPr>
              <w:t>1/2019</w:t>
            </w:r>
          </w:p>
        </w:tc>
        <w:tc>
          <w:tcPr>
            <w:tcW w:w="12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555A32"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Examine the impact of management/personnel policies, procedures, and practices by race, national origin, sex, and disability.</w:t>
            </w:r>
          </w:p>
        </w:tc>
        <w:tc>
          <w:tcPr>
            <w:tcW w:w="95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72219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09/30/2023</w:t>
            </w:r>
          </w:p>
        </w:tc>
        <w:tc>
          <w:tcPr>
            <w:tcW w:w="923" w:type="pct"/>
            <w:tcBorders>
              <w:top w:val="single" w:sz="8" w:space="0" w:color="666666"/>
              <w:left w:val="single" w:sz="8" w:space="0" w:color="666666"/>
              <w:bottom w:val="single" w:sz="8" w:space="0" w:color="666666"/>
              <w:right w:val="single" w:sz="8" w:space="0" w:color="666666"/>
            </w:tcBorders>
          </w:tcPr>
          <w:p w14:paraId="1F801173" w14:textId="77777777" w:rsidR="009942EA" w:rsidRPr="00C41A5F" w:rsidRDefault="009942EA" w:rsidP="00214183">
            <w:pPr>
              <w:rPr>
                <w:rFonts w:ascii="Times New Roman" w:hAnsi="Times New Roman" w:cs="Times New Roman"/>
                <w:color w:val="000000" w:themeColor="text1"/>
                <w:sz w:val="24"/>
                <w:szCs w:val="24"/>
              </w:rPr>
            </w:pPr>
          </w:p>
        </w:tc>
        <w:tc>
          <w:tcPr>
            <w:tcW w:w="916" w:type="pct"/>
            <w:gridSpan w:val="2"/>
            <w:tcBorders>
              <w:top w:val="single" w:sz="8" w:space="0" w:color="666666"/>
              <w:left w:val="single" w:sz="8" w:space="0" w:color="666666"/>
              <w:bottom w:val="single" w:sz="8" w:space="0" w:color="666666"/>
              <w:right w:val="single" w:sz="8" w:space="0" w:color="666666"/>
            </w:tcBorders>
            <w:shd w:val="clear" w:color="auto" w:fill="auto"/>
            <w:vAlign w:val="center"/>
          </w:tcPr>
          <w:p w14:paraId="0F2A300A" w14:textId="77777777" w:rsidR="009942EA" w:rsidRPr="00C41A5F" w:rsidRDefault="009942EA" w:rsidP="00214183">
            <w:pPr>
              <w:rPr>
                <w:rFonts w:ascii="Times New Roman" w:hAnsi="Times New Roman" w:cs="Times New Roman"/>
                <w:color w:val="000000" w:themeColor="text1"/>
                <w:sz w:val="24"/>
                <w:szCs w:val="24"/>
              </w:rPr>
            </w:pPr>
          </w:p>
        </w:tc>
      </w:tr>
    </w:tbl>
    <w:p w14:paraId="66DCEC0B"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Add two to three more activities with end date of 2024.</w:t>
      </w:r>
    </w:p>
    <w:p w14:paraId="44584666"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C41A5F" w:rsidRPr="00C41A5F" w14:paraId="50C35BEE"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91A02F"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lastRenderedPageBreak/>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2BAD87B"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0FC35F"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08C6E171"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497F1B12"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AA95E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Office of Equity, Diversity, and Inclusion </w:t>
            </w:r>
          </w:p>
        </w:tc>
        <w:tc>
          <w:tcPr>
            <w:tcW w:w="1932" w:type="pct"/>
            <w:tcBorders>
              <w:top w:val="single" w:sz="8" w:space="0" w:color="666666"/>
              <w:left w:val="single" w:sz="8" w:space="0" w:color="666666"/>
              <w:bottom w:val="single" w:sz="8" w:space="0" w:color="666666"/>
              <w:right w:val="single" w:sz="8" w:space="0" w:color="666666"/>
            </w:tcBorders>
          </w:tcPr>
          <w:p w14:paraId="38465E1E"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Kevin D. Williams,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95879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576DED03"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3E675E"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71105537"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A2178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9942EA" w:rsidRPr="00C41A5F" w14:paraId="632D866D"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2A6ACD"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Diversity, and Inclusion Division,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tcPr>
          <w:p w14:paraId="095004B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D22DA2"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bl>
    <w:p w14:paraId="648AF6FC" w14:textId="77777777" w:rsidR="009942EA" w:rsidRPr="00C41A5F" w:rsidRDefault="009942EA" w:rsidP="009942EA">
      <w:pPr>
        <w:rPr>
          <w:rFonts w:ascii="Times New Roman" w:hAnsi="Times New Roman" w:cs="Times New Roman"/>
          <w:color w:val="000000" w:themeColor="text1"/>
          <w:sz w:val="24"/>
          <w:szCs w:val="24"/>
        </w:rPr>
      </w:pPr>
    </w:p>
    <w:p w14:paraId="42321742"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C41A5F" w:rsidRPr="00C41A5F" w14:paraId="53E4A0EC" w14:textId="77777777" w:rsidTr="00214183">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B32688"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71D9E3EE"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4F0A07F6"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4EE054CA"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219CDB"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8B3E60"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2429CAB2" w14:textId="77777777" w:rsidTr="0021418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FE527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07/30/2023</w:t>
            </w:r>
          </w:p>
        </w:tc>
        <w:tc>
          <w:tcPr>
            <w:tcW w:w="1731" w:type="pct"/>
            <w:tcBorders>
              <w:top w:val="single" w:sz="8" w:space="0" w:color="666666"/>
              <w:left w:val="single" w:sz="8" w:space="0" w:color="666666"/>
              <w:bottom w:val="single" w:sz="8" w:space="0" w:color="666666"/>
              <w:right w:val="single" w:sz="8" w:space="0" w:color="666666"/>
            </w:tcBorders>
          </w:tcPr>
          <w:p w14:paraId="2BAEFCDF" w14:textId="77777777" w:rsidR="009942EA" w:rsidRPr="00C41A5F" w:rsidDel="00B02406" w:rsidRDefault="009942EA" w:rsidP="00214183">
            <w:pPr>
              <w:rPr>
                <w:rFonts w:ascii="Times New Roman" w:hAnsi="Times New Roman" w:cs="Times New Roman"/>
                <w:iCs/>
                <w:color w:val="000000" w:themeColor="text1"/>
                <w:sz w:val="24"/>
                <w:szCs w:val="24"/>
              </w:rPr>
            </w:pPr>
            <w:r w:rsidRPr="00C41A5F">
              <w:rPr>
                <w:rFonts w:ascii="Times New Roman" w:hAnsi="Times New Roman" w:cs="Times New Roman"/>
                <w:iCs/>
                <w:color w:val="000000" w:themeColor="text1"/>
                <w:sz w:val="24"/>
                <w:szCs w:val="24"/>
              </w:rPr>
              <w:t xml:space="preserve">EDI will work with OHR to regularly examine management/personnel policies related to merit promotion, employee recognition, employee development/training programs.  </w:t>
            </w:r>
          </w:p>
        </w:tc>
        <w:tc>
          <w:tcPr>
            <w:tcW w:w="635" w:type="pct"/>
            <w:tcBorders>
              <w:top w:val="single" w:sz="8" w:space="0" w:color="666666"/>
              <w:left w:val="single" w:sz="8" w:space="0" w:color="666666"/>
              <w:bottom w:val="single" w:sz="8" w:space="0" w:color="666666"/>
              <w:right w:val="single" w:sz="8" w:space="0" w:color="666666"/>
            </w:tcBorders>
          </w:tcPr>
          <w:p w14:paraId="7327B5B9" w14:textId="77777777" w:rsidR="009942EA" w:rsidRPr="00C41A5F" w:rsidRDefault="009942EA" w:rsidP="00214183">
            <w:pPr>
              <w:rPr>
                <w:rFonts w:ascii="Times New Roman" w:hAnsi="Times New Roman" w:cs="Times New Roman"/>
                <w:color w:val="000000" w:themeColor="text1"/>
                <w:sz w:val="24"/>
                <w:szCs w:val="24"/>
              </w:rPr>
            </w:pPr>
          </w:p>
          <w:p w14:paraId="55737BAF" w14:textId="77777777" w:rsidR="009942EA" w:rsidRPr="00C41A5F" w:rsidRDefault="009942EA" w:rsidP="00214183">
            <w:pPr>
              <w:rPr>
                <w:rFonts w:ascii="Times New Roman" w:hAnsi="Times New Roman" w:cs="Times New Roman"/>
                <w:color w:val="000000" w:themeColor="text1"/>
                <w:sz w:val="24"/>
                <w:szCs w:val="24"/>
              </w:rPr>
            </w:pPr>
          </w:p>
          <w:p w14:paraId="4A5CBD9E"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E33674"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09/30/2023</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ACFB19" w14:textId="77777777" w:rsidR="009942EA" w:rsidRPr="00C41A5F" w:rsidRDefault="009942EA" w:rsidP="00214183">
            <w:pPr>
              <w:rPr>
                <w:rFonts w:ascii="Times New Roman" w:hAnsi="Times New Roman" w:cs="Times New Roman"/>
                <w:color w:val="000000" w:themeColor="text1"/>
                <w:sz w:val="24"/>
                <w:szCs w:val="24"/>
              </w:rPr>
            </w:pPr>
          </w:p>
        </w:tc>
      </w:tr>
    </w:tbl>
    <w:p w14:paraId="7251D59E" w14:textId="77777777" w:rsidR="009942EA" w:rsidRPr="00C41A5F" w:rsidRDefault="009942EA" w:rsidP="009942EA">
      <w:pPr>
        <w:rPr>
          <w:rFonts w:ascii="Times New Roman" w:hAnsi="Times New Roman" w:cs="Times New Roman"/>
          <w:b/>
          <w:color w:val="000000" w:themeColor="text1"/>
          <w:sz w:val="24"/>
          <w:szCs w:val="24"/>
        </w:rPr>
      </w:pPr>
    </w:p>
    <w:p w14:paraId="487D0F20" w14:textId="77777777" w:rsidR="009942EA" w:rsidRPr="00C41A5F" w:rsidRDefault="009942EA" w:rsidP="009942EA">
      <w:pPr>
        <w:rPr>
          <w:rFonts w:ascii="Times New Roman" w:hAnsi="Times New Roman" w:cs="Times New Roman"/>
          <w:b/>
          <w:color w:val="000000" w:themeColor="text1"/>
          <w:sz w:val="24"/>
          <w:szCs w:val="24"/>
        </w:rPr>
      </w:pPr>
    </w:p>
    <w:p w14:paraId="00BA1ADE"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6846"/>
      </w:tblGrid>
      <w:tr w:rsidR="00C41A5F" w:rsidRPr="00C41A5F" w14:paraId="648BC006" w14:textId="77777777" w:rsidTr="00214183">
        <w:trPr>
          <w:trHeight w:val="485"/>
        </w:trPr>
        <w:tc>
          <w:tcPr>
            <w:tcW w:w="2567" w:type="dxa"/>
            <w:vAlign w:val="center"/>
          </w:tcPr>
          <w:p w14:paraId="7EA55AC3" w14:textId="77777777" w:rsidR="009942EA" w:rsidRPr="00C41A5F" w:rsidRDefault="009942EA" w:rsidP="00214183">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Fiscal Year</w:t>
            </w:r>
          </w:p>
        </w:tc>
        <w:tc>
          <w:tcPr>
            <w:tcW w:w="7009" w:type="dxa"/>
            <w:vAlign w:val="center"/>
          </w:tcPr>
          <w:p w14:paraId="2897D9D0"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5D7FB03D" w14:textId="77777777" w:rsidTr="00214183">
        <w:trPr>
          <w:trHeight w:val="530"/>
        </w:trPr>
        <w:tc>
          <w:tcPr>
            <w:tcW w:w="2567" w:type="dxa"/>
            <w:vAlign w:val="center"/>
          </w:tcPr>
          <w:p w14:paraId="6052A09C"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2018</w:t>
            </w:r>
          </w:p>
        </w:tc>
        <w:tc>
          <w:tcPr>
            <w:tcW w:w="7009" w:type="dxa"/>
          </w:tcPr>
          <w:p w14:paraId="5CE8793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is a new H plan and therefore NIH has no accomplishments to report currently.</w:t>
            </w:r>
          </w:p>
        </w:tc>
      </w:tr>
      <w:tr w:rsidR="00C41A5F" w:rsidRPr="00C41A5F" w14:paraId="6DE9D5EF" w14:textId="77777777" w:rsidTr="00214183">
        <w:trPr>
          <w:trHeight w:val="530"/>
        </w:trPr>
        <w:tc>
          <w:tcPr>
            <w:tcW w:w="2567" w:type="dxa"/>
            <w:vAlign w:val="center"/>
          </w:tcPr>
          <w:p w14:paraId="0698EBE8"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7009" w:type="dxa"/>
          </w:tcPr>
          <w:p w14:paraId="339ECB4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Dates for planned activities have been modified as needed.</w:t>
            </w:r>
          </w:p>
        </w:tc>
      </w:tr>
      <w:tr w:rsidR="00C41A5F" w:rsidRPr="00C41A5F" w14:paraId="2088F9A0" w14:textId="77777777" w:rsidTr="00214183">
        <w:trPr>
          <w:trHeight w:val="530"/>
        </w:trPr>
        <w:tc>
          <w:tcPr>
            <w:tcW w:w="2567" w:type="dxa"/>
            <w:vAlign w:val="center"/>
          </w:tcPr>
          <w:p w14:paraId="3EC11BEC"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2020</w:t>
            </w:r>
          </w:p>
        </w:tc>
        <w:tc>
          <w:tcPr>
            <w:tcW w:w="7009" w:type="dxa"/>
          </w:tcPr>
          <w:p w14:paraId="11590E5E" w14:textId="77777777" w:rsidR="009942EA" w:rsidRPr="00C41A5F" w:rsidRDefault="009942EA" w:rsidP="00214183">
            <w:pPr>
              <w:rPr>
                <w:rFonts w:ascii="Times New Roman" w:hAnsi="Times New Roman" w:cs="Times New Roman"/>
                <w:bCs/>
                <w:color w:val="000000" w:themeColor="text1"/>
                <w:sz w:val="24"/>
                <w:szCs w:val="24"/>
              </w:rPr>
            </w:pPr>
            <w:r w:rsidRPr="00C41A5F">
              <w:rPr>
                <w:rFonts w:ascii="Times New Roman" w:hAnsi="Times New Roman" w:cs="Times New Roman"/>
                <w:bCs/>
                <w:color w:val="000000" w:themeColor="text1"/>
                <w:sz w:val="24"/>
                <w:szCs w:val="24"/>
              </w:rPr>
              <w:t>EDI will begin conducting disparity assessments on all new NIH policies to be reviewed for systemic barriers beginning in May of 2021.</w:t>
            </w:r>
          </w:p>
        </w:tc>
      </w:tr>
      <w:tr w:rsidR="00C41A5F" w:rsidRPr="00C41A5F" w14:paraId="30DF5016" w14:textId="77777777" w:rsidTr="00214183">
        <w:trPr>
          <w:trHeight w:val="530"/>
        </w:trPr>
        <w:tc>
          <w:tcPr>
            <w:tcW w:w="2567" w:type="dxa"/>
            <w:vAlign w:val="center"/>
          </w:tcPr>
          <w:p w14:paraId="41DD41EC"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2021</w:t>
            </w:r>
          </w:p>
        </w:tc>
        <w:tc>
          <w:tcPr>
            <w:tcW w:w="7009" w:type="dxa"/>
          </w:tcPr>
          <w:p w14:paraId="6036C98F" w14:textId="77777777" w:rsidR="009942EA" w:rsidRPr="00C41A5F" w:rsidRDefault="009942EA" w:rsidP="00214183">
            <w:pPr>
              <w:rPr>
                <w:rFonts w:ascii="Times New Roman" w:hAnsi="Times New Roman" w:cs="Times New Roman"/>
                <w:bCs/>
                <w:color w:val="000000" w:themeColor="text1"/>
                <w:sz w:val="24"/>
                <w:szCs w:val="24"/>
              </w:rPr>
            </w:pPr>
            <w:r w:rsidRPr="00C41A5F">
              <w:rPr>
                <w:rFonts w:ascii="Times New Roman" w:hAnsi="Times New Roman" w:cs="Times New Roman"/>
                <w:color w:val="000000" w:themeColor="text1"/>
                <w:sz w:val="24"/>
                <w:szCs w:val="24"/>
              </w:rPr>
              <w:t>Dates for planned activities have been modified as needed.</w:t>
            </w:r>
          </w:p>
        </w:tc>
      </w:tr>
      <w:tr w:rsidR="009942EA" w:rsidRPr="00C41A5F" w14:paraId="12235479" w14:textId="77777777" w:rsidTr="00214183">
        <w:trPr>
          <w:trHeight w:val="530"/>
        </w:trPr>
        <w:tc>
          <w:tcPr>
            <w:tcW w:w="2567" w:type="dxa"/>
            <w:vAlign w:val="center"/>
          </w:tcPr>
          <w:p w14:paraId="02102D5E"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2022</w:t>
            </w:r>
          </w:p>
        </w:tc>
        <w:tc>
          <w:tcPr>
            <w:tcW w:w="7009" w:type="dxa"/>
          </w:tcPr>
          <w:p w14:paraId="41A92CA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EDI has scheduled a working strategy meeting in January 2023 with OHR to develop strategic plans that will regularly examine management/personnel policies related to merit promotion, employee recognition, employee development/training programs.</w:t>
            </w:r>
          </w:p>
        </w:tc>
      </w:tr>
    </w:tbl>
    <w:p w14:paraId="706C60D9" w14:textId="77777777" w:rsidR="009942EA" w:rsidRPr="00C41A5F" w:rsidRDefault="009942EA" w:rsidP="009942EA">
      <w:pPr>
        <w:tabs>
          <w:tab w:val="left" w:pos="705"/>
        </w:tabs>
        <w:rPr>
          <w:rFonts w:ascii="Times New Roman" w:eastAsia="Times New Roman" w:hAnsi="Times New Roman" w:cs="Times New Roman"/>
          <w:b/>
          <w:bCs/>
          <w:color w:val="000000" w:themeColor="text1"/>
          <w:sz w:val="24"/>
          <w:szCs w:val="24"/>
        </w:rPr>
      </w:pPr>
    </w:p>
    <w:p w14:paraId="08CC5C32" w14:textId="77777777" w:rsidR="009942EA" w:rsidRPr="00C41A5F" w:rsidRDefault="009942EA" w:rsidP="009942EA">
      <w:pPr>
        <w:jc w:val="center"/>
        <w:rPr>
          <w:rFonts w:ascii="Times New Roman" w:hAnsi="Times New Roman" w:cs="Times New Roman"/>
          <w:b/>
          <w:bCs/>
          <w:color w:val="000000" w:themeColor="text1"/>
          <w:sz w:val="24"/>
          <w:szCs w:val="24"/>
        </w:rPr>
      </w:pPr>
      <w:r w:rsidRPr="00C41A5F">
        <w:rPr>
          <w:rFonts w:ascii="Times New Roman" w:eastAsia="Times New Roman" w:hAnsi="Times New Roman" w:cs="Times New Roman"/>
          <w:color w:val="000000" w:themeColor="text1"/>
          <w:sz w:val="24"/>
          <w:szCs w:val="24"/>
        </w:rPr>
        <w:br w:type="page"/>
      </w:r>
      <w:r w:rsidRPr="00C41A5F">
        <w:rPr>
          <w:rFonts w:ascii="Times New Roman" w:hAnsi="Times New Roman" w:cs="Times New Roman"/>
          <w:b/>
          <w:bCs/>
          <w:color w:val="000000" w:themeColor="text1"/>
          <w:sz w:val="24"/>
          <w:szCs w:val="24"/>
        </w:rPr>
        <w:lastRenderedPageBreak/>
        <w:t xml:space="preserve">MD-715 – Part H </w:t>
      </w:r>
    </w:p>
    <w:p w14:paraId="22F9AB47" w14:textId="77777777" w:rsidR="009942EA" w:rsidRPr="00C41A5F" w:rsidRDefault="009942EA" w:rsidP="009942EA">
      <w:pPr>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Agency EEO Plan to Attain the Essential Elements of a Model EEO Program</w:t>
      </w:r>
    </w:p>
    <w:p w14:paraId="5F2C96B6" w14:textId="77777777" w:rsidR="009942EA" w:rsidRPr="00C41A5F" w:rsidRDefault="009942EA" w:rsidP="009942EA">
      <w:pPr>
        <w:rPr>
          <w:rFonts w:ascii="Times New Roman" w:hAnsi="Times New Roman" w:cs="Times New Roman"/>
          <w:b/>
          <w:color w:val="000000" w:themeColor="text1"/>
          <w:sz w:val="24"/>
          <w:szCs w:val="24"/>
        </w:rPr>
      </w:pPr>
    </w:p>
    <w:p w14:paraId="4C9EAEBD"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Statement of Model Program Essential Element Deficiency  </w:t>
      </w:r>
    </w:p>
    <w:tbl>
      <w:tblPr>
        <w:tblW w:w="529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7"/>
        <w:gridCol w:w="7455"/>
      </w:tblGrid>
      <w:tr w:rsidR="00C41A5F" w:rsidRPr="00C41A5F" w14:paraId="39641ABF" w14:textId="77777777" w:rsidTr="00214183">
        <w:trPr>
          <w:trHeight w:val="288"/>
          <w:tblCellSpacing w:w="0" w:type="dxa"/>
        </w:trPr>
        <w:tc>
          <w:tcPr>
            <w:tcW w:w="50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EA274B4"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D.2.d-</w:t>
            </w:r>
            <w:r w:rsidRPr="00714549">
              <w:rPr>
                <w:rFonts w:ascii="Times New Roman" w:hAnsi="Times New Roman" w:cs="Times New Roman"/>
                <w:b/>
                <w:bCs/>
                <w:color w:val="000000" w:themeColor="text1"/>
                <w:sz w:val="24"/>
                <w:szCs w:val="24"/>
              </w:rPr>
              <w:t>CLOSED</w:t>
            </w:r>
          </w:p>
        </w:tc>
      </w:tr>
      <w:tr w:rsidR="00C41A5F" w:rsidRPr="00C41A5F" w14:paraId="217B11C2"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tblHeader/>
        </w:trPr>
        <w:tc>
          <w:tcPr>
            <w:tcW w:w="123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62E6E1"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7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40293D"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10359305"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c>
          <w:tcPr>
            <w:tcW w:w="123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64F80D" w14:textId="77777777" w:rsidR="009942EA" w:rsidRPr="00C41A5F" w:rsidRDefault="009942EA" w:rsidP="00214183">
            <w:pPr>
              <w:rPr>
                <w:rFonts w:ascii="Times New Roman" w:hAnsi="Times New Roman" w:cs="Times New Roman"/>
                <w:b/>
                <w:color w:val="000000" w:themeColor="text1"/>
                <w:sz w:val="24"/>
                <w:szCs w:val="24"/>
              </w:rPr>
            </w:pPr>
            <w:r w:rsidRPr="00C41A5F">
              <w:rPr>
                <w:rFonts w:ascii="Times New Roman" w:hAnsi="Times New Roman" w:cs="Times New Roman"/>
                <w:b/>
                <w:bCs/>
                <w:color w:val="000000" w:themeColor="text1"/>
                <w:sz w:val="24"/>
                <w:szCs w:val="24"/>
              </w:rPr>
              <w:t>Integration of EEO into the agency’s Strategic Mission</w:t>
            </w:r>
          </w:p>
        </w:tc>
        <w:tc>
          <w:tcPr>
            <w:tcW w:w="37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8CC38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NIH does not yet regularly review the following sources of information to find barriers: complaint/grievance data, exit surveys, employee climate surveys, focus groups, affinity groups, union, program evaluations, anti-harassment program, special emphasis programs, reasonable accommodation program; anti-harassment program; and/or external special interest groups. </w:t>
            </w:r>
          </w:p>
        </w:tc>
      </w:tr>
    </w:tbl>
    <w:p w14:paraId="7255E827" w14:textId="77777777" w:rsidR="009942EA" w:rsidRPr="00C41A5F" w:rsidRDefault="009942EA" w:rsidP="009942EA">
      <w:pPr>
        <w:rPr>
          <w:rFonts w:ascii="Times New Roman" w:hAnsi="Times New Roman" w:cs="Times New Roman"/>
          <w:b/>
          <w:color w:val="000000" w:themeColor="text1"/>
          <w:sz w:val="24"/>
          <w:szCs w:val="24"/>
        </w:rPr>
      </w:pPr>
    </w:p>
    <w:p w14:paraId="64B8147E"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5294"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700"/>
        <w:gridCol w:w="2880"/>
        <w:gridCol w:w="1711"/>
        <w:gridCol w:w="1709"/>
        <w:gridCol w:w="1889"/>
      </w:tblGrid>
      <w:tr w:rsidR="00C41A5F" w:rsidRPr="00C41A5F" w14:paraId="59B6CD66" w14:textId="77777777" w:rsidTr="00214183">
        <w:trPr>
          <w:tblHeader/>
        </w:trPr>
        <w:tc>
          <w:tcPr>
            <w:tcW w:w="8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F712CC"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4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98DA9A"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8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070C28"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64" w:type="pct"/>
            <w:tcBorders>
              <w:top w:val="single" w:sz="8" w:space="0" w:color="666666"/>
              <w:left w:val="single" w:sz="8" w:space="0" w:color="666666"/>
              <w:bottom w:val="single" w:sz="8" w:space="0" w:color="666666"/>
              <w:right w:val="single" w:sz="8" w:space="0" w:color="666666"/>
            </w:tcBorders>
            <w:vAlign w:val="center"/>
          </w:tcPr>
          <w:p w14:paraId="3D6A1593"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95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CA8757"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7581E4A5" w14:textId="77777777" w:rsidTr="00214183">
        <w:tc>
          <w:tcPr>
            <w:tcW w:w="8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F2B61E" w14:textId="0638C20E"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04/</w:t>
            </w:r>
            <w:r w:rsidR="003658BF" w:rsidRPr="00C41A5F">
              <w:rPr>
                <w:rFonts w:ascii="Times New Roman" w:hAnsi="Times New Roman" w:cs="Times New Roman"/>
                <w:color w:val="000000" w:themeColor="text1"/>
                <w:sz w:val="24"/>
                <w:szCs w:val="24"/>
              </w:rPr>
              <w:t>0</w:t>
            </w:r>
            <w:r w:rsidRPr="00C41A5F">
              <w:rPr>
                <w:rFonts w:ascii="Times New Roman" w:hAnsi="Times New Roman" w:cs="Times New Roman"/>
                <w:color w:val="000000" w:themeColor="text1"/>
                <w:sz w:val="24"/>
                <w:szCs w:val="24"/>
              </w:rPr>
              <w:t>1/2019</w:t>
            </w:r>
          </w:p>
        </w:tc>
        <w:tc>
          <w:tcPr>
            <w:tcW w:w="14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418499"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Establish the necessary processes to regularly review relevant data that will assist in identifying barriers that may exist within the NIH workforce.  </w:t>
            </w:r>
          </w:p>
        </w:tc>
        <w:tc>
          <w:tcPr>
            <w:tcW w:w="8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88CA68"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10/15/2020</w:t>
            </w:r>
          </w:p>
        </w:tc>
        <w:tc>
          <w:tcPr>
            <w:tcW w:w="864" w:type="pct"/>
            <w:tcBorders>
              <w:top w:val="single" w:sz="8" w:space="0" w:color="666666"/>
              <w:left w:val="single" w:sz="8" w:space="0" w:color="666666"/>
              <w:bottom w:val="single" w:sz="8" w:space="0" w:color="666666"/>
              <w:right w:val="single" w:sz="8" w:space="0" w:color="666666"/>
            </w:tcBorders>
          </w:tcPr>
          <w:p w14:paraId="44C9D61E" w14:textId="77777777" w:rsidR="009942EA" w:rsidRPr="00C41A5F" w:rsidRDefault="009942EA" w:rsidP="00214183">
            <w:pPr>
              <w:rPr>
                <w:rFonts w:ascii="Times New Roman" w:hAnsi="Times New Roman" w:cs="Times New Roman"/>
                <w:color w:val="000000" w:themeColor="text1"/>
                <w:sz w:val="24"/>
                <w:szCs w:val="24"/>
              </w:rPr>
            </w:pPr>
          </w:p>
          <w:p w14:paraId="0E280AAD" w14:textId="77777777" w:rsidR="009942EA" w:rsidRPr="00C41A5F" w:rsidRDefault="009942EA" w:rsidP="00214183">
            <w:pPr>
              <w:rPr>
                <w:rFonts w:ascii="Times New Roman" w:hAnsi="Times New Roman" w:cs="Times New Roman"/>
                <w:color w:val="000000" w:themeColor="text1"/>
                <w:sz w:val="24"/>
                <w:szCs w:val="24"/>
              </w:rPr>
            </w:pPr>
          </w:p>
          <w:p w14:paraId="312E5728"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12/31/2025</w:t>
            </w:r>
          </w:p>
        </w:tc>
        <w:tc>
          <w:tcPr>
            <w:tcW w:w="95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D257DF" w14:textId="54667560" w:rsidR="009942EA" w:rsidRPr="00C41A5F" w:rsidRDefault="003658BF"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w:t>
            </w:r>
            <w:r w:rsidR="009942EA" w:rsidRPr="00C41A5F">
              <w:rPr>
                <w:rFonts w:ascii="Times New Roman" w:hAnsi="Times New Roman" w:cs="Times New Roman"/>
                <w:color w:val="000000" w:themeColor="text1"/>
                <w:sz w:val="24"/>
                <w:szCs w:val="24"/>
              </w:rPr>
              <w:t>9/30/2022</w:t>
            </w:r>
          </w:p>
        </w:tc>
      </w:tr>
    </w:tbl>
    <w:p w14:paraId="132D7798" w14:textId="77777777" w:rsidR="009942EA" w:rsidRPr="00C41A5F" w:rsidRDefault="009942EA" w:rsidP="009942EA">
      <w:pPr>
        <w:rPr>
          <w:rFonts w:ascii="Times New Roman" w:hAnsi="Times New Roman" w:cs="Times New Roman"/>
          <w:b/>
          <w:color w:val="000000" w:themeColor="text1"/>
          <w:sz w:val="24"/>
          <w:szCs w:val="24"/>
        </w:rPr>
      </w:pPr>
    </w:p>
    <w:p w14:paraId="5251BA30"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529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6"/>
        <w:gridCol w:w="2492"/>
      </w:tblGrid>
      <w:tr w:rsidR="00C41A5F" w:rsidRPr="00C41A5F" w14:paraId="3D63912E" w14:textId="77777777" w:rsidTr="00214183">
        <w:trPr>
          <w:tblHeader/>
        </w:trPr>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60B794"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lastRenderedPageBreak/>
              <w:t>Title</w:t>
            </w:r>
          </w:p>
        </w:tc>
        <w:tc>
          <w:tcPr>
            <w:tcW w:w="1823" w:type="pct"/>
            <w:tcBorders>
              <w:top w:val="single" w:sz="8" w:space="0" w:color="666666"/>
              <w:left w:val="single" w:sz="8" w:space="0" w:color="666666"/>
              <w:bottom w:val="single" w:sz="8" w:space="0" w:color="666666"/>
              <w:right w:val="single" w:sz="8" w:space="0" w:color="666666"/>
            </w:tcBorders>
            <w:vAlign w:val="center"/>
          </w:tcPr>
          <w:p w14:paraId="2D6F7113"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51A43F"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0216BD29"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4000A58C"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C56FE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Office of Equity, Diversity, and Inclusion </w:t>
            </w:r>
          </w:p>
        </w:tc>
        <w:tc>
          <w:tcPr>
            <w:tcW w:w="1823" w:type="pct"/>
            <w:tcBorders>
              <w:top w:val="single" w:sz="8" w:space="0" w:color="666666"/>
              <w:left w:val="single" w:sz="8" w:space="0" w:color="666666"/>
              <w:bottom w:val="single" w:sz="8" w:space="0" w:color="666666"/>
              <w:right w:val="single" w:sz="8" w:space="0" w:color="666666"/>
            </w:tcBorders>
          </w:tcPr>
          <w:p w14:paraId="4462A16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Kevin D. Williams, Esq.</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D68D8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2844FFCE"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DBD17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Diversity, and Inclusion Division, Office of Equity, Diversity, and Inclusion</w:t>
            </w:r>
          </w:p>
        </w:tc>
        <w:tc>
          <w:tcPr>
            <w:tcW w:w="1823" w:type="pct"/>
            <w:tcBorders>
              <w:top w:val="single" w:sz="8" w:space="0" w:color="666666"/>
              <w:left w:val="single" w:sz="8" w:space="0" w:color="666666"/>
              <w:bottom w:val="single" w:sz="8" w:space="0" w:color="666666"/>
              <w:right w:val="single" w:sz="8" w:space="0" w:color="666666"/>
            </w:tcBorders>
          </w:tcPr>
          <w:p w14:paraId="52FF8165"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Danny Dickerson</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13DE54"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bl>
    <w:p w14:paraId="7A1639A8"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C41A5F" w:rsidRPr="00C41A5F" w14:paraId="3535E2CE" w14:textId="77777777" w:rsidTr="00214183">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AEC83C"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69447658"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027CF1ED"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0E59D06A"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9D38A5"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92DD04"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7C5D96F8" w14:textId="77777777" w:rsidTr="0021418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4AD884"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05/15/2019</w:t>
            </w:r>
          </w:p>
        </w:tc>
        <w:tc>
          <w:tcPr>
            <w:tcW w:w="1731" w:type="pct"/>
            <w:tcBorders>
              <w:top w:val="single" w:sz="8" w:space="0" w:color="666666"/>
              <w:left w:val="single" w:sz="8" w:space="0" w:color="666666"/>
              <w:bottom w:val="single" w:sz="8" w:space="0" w:color="666666"/>
              <w:right w:val="single" w:sz="8" w:space="0" w:color="666666"/>
            </w:tcBorders>
          </w:tcPr>
          <w:p w14:paraId="25613E6F"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Identify the systems and processes to obtain the required data sources needed to prepare the MD-715 plan and report as well as conduct barrier analysis. </w:t>
            </w:r>
          </w:p>
        </w:tc>
        <w:tc>
          <w:tcPr>
            <w:tcW w:w="635" w:type="pct"/>
            <w:tcBorders>
              <w:top w:val="single" w:sz="8" w:space="0" w:color="666666"/>
              <w:left w:val="single" w:sz="8" w:space="0" w:color="666666"/>
              <w:bottom w:val="single" w:sz="8" w:space="0" w:color="666666"/>
              <w:right w:val="single" w:sz="8" w:space="0" w:color="666666"/>
            </w:tcBorders>
          </w:tcPr>
          <w:p w14:paraId="1EA4F32E" w14:textId="77777777" w:rsidR="009942EA" w:rsidRPr="00C41A5F" w:rsidRDefault="009942EA" w:rsidP="00214183">
            <w:pPr>
              <w:rPr>
                <w:rFonts w:ascii="Times New Roman" w:hAnsi="Times New Roman" w:cs="Times New Roman"/>
                <w:color w:val="000000" w:themeColor="text1"/>
                <w:sz w:val="24"/>
                <w:szCs w:val="24"/>
              </w:rPr>
            </w:pPr>
          </w:p>
          <w:p w14:paraId="3911F0CC" w14:textId="77777777" w:rsidR="009942EA" w:rsidRPr="00C41A5F" w:rsidRDefault="009942EA" w:rsidP="00214183">
            <w:pPr>
              <w:rPr>
                <w:rFonts w:ascii="Times New Roman" w:hAnsi="Times New Roman" w:cs="Times New Roman"/>
                <w:color w:val="000000" w:themeColor="text1"/>
                <w:sz w:val="24"/>
                <w:szCs w:val="24"/>
              </w:rPr>
            </w:pPr>
          </w:p>
          <w:p w14:paraId="004F87B9"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166DDF"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 09/30/2020</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81B73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05/15/2019</w:t>
            </w:r>
          </w:p>
        </w:tc>
      </w:tr>
      <w:tr w:rsidR="00C41A5F" w:rsidRPr="00C41A5F" w14:paraId="1E579661" w14:textId="77777777" w:rsidTr="0021418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759CA5"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09/30/2021</w:t>
            </w:r>
          </w:p>
        </w:tc>
        <w:tc>
          <w:tcPr>
            <w:tcW w:w="1731" w:type="pct"/>
            <w:tcBorders>
              <w:top w:val="single" w:sz="8" w:space="0" w:color="666666"/>
              <w:left w:val="single" w:sz="8" w:space="0" w:color="666666"/>
              <w:bottom w:val="single" w:sz="8" w:space="0" w:color="666666"/>
              <w:right w:val="single" w:sz="8" w:space="0" w:color="666666"/>
            </w:tcBorders>
          </w:tcPr>
          <w:p w14:paraId="1407416F"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EDI will work with OHR to formulate viable plans to establish the necessary processes to obtain the required data sources to find barriers.</w:t>
            </w:r>
          </w:p>
        </w:tc>
        <w:tc>
          <w:tcPr>
            <w:tcW w:w="635" w:type="pct"/>
            <w:tcBorders>
              <w:top w:val="single" w:sz="8" w:space="0" w:color="666666"/>
              <w:left w:val="single" w:sz="8" w:space="0" w:color="666666"/>
              <w:bottom w:val="single" w:sz="8" w:space="0" w:color="666666"/>
              <w:right w:val="single" w:sz="8" w:space="0" w:color="666666"/>
            </w:tcBorders>
          </w:tcPr>
          <w:p w14:paraId="7565EA7B" w14:textId="77777777" w:rsidR="009942EA" w:rsidRPr="00C41A5F" w:rsidRDefault="009942EA" w:rsidP="00214183">
            <w:pPr>
              <w:rPr>
                <w:rFonts w:ascii="Times New Roman" w:hAnsi="Times New Roman" w:cs="Times New Roman"/>
                <w:color w:val="000000" w:themeColor="text1"/>
                <w:sz w:val="24"/>
                <w:szCs w:val="24"/>
              </w:rPr>
            </w:pPr>
          </w:p>
          <w:p w14:paraId="61E1627F" w14:textId="77777777" w:rsidR="009942EA" w:rsidRPr="00C41A5F" w:rsidRDefault="009942EA" w:rsidP="00214183">
            <w:pPr>
              <w:rPr>
                <w:rFonts w:ascii="Times New Roman" w:hAnsi="Times New Roman" w:cs="Times New Roman"/>
                <w:color w:val="000000" w:themeColor="text1"/>
                <w:sz w:val="24"/>
                <w:szCs w:val="24"/>
              </w:rPr>
            </w:pPr>
          </w:p>
          <w:p w14:paraId="1E8C9F0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BE3AF8"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E90AFF"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r w:rsidR="00C41A5F" w:rsidRPr="00C41A5F" w14:paraId="09631C51" w14:textId="77777777" w:rsidTr="0021418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30D47E"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c>
          <w:tcPr>
            <w:tcW w:w="1731" w:type="pct"/>
            <w:tcBorders>
              <w:top w:val="single" w:sz="8" w:space="0" w:color="666666"/>
              <w:left w:val="single" w:sz="8" w:space="0" w:color="666666"/>
              <w:bottom w:val="single" w:sz="8" w:space="0" w:color="666666"/>
              <w:right w:val="single" w:sz="8" w:space="0" w:color="666666"/>
            </w:tcBorders>
          </w:tcPr>
          <w:p w14:paraId="6954A3A9"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Identify any data deficiencies and establish corrective action plans. </w:t>
            </w:r>
          </w:p>
        </w:tc>
        <w:tc>
          <w:tcPr>
            <w:tcW w:w="635" w:type="pct"/>
            <w:tcBorders>
              <w:top w:val="single" w:sz="8" w:space="0" w:color="666666"/>
              <w:left w:val="single" w:sz="8" w:space="0" w:color="666666"/>
              <w:bottom w:val="single" w:sz="8" w:space="0" w:color="666666"/>
              <w:right w:val="single" w:sz="8" w:space="0" w:color="666666"/>
            </w:tcBorders>
          </w:tcPr>
          <w:p w14:paraId="6F178BF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609EEC"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09/30/2024</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BDC60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r w:rsidR="00C41A5F" w:rsidRPr="00C41A5F" w14:paraId="5FC3FA18" w14:textId="77777777" w:rsidTr="0021418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42091F"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09/30/2024</w:t>
            </w:r>
          </w:p>
        </w:tc>
        <w:tc>
          <w:tcPr>
            <w:tcW w:w="1731" w:type="pct"/>
            <w:tcBorders>
              <w:top w:val="single" w:sz="8" w:space="0" w:color="666666"/>
              <w:left w:val="single" w:sz="8" w:space="0" w:color="666666"/>
              <w:bottom w:val="single" w:sz="8" w:space="0" w:color="666666"/>
              <w:right w:val="single" w:sz="8" w:space="0" w:color="666666"/>
            </w:tcBorders>
          </w:tcPr>
          <w:p w14:paraId="1264BEDC"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Collaborate with the NIH training coordinators to expand existing reporting processes to collect information on career development and leadership training.</w:t>
            </w:r>
          </w:p>
        </w:tc>
        <w:tc>
          <w:tcPr>
            <w:tcW w:w="635" w:type="pct"/>
            <w:tcBorders>
              <w:top w:val="single" w:sz="8" w:space="0" w:color="666666"/>
              <w:left w:val="single" w:sz="8" w:space="0" w:color="666666"/>
              <w:bottom w:val="single" w:sz="8" w:space="0" w:color="666666"/>
              <w:right w:val="single" w:sz="8" w:space="0" w:color="666666"/>
            </w:tcBorders>
          </w:tcPr>
          <w:p w14:paraId="3DFAB42C"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DEC2F1" w14:textId="77777777" w:rsidR="009942EA" w:rsidRPr="00C41A5F" w:rsidRDefault="009942EA" w:rsidP="00214183">
            <w:pPr>
              <w:rPr>
                <w:rFonts w:ascii="Times New Roman" w:hAnsi="Times New Roman" w:cs="Times New Roman"/>
                <w:color w:val="000000" w:themeColor="text1"/>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E971E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09/30/2021</w:t>
            </w:r>
          </w:p>
        </w:tc>
      </w:tr>
      <w:tr w:rsidR="009942EA" w:rsidRPr="00C41A5F" w14:paraId="533308F2" w14:textId="77777777" w:rsidTr="0021418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5E4D9F"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12/31/2025</w:t>
            </w:r>
          </w:p>
        </w:tc>
        <w:tc>
          <w:tcPr>
            <w:tcW w:w="1731" w:type="pct"/>
            <w:tcBorders>
              <w:top w:val="single" w:sz="8" w:space="0" w:color="666666"/>
              <w:left w:val="single" w:sz="8" w:space="0" w:color="666666"/>
              <w:bottom w:val="single" w:sz="8" w:space="0" w:color="666666"/>
              <w:right w:val="single" w:sz="8" w:space="0" w:color="666666"/>
            </w:tcBorders>
          </w:tcPr>
          <w:p w14:paraId="48D4C3F9"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Establish a process to conduct a data call and provide reports regarding employee exit interview data from all 27 ICs upon request. Determine what, if any processes, policies, and procedures are being utilized to collect, analyze, and produce exit interview reports. Conduct analysis on the number of people offered an exit interview vs. the number of people who do an exit interview.</w:t>
            </w:r>
          </w:p>
        </w:tc>
        <w:tc>
          <w:tcPr>
            <w:tcW w:w="635" w:type="pct"/>
            <w:tcBorders>
              <w:top w:val="single" w:sz="8" w:space="0" w:color="666666"/>
              <w:left w:val="single" w:sz="8" w:space="0" w:color="666666"/>
              <w:bottom w:val="single" w:sz="8" w:space="0" w:color="666666"/>
              <w:right w:val="single" w:sz="8" w:space="0" w:color="666666"/>
            </w:tcBorders>
          </w:tcPr>
          <w:p w14:paraId="256F0100" w14:textId="77777777" w:rsidR="009942EA" w:rsidRPr="00C41A5F" w:rsidRDefault="009942EA" w:rsidP="00214183">
            <w:pPr>
              <w:rPr>
                <w:rFonts w:ascii="Times New Roman" w:hAnsi="Times New Roman" w:cs="Times New Roman"/>
                <w:color w:val="000000" w:themeColor="text1"/>
                <w:sz w:val="24"/>
                <w:szCs w:val="24"/>
              </w:rPr>
            </w:pPr>
          </w:p>
          <w:p w14:paraId="2E8612CD" w14:textId="77777777" w:rsidR="009942EA" w:rsidRPr="00C41A5F" w:rsidRDefault="009942EA" w:rsidP="00214183">
            <w:pPr>
              <w:rPr>
                <w:rFonts w:ascii="Times New Roman" w:hAnsi="Times New Roman" w:cs="Times New Roman"/>
                <w:color w:val="000000" w:themeColor="text1"/>
                <w:sz w:val="24"/>
                <w:szCs w:val="24"/>
              </w:rPr>
            </w:pPr>
          </w:p>
          <w:p w14:paraId="688C05FB" w14:textId="77777777" w:rsidR="009942EA" w:rsidRPr="00C41A5F" w:rsidRDefault="009942EA" w:rsidP="00214183">
            <w:pPr>
              <w:rPr>
                <w:rFonts w:ascii="Times New Roman" w:hAnsi="Times New Roman" w:cs="Times New Roman"/>
                <w:color w:val="000000" w:themeColor="text1"/>
                <w:sz w:val="24"/>
                <w:szCs w:val="24"/>
              </w:rPr>
            </w:pPr>
          </w:p>
          <w:p w14:paraId="5ECE6146" w14:textId="77777777" w:rsidR="009942EA" w:rsidRPr="00C41A5F" w:rsidRDefault="009942EA" w:rsidP="00214183">
            <w:pPr>
              <w:rPr>
                <w:rFonts w:ascii="Times New Roman" w:hAnsi="Times New Roman" w:cs="Times New Roman"/>
                <w:color w:val="000000" w:themeColor="text1"/>
                <w:sz w:val="24"/>
                <w:szCs w:val="24"/>
              </w:rPr>
            </w:pPr>
          </w:p>
          <w:p w14:paraId="2E769445"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22ECBE" w14:textId="77777777" w:rsidR="009942EA" w:rsidRPr="00C41A5F" w:rsidRDefault="009942EA" w:rsidP="00214183">
            <w:pPr>
              <w:rPr>
                <w:rFonts w:ascii="Times New Roman" w:hAnsi="Times New Roman" w:cs="Times New Roman"/>
                <w:color w:val="000000" w:themeColor="text1"/>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E0E80C"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bl>
    <w:p w14:paraId="67EB1E07" w14:textId="77777777" w:rsidR="009942EA" w:rsidRPr="00C41A5F" w:rsidRDefault="009942EA" w:rsidP="009942EA">
      <w:pPr>
        <w:rPr>
          <w:rFonts w:ascii="Times New Roman" w:hAnsi="Times New Roman" w:cs="Times New Roman"/>
          <w:color w:val="000000" w:themeColor="text1"/>
          <w:sz w:val="24"/>
          <w:szCs w:val="24"/>
        </w:rPr>
      </w:pPr>
    </w:p>
    <w:p w14:paraId="41EBE4E2" w14:textId="77777777" w:rsidR="009942EA" w:rsidRPr="00C41A5F" w:rsidRDefault="009942EA" w:rsidP="009942EA">
      <w:pPr>
        <w:rPr>
          <w:rFonts w:ascii="Times New Roman" w:hAnsi="Times New Roman" w:cs="Times New Roman"/>
          <w:color w:val="000000" w:themeColor="text1"/>
          <w:sz w:val="24"/>
          <w:szCs w:val="24"/>
        </w:rPr>
      </w:pPr>
    </w:p>
    <w:p w14:paraId="11B892FD" w14:textId="77777777" w:rsidR="009942EA" w:rsidRPr="00C41A5F" w:rsidRDefault="009942EA" w:rsidP="009942EA">
      <w:pPr>
        <w:rPr>
          <w:rFonts w:ascii="Times New Roman" w:hAnsi="Times New Roman" w:cs="Times New Roman"/>
          <w:color w:val="000000" w:themeColor="text1"/>
          <w:sz w:val="24"/>
          <w:szCs w:val="24"/>
        </w:rPr>
      </w:pPr>
    </w:p>
    <w:p w14:paraId="70EBA210"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C41A5F" w:rsidRPr="00C41A5F" w14:paraId="55FE7A02" w14:textId="77777777" w:rsidTr="00214183">
        <w:trPr>
          <w:trHeight w:val="485"/>
        </w:trPr>
        <w:tc>
          <w:tcPr>
            <w:tcW w:w="2507" w:type="dxa"/>
            <w:vAlign w:val="center"/>
          </w:tcPr>
          <w:p w14:paraId="1AB53BD2" w14:textId="77777777" w:rsidR="009942EA" w:rsidRPr="00C41A5F" w:rsidRDefault="009942EA" w:rsidP="00214183">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6843" w:type="dxa"/>
            <w:vAlign w:val="center"/>
          </w:tcPr>
          <w:p w14:paraId="35C4B27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69255D50" w14:textId="77777777" w:rsidTr="00214183">
        <w:trPr>
          <w:trHeight w:val="530"/>
        </w:trPr>
        <w:tc>
          <w:tcPr>
            <w:tcW w:w="2507" w:type="dxa"/>
            <w:vAlign w:val="center"/>
          </w:tcPr>
          <w:p w14:paraId="1E9B7A37"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2018</w:t>
            </w:r>
          </w:p>
        </w:tc>
        <w:tc>
          <w:tcPr>
            <w:tcW w:w="6843" w:type="dxa"/>
          </w:tcPr>
          <w:p w14:paraId="4DAC6180"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is a new H plan and therefore NIH has no accomplishments to report currently.</w:t>
            </w:r>
          </w:p>
        </w:tc>
      </w:tr>
      <w:tr w:rsidR="00C41A5F" w:rsidRPr="00C41A5F" w14:paraId="5C2CCF2F" w14:textId="77777777" w:rsidTr="00214183">
        <w:trPr>
          <w:trHeight w:val="530"/>
        </w:trPr>
        <w:tc>
          <w:tcPr>
            <w:tcW w:w="2507" w:type="dxa"/>
            <w:vAlign w:val="center"/>
          </w:tcPr>
          <w:p w14:paraId="5979C2E4"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6843" w:type="dxa"/>
          </w:tcPr>
          <w:p w14:paraId="2F369632"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Planned activities and dates have been shifted to align with similar H plans.</w:t>
            </w:r>
          </w:p>
        </w:tc>
      </w:tr>
      <w:tr w:rsidR="00C41A5F" w:rsidRPr="00C41A5F" w14:paraId="687CDDEF" w14:textId="77777777" w:rsidTr="00214183">
        <w:trPr>
          <w:trHeight w:val="530"/>
        </w:trPr>
        <w:tc>
          <w:tcPr>
            <w:tcW w:w="2507" w:type="dxa"/>
            <w:vAlign w:val="center"/>
          </w:tcPr>
          <w:p w14:paraId="3E1521CE"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2020</w:t>
            </w:r>
          </w:p>
        </w:tc>
        <w:tc>
          <w:tcPr>
            <w:tcW w:w="6843" w:type="dxa"/>
          </w:tcPr>
          <w:p w14:paraId="4BBEAC9C" w14:textId="63308C0F"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FY 2020 Disclaimer: In FY 2019, </w:t>
            </w:r>
            <w:r w:rsidR="00963043" w:rsidRPr="00C41A5F">
              <w:rPr>
                <w:rFonts w:ascii="Times New Roman" w:hAnsi="Times New Roman" w:cs="Times New Roman"/>
                <w:color w:val="000000" w:themeColor="text1"/>
                <w:sz w:val="24"/>
                <w:szCs w:val="24"/>
              </w:rPr>
              <w:t xml:space="preserve">DHHS </w:t>
            </w:r>
            <w:r w:rsidRPr="00C41A5F">
              <w:rPr>
                <w:rFonts w:ascii="Times New Roman" w:hAnsi="Times New Roman" w:cs="Times New Roman"/>
                <w:color w:val="000000" w:themeColor="text1"/>
                <w:sz w:val="24"/>
                <w:szCs w:val="24"/>
              </w:rPr>
              <w:t>conducted workforce data analysis using National CLF standards, as identified in the 2010 U</w:t>
            </w:r>
            <w:r w:rsidR="003658BF"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S</w:t>
            </w:r>
            <w:r w:rsidR="003658BF"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DHHS’s recent transition to a new human resources system, the EHCM, and by the EEOC’s changes to the required 2.0 </w:t>
            </w:r>
            <w:proofErr w:type="spellStart"/>
            <w:r w:rsidRPr="00C41A5F">
              <w:rPr>
                <w:rFonts w:ascii="Times New Roman" w:hAnsi="Times New Roman" w:cs="Times New Roman"/>
                <w:color w:val="000000" w:themeColor="text1"/>
                <w:sz w:val="24"/>
                <w:szCs w:val="24"/>
              </w:rPr>
              <w:t>F</w:t>
            </w:r>
            <w:r w:rsidR="004831B8" w:rsidRPr="00C41A5F">
              <w:rPr>
                <w:rFonts w:ascii="Times New Roman" w:hAnsi="Times New Roman" w:cs="Times New Roman"/>
                <w:color w:val="000000" w:themeColor="text1"/>
                <w:sz w:val="24"/>
                <w:szCs w:val="24"/>
              </w:rPr>
              <w:t>ed</w:t>
            </w:r>
            <w:r w:rsidRPr="00C41A5F">
              <w:rPr>
                <w:rFonts w:ascii="Times New Roman" w:hAnsi="Times New Roman" w:cs="Times New Roman"/>
                <w:color w:val="000000" w:themeColor="text1"/>
                <w:sz w:val="24"/>
                <w:szCs w:val="24"/>
              </w:rPr>
              <w:t>SEP</w:t>
            </w:r>
            <w:proofErr w:type="spellEnd"/>
            <w:r w:rsidRPr="00C41A5F">
              <w:rPr>
                <w:rFonts w:ascii="Times New Roman" w:hAnsi="Times New Roman" w:cs="Times New Roman"/>
                <w:color w:val="000000" w:themeColor="text1"/>
                <w:sz w:val="24"/>
                <w:szCs w:val="24"/>
              </w:rPr>
              <w:t xml:space="preserve">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DHHS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6CF0AF2A" w14:textId="20A48529"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Action Plan: We will be working over the next year to improve our data systems, data collection methods, reporting mechanisms and use of the data. We have completed Part</w:t>
            </w:r>
            <w:r w:rsidR="00B84A92" w:rsidRPr="00C41A5F">
              <w:rPr>
                <w:rFonts w:ascii="Times New Roman" w:hAnsi="Times New Roman" w:cs="Times New Roman"/>
                <w:color w:val="000000" w:themeColor="text1"/>
                <w:sz w:val="24"/>
                <w:szCs w:val="24"/>
              </w:rPr>
              <w:t>s</w:t>
            </w:r>
            <w:r w:rsidRPr="00C41A5F">
              <w:rPr>
                <w:rFonts w:ascii="Times New Roman" w:hAnsi="Times New Roman" w:cs="Times New Roman"/>
                <w:color w:val="000000" w:themeColor="text1"/>
                <w:sz w:val="24"/>
                <w:szCs w:val="24"/>
              </w:rPr>
              <w:t xml:space="preserve"> E, I, and J for the FY 2020 report with current data, but we have concerns about its integrity. We expect to improve the integrity of the </w:t>
            </w:r>
            <w:r w:rsidR="00963043" w:rsidRPr="00C41A5F">
              <w:rPr>
                <w:rFonts w:ascii="Times New Roman" w:hAnsi="Times New Roman" w:cs="Times New Roman"/>
                <w:color w:val="000000" w:themeColor="text1"/>
                <w:sz w:val="24"/>
                <w:szCs w:val="24"/>
              </w:rPr>
              <w:t xml:space="preserve">DHHS’ </w:t>
            </w:r>
            <w:r w:rsidRPr="00C41A5F">
              <w:rPr>
                <w:rFonts w:ascii="Times New Roman" w:hAnsi="Times New Roman" w:cs="Times New Roman"/>
                <w:color w:val="000000" w:themeColor="text1"/>
                <w:sz w:val="24"/>
                <w:szCs w:val="24"/>
              </w:rPr>
              <w:t>data significantly based upon our Part H Plan.  If you have any questions, please feel free to contact Ramona Mann, DHHS Director, Office of EEODI.</w:t>
            </w:r>
          </w:p>
        </w:tc>
      </w:tr>
      <w:tr w:rsidR="00C41A5F" w:rsidRPr="00C41A5F" w14:paraId="664940BF" w14:textId="77777777" w:rsidTr="00214183">
        <w:trPr>
          <w:trHeight w:val="530"/>
        </w:trPr>
        <w:tc>
          <w:tcPr>
            <w:tcW w:w="2507" w:type="dxa"/>
            <w:vAlign w:val="center"/>
          </w:tcPr>
          <w:p w14:paraId="195B0772"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2021</w:t>
            </w:r>
          </w:p>
        </w:tc>
        <w:tc>
          <w:tcPr>
            <w:tcW w:w="6843" w:type="dxa"/>
          </w:tcPr>
          <w:p w14:paraId="54397049"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Complaint’s data is being tracked through an established an DHHS/NIH system. In addition, we have built relationships with the NIH Training Center through the UNITE initiative and have been able to expand existing reporting processes to collect and share information on career development and leadership training programs at the NIH.</w:t>
            </w:r>
          </w:p>
          <w:p w14:paraId="3A95927C"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Funding is needed for the following data system improvements:</w:t>
            </w:r>
          </w:p>
          <w:p w14:paraId="17218374" w14:textId="77777777" w:rsidR="009942EA" w:rsidRPr="00C41A5F" w:rsidRDefault="009942EA" w:rsidP="00214183">
            <w:pPr>
              <w:pStyle w:val="ListParagraph"/>
              <w:widowControl w:val="0"/>
              <w:numPr>
                <w:ilvl w:val="0"/>
                <w:numId w:val="10"/>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OPM COGNOS, the system in place that collects applicant flow data through USAJOBS is not connected to DHHS BIIS applicant flow data.  BIIS tables are required for the MD-715 Barrier Analysis process.   OPM, DHHS, OPDIV coordination is necessary to address the timely access and analysis concerns. </w:t>
            </w:r>
            <w:r w:rsidRPr="00C41A5F">
              <w:rPr>
                <w:rFonts w:ascii="Times New Roman" w:hAnsi="Times New Roman" w:cs="Times New Roman"/>
                <w:color w:val="000000" w:themeColor="text1"/>
                <w:sz w:val="24"/>
                <w:szCs w:val="24"/>
              </w:rPr>
              <w:br/>
            </w:r>
          </w:p>
          <w:p w14:paraId="7BBCBBE6" w14:textId="62952BEB" w:rsidR="009942EA" w:rsidRPr="00C41A5F" w:rsidRDefault="009942EA" w:rsidP="00214183">
            <w:pPr>
              <w:widowControl w:val="0"/>
              <w:numPr>
                <w:ilvl w:val="0"/>
                <w:numId w:val="10"/>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Developing NIH’s unique system to track T</w:t>
            </w:r>
            <w:r w:rsidR="003658BF" w:rsidRPr="00C41A5F">
              <w:rPr>
                <w:rFonts w:ascii="Times New Roman" w:hAnsi="Times New Roman" w:cs="Times New Roman"/>
                <w:color w:val="000000" w:themeColor="text1"/>
                <w:sz w:val="24"/>
                <w:szCs w:val="24"/>
              </w:rPr>
              <w:t xml:space="preserve">itle </w:t>
            </w:r>
            <w:r w:rsidRPr="00C41A5F">
              <w:rPr>
                <w:rFonts w:ascii="Times New Roman" w:hAnsi="Times New Roman" w:cs="Times New Roman"/>
                <w:color w:val="000000" w:themeColor="text1"/>
                <w:sz w:val="24"/>
                <w:szCs w:val="24"/>
              </w:rPr>
              <w:t xml:space="preserve">42 Applicant Flow. NIH workgroups are seeking a solution; however, funding has not been awarded.  Also consider OHR lead role in the </w:t>
            </w:r>
            <w:r w:rsidRPr="00C41A5F">
              <w:rPr>
                <w:rFonts w:ascii="Times New Roman" w:hAnsi="Times New Roman" w:cs="Times New Roman"/>
                <w:color w:val="000000" w:themeColor="text1"/>
                <w:sz w:val="24"/>
                <w:szCs w:val="24"/>
              </w:rPr>
              <w:lastRenderedPageBreak/>
              <w:t>collection of data and OMB approvals.</w:t>
            </w:r>
          </w:p>
          <w:p w14:paraId="128160B1" w14:textId="77777777" w:rsidR="009942EA" w:rsidRPr="00C41A5F" w:rsidRDefault="009942EA" w:rsidP="00214183">
            <w:pPr>
              <w:widowControl w:val="0"/>
              <w:numPr>
                <w:ilvl w:val="0"/>
                <w:numId w:val="10"/>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Applicant flow analyses for SES vacancies, this process was suspended in 2017.</w:t>
            </w:r>
          </w:p>
          <w:p w14:paraId="08671CC7" w14:textId="77777777" w:rsidR="009942EA" w:rsidRPr="00C41A5F" w:rsidRDefault="009942EA" w:rsidP="00214183">
            <w:pPr>
              <w:widowControl w:val="0"/>
              <w:numPr>
                <w:ilvl w:val="0"/>
                <w:numId w:val="10"/>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Exit interviews, the OHR contract in place is inadequate for MD-715 barrier identification due to the low response rate.  Some ICs have developed internal exit interviews.  An integrated approach that includes funding is needed between OHR, EDI and ICs. </w:t>
            </w:r>
          </w:p>
          <w:p w14:paraId="76C7B3C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Dates for planned activities have been modified.</w:t>
            </w:r>
          </w:p>
        </w:tc>
      </w:tr>
      <w:tr w:rsidR="009942EA" w:rsidRPr="00C41A5F" w14:paraId="79C3930F" w14:textId="77777777" w:rsidTr="00214183">
        <w:trPr>
          <w:trHeight w:val="530"/>
        </w:trPr>
        <w:tc>
          <w:tcPr>
            <w:tcW w:w="2507" w:type="dxa"/>
            <w:vAlign w:val="center"/>
          </w:tcPr>
          <w:p w14:paraId="2345BCAD"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2022</w:t>
            </w:r>
          </w:p>
        </w:tc>
        <w:tc>
          <w:tcPr>
            <w:tcW w:w="6843" w:type="dxa"/>
          </w:tcPr>
          <w:p w14:paraId="4563F1CB" w14:textId="3AB83BBF"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As of September of 2022, the NIH has </w:t>
            </w:r>
            <w:r w:rsidRPr="00C41A5F">
              <w:rPr>
                <w:rFonts w:ascii="Times New Roman" w:hAnsi="Times New Roman" w:cs="Times New Roman"/>
                <w:bCs/>
                <w:color w:val="000000" w:themeColor="text1"/>
                <w:sz w:val="24"/>
                <w:szCs w:val="24"/>
              </w:rPr>
              <w:t xml:space="preserve">improved our data systems, data collection method, reporting mechanisms, and use of the data. OHR has developed and implemented the </w:t>
            </w:r>
            <w:r w:rsidRPr="00C41A5F">
              <w:rPr>
                <w:rFonts w:ascii="Times New Roman" w:hAnsi="Times New Roman" w:cs="Times New Roman"/>
                <w:color w:val="000000" w:themeColor="text1"/>
                <w:sz w:val="24"/>
                <w:szCs w:val="24"/>
              </w:rPr>
              <w:t>NIH Exit Survey Reporting Dashboard platform to capture across all 27 Institutes and Centers separations at the NIH. The EDI office has developed a data collection methodology to capture all voluntary and involuntary separations from ER/LR on a quarterly basis. In addition, the EDI office has incorporated a quarterly reporting mechanism for the C</w:t>
            </w:r>
            <w:r w:rsidR="003658BF" w:rsidRPr="00C41A5F">
              <w:rPr>
                <w:rFonts w:ascii="Times New Roman" w:hAnsi="Times New Roman" w:cs="Times New Roman"/>
                <w:color w:val="000000" w:themeColor="text1"/>
                <w:sz w:val="24"/>
                <w:szCs w:val="24"/>
              </w:rPr>
              <w:t>ivil</w:t>
            </w:r>
            <w:r w:rsidRPr="00C41A5F">
              <w:rPr>
                <w:rFonts w:ascii="Times New Roman" w:hAnsi="Times New Roman" w:cs="Times New Roman"/>
                <w:color w:val="000000" w:themeColor="text1"/>
                <w:sz w:val="24"/>
                <w:szCs w:val="24"/>
              </w:rPr>
              <w:t xml:space="preserve"> </w:t>
            </w:r>
            <w:r w:rsidR="003658BF" w:rsidRPr="00C41A5F">
              <w:rPr>
                <w:rFonts w:ascii="Times New Roman" w:hAnsi="Times New Roman" w:cs="Times New Roman"/>
                <w:color w:val="000000" w:themeColor="text1"/>
                <w:sz w:val="24"/>
                <w:szCs w:val="24"/>
              </w:rPr>
              <w:t>O</w:t>
            </w:r>
            <w:r w:rsidRPr="00C41A5F">
              <w:rPr>
                <w:rFonts w:ascii="Times New Roman" w:hAnsi="Times New Roman" w:cs="Times New Roman"/>
                <w:color w:val="000000" w:themeColor="text1"/>
                <w:sz w:val="24"/>
                <w:szCs w:val="24"/>
              </w:rPr>
              <w:t xml:space="preserve">ffice to track and report to the EDI office all harassment cases.  The new plans and systems will also become an integral part of the EDI’s enhanced communication plans as we conduct 27 ICs State of the Agency briefings.  </w:t>
            </w:r>
          </w:p>
          <w:p w14:paraId="263FD46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 recommendation is to close this H plan.</w:t>
            </w:r>
          </w:p>
        </w:tc>
      </w:tr>
    </w:tbl>
    <w:p w14:paraId="5EED9006"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p>
    <w:p w14:paraId="5ABB0D78" w14:textId="77777777" w:rsidR="009942EA" w:rsidRPr="00C41A5F" w:rsidRDefault="009942EA" w:rsidP="009942EA">
      <w:pPr>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br w:type="page"/>
      </w:r>
      <w:r w:rsidRPr="00C41A5F">
        <w:rPr>
          <w:rFonts w:ascii="Times New Roman" w:eastAsia="Times New Roman" w:hAnsi="Times New Roman" w:cs="Times New Roman"/>
          <w:b/>
          <w:bCs/>
          <w:color w:val="000000" w:themeColor="text1"/>
          <w:sz w:val="24"/>
          <w:szCs w:val="24"/>
        </w:rPr>
        <w:lastRenderedPageBreak/>
        <w:t>MD-715 – Part H</w:t>
      </w:r>
    </w:p>
    <w:p w14:paraId="5500A5E2"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 to Attain the Essential Elements of a Model EEO Program</w:t>
      </w:r>
    </w:p>
    <w:p w14:paraId="14E8C185"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4054CCCE"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Statement of Model Program Essential Element Deficiency  </w:t>
      </w:r>
    </w:p>
    <w:tbl>
      <w:tblPr>
        <w:tblpPr w:leftFromText="180" w:rightFromText="180" w:vertAnchor="text" w:tblpY="1"/>
        <w:tblOverlap w:val="never"/>
        <w:tblW w:w="539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8"/>
        <w:gridCol w:w="7635"/>
      </w:tblGrid>
      <w:tr w:rsidR="00C41A5F" w:rsidRPr="00C41A5F" w14:paraId="471E92D0" w14:textId="77777777" w:rsidTr="00214183">
        <w:trPr>
          <w:trHeight w:val="288"/>
          <w:tblCellSpacing w:w="0" w:type="dxa"/>
        </w:trPr>
        <w:tc>
          <w:tcPr>
            <w:tcW w:w="50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041CB3D" w14:textId="77777777" w:rsidR="009942EA" w:rsidRPr="00C41A5F" w:rsidRDefault="009942EA" w:rsidP="00214183">
            <w:pPr>
              <w:rPr>
                <w:rFonts w:ascii="Times New Roman" w:hAnsi="Times New Roman" w:cs="Times New Roman"/>
                <w:color w:val="000000" w:themeColor="text1"/>
              </w:rPr>
            </w:pPr>
            <w:r w:rsidRPr="00C41A5F">
              <w:rPr>
                <w:rFonts w:ascii="Times New Roman" w:hAnsi="Times New Roman" w:cs="Times New Roman"/>
                <w:b/>
                <w:bCs/>
                <w:color w:val="000000" w:themeColor="text1"/>
              </w:rPr>
              <w:t>FY 2022 National Institutes of Health Plan D.3.a</w:t>
            </w:r>
          </w:p>
        </w:tc>
      </w:tr>
      <w:tr w:rsidR="00C41A5F" w:rsidRPr="00C41A5F" w14:paraId="439A8A98"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tblHeader/>
        </w:trPr>
        <w:tc>
          <w:tcPr>
            <w:tcW w:w="12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F3237B"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Type of Program Deficiency</w:t>
            </w:r>
          </w:p>
        </w:tc>
        <w:tc>
          <w:tcPr>
            <w:tcW w:w="379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A5116E"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Brief Description of Program Deficiency</w:t>
            </w:r>
          </w:p>
        </w:tc>
      </w:tr>
      <w:tr w:rsidR="00C41A5F" w:rsidRPr="00C41A5F" w14:paraId="205986B2"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c>
          <w:tcPr>
            <w:tcW w:w="12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C3B6B2"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smallCaps/>
                <w:color w:val="000000" w:themeColor="text1"/>
                <w:sz w:val="24"/>
                <w:szCs w:val="24"/>
              </w:rPr>
              <w:t>Proactive Prevention</w:t>
            </w:r>
          </w:p>
        </w:tc>
        <w:tc>
          <w:tcPr>
            <w:tcW w:w="379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449D7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NIH does not yet effectively tailor action plans to address the identified barriers, in particular policies, procedures, or practices.</w:t>
            </w:r>
          </w:p>
        </w:tc>
      </w:tr>
    </w:tbl>
    <w:p w14:paraId="25911170"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br w:type="textWrapping" w:clear="all"/>
      </w:r>
    </w:p>
    <w:p w14:paraId="4956C70F"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Objective(s) and Dates for EEO Plan  </w:t>
      </w:r>
    </w:p>
    <w:tbl>
      <w:tblPr>
        <w:tblW w:w="5343"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702"/>
        <w:gridCol w:w="2971"/>
        <w:gridCol w:w="1709"/>
        <w:gridCol w:w="1719"/>
        <w:gridCol w:w="1880"/>
      </w:tblGrid>
      <w:tr w:rsidR="00C41A5F" w:rsidRPr="00C41A5F" w14:paraId="6EE541FA" w14:textId="77777777" w:rsidTr="00214183">
        <w:trPr>
          <w:tblHeader/>
        </w:trPr>
        <w:tc>
          <w:tcPr>
            <w:tcW w:w="85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1F6E55"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Date Initiated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148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D86B39"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Objective</w:t>
            </w:r>
          </w:p>
        </w:tc>
        <w:tc>
          <w:tcPr>
            <w:tcW w:w="8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965A54"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Target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861" w:type="pct"/>
            <w:tcBorders>
              <w:top w:val="single" w:sz="8" w:space="0" w:color="666666"/>
              <w:left w:val="single" w:sz="8" w:space="0" w:color="666666"/>
              <w:bottom w:val="single" w:sz="8" w:space="0" w:color="666666"/>
              <w:right w:val="single" w:sz="8" w:space="0" w:color="666666"/>
            </w:tcBorders>
            <w:vAlign w:val="center"/>
          </w:tcPr>
          <w:p w14:paraId="5D13FC37"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Modified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9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BFB08F"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Date Completed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r>
      <w:tr w:rsidR="009942EA" w:rsidRPr="00C41A5F" w14:paraId="65B651B3" w14:textId="77777777" w:rsidTr="00214183">
        <w:tc>
          <w:tcPr>
            <w:tcW w:w="85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21007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12/31/2019</w:t>
            </w:r>
          </w:p>
        </w:tc>
        <w:tc>
          <w:tcPr>
            <w:tcW w:w="148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1BBDC1" w14:textId="77777777" w:rsidR="009942EA" w:rsidRPr="00C41A5F" w:rsidRDefault="009942EA" w:rsidP="00214183">
            <w:pPr>
              <w:spacing w:before="2" w:after="2"/>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Tailor action plans to address the identified barriers, in policies, procedures, and/or practices.</w:t>
            </w:r>
          </w:p>
        </w:tc>
        <w:tc>
          <w:tcPr>
            <w:tcW w:w="8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4B7DF0"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09/30/2025</w:t>
            </w:r>
          </w:p>
        </w:tc>
        <w:tc>
          <w:tcPr>
            <w:tcW w:w="861" w:type="pct"/>
            <w:tcBorders>
              <w:top w:val="single" w:sz="8" w:space="0" w:color="666666"/>
              <w:left w:val="single" w:sz="8" w:space="0" w:color="666666"/>
              <w:bottom w:val="single" w:sz="8" w:space="0" w:color="666666"/>
              <w:right w:val="single" w:sz="8" w:space="0" w:color="666666"/>
            </w:tcBorders>
          </w:tcPr>
          <w:p w14:paraId="132B3E7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7D07889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c>
          <w:tcPr>
            <w:tcW w:w="9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0FAEEC"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bl>
    <w:p w14:paraId="1E692230"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42513CF7"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Responsible Official(s)  </w:t>
      </w:r>
    </w:p>
    <w:tbl>
      <w:tblPr>
        <w:tblW w:w="5343"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2585"/>
      </w:tblGrid>
      <w:tr w:rsidR="00C41A5F" w:rsidRPr="00C41A5F" w14:paraId="3F704012" w14:textId="77777777" w:rsidTr="00214183">
        <w:trPr>
          <w:tblHeader/>
        </w:trPr>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9CAC0B"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Title</w:t>
            </w:r>
          </w:p>
        </w:tc>
        <w:tc>
          <w:tcPr>
            <w:tcW w:w="1806" w:type="pct"/>
            <w:tcBorders>
              <w:top w:val="single" w:sz="8" w:space="0" w:color="666666"/>
              <w:left w:val="single" w:sz="8" w:space="0" w:color="666666"/>
              <w:bottom w:val="single" w:sz="8" w:space="0" w:color="666666"/>
              <w:right w:val="single" w:sz="8" w:space="0" w:color="666666"/>
            </w:tcBorders>
            <w:vAlign w:val="center"/>
          </w:tcPr>
          <w:p w14:paraId="3280F372"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Name</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0820E7"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Performance Standards Address the Plan?</w:t>
            </w:r>
          </w:p>
          <w:p w14:paraId="0AE2F226"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r>
      <w:tr w:rsidR="00C41A5F" w:rsidRPr="00C41A5F" w14:paraId="26603893"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56C91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Office of Equity, Diversity, and Inclusion </w:t>
            </w:r>
          </w:p>
        </w:tc>
        <w:tc>
          <w:tcPr>
            <w:tcW w:w="1806" w:type="pct"/>
            <w:tcBorders>
              <w:top w:val="single" w:sz="8" w:space="0" w:color="666666"/>
              <w:left w:val="single" w:sz="8" w:space="0" w:color="666666"/>
              <w:bottom w:val="single" w:sz="8" w:space="0" w:color="666666"/>
              <w:right w:val="single" w:sz="8" w:space="0" w:color="666666"/>
            </w:tcBorders>
          </w:tcPr>
          <w:p w14:paraId="2C6CFC9A"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Kevin D. Williams, Esq.</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236ED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r w:rsidR="00C41A5F" w:rsidRPr="00C41A5F" w14:paraId="0CEF27C0"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672CA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Director, Office of Human Resources</w:t>
            </w:r>
          </w:p>
        </w:tc>
        <w:tc>
          <w:tcPr>
            <w:tcW w:w="1806" w:type="pct"/>
            <w:tcBorders>
              <w:top w:val="single" w:sz="8" w:space="0" w:color="666666"/>
              <w:left w:val="single" w:sz="8" w:space="0" w:color="666666"/>
              <w:bottom w:val="single" w:sz="8" w:space="0" w:color="666666"/>
              <w:right w:val="single" w:sz="8" w:space="0" w:color="666666"/>
            </w:tcBorders>
          </w:tcPr>
          <w:p w14:paraId="1528E6ED"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Julie Berko</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2FC6EC"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r w:rsidR="00C41A5F" w:rsidRPr="00C41A5F" w14:paraId="6BC8867C"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D4A65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Selective Placement </w:t>
            </w:r>
            <w:proofErr w:type="gramStart"/>
            <w:r w:rsidRPr="00C41A5F">
              <w:rPr>
                <w:rFonts w:ascii="Times New Roman" w:eastAsia="Times New Roman" w:hAnsi="Times New Roman" w:cs="Times New Roman"/>
                <w:color w:val="000000" w:themeColor="text1"/>
                <w:sz w:val="24"/>
                <w:szCs w:val="24"/>
              </w:rPr>
              <w:t>Coordinator,  Corporate</w:t>
            </w:r>
            <w:proofErr w:type="gramEnd"/>
            <w:r w:rsidRPr="00C41A5F">
              <w:rPr>
                <w:rFonts w:ascii="Times New Roman" w:eastAsia="Times New Roman" w:hAnsi="Times New Roman" w:cs="Times New Roman"/>
                <w:color w:val="000000" w:themeColor="text1"/>
                <w:sz w:val="24"/>
                <w:szCs w:val="24"/>
              </w:rPr>
              <w:t xml:space="preserve"> Recruitment Unit, Office of Human Resources</w:t>
            </w:r>
          </w:p>
        </w:tc>
        <w:tc>
          <w:tcPr>
            <w:tcW w:w="1806" w:type="pct"/>
            <w:tcBorders>
              <w:top w:val="single" w:sz="8" w:space="0" w:color="666666"/>
              <w:left w:val="single" w:sz="8" w:space="0" w:color="666666"/>
              <w:bottom w:val="single" w:sz="8" w:space="0" w:color="666666"/>
              <w:right w:val="single" w:sz="8" w:space="0" w:color="666666"/>
            </w:tcBorders>
          </w:tcPr>
          <w:p w14:paraId="71FD931E"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Frances Davis</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01E55A"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r w:rsidR="00C41A5F" w:rsidRPr="00C41A5F" w14:paraId="7E674D60"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DC264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Director, HR Systems, Analytics, and Information Division, Office of Human Resources</w:t>
            </w:r>
          </w:p>
        </w:tc>
        <w:tc>
          <w:tcPr>
            <w:tcW w:w="1806" w:type="pct"/>
            <w:tcBorders>
              <w:top w:val="single" w:sz="8" w:space="0" w:color="666666"/>
              <w:left w:val="single" w:sz="8" w:space="0" w:color="666666"/>
              <w:bottom w:val="single" w:sz="8" w:space="0" w:color="666666"/>
              <w:right w:val="single" w:sz="8" w:space="0" w:color="666666"/>
            </w:tcBorders>
          </w:tcPr>
          <w:p w14:paraId="46B451F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Phil Day</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B9867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r w:rsidR="009942EA" w:rsidRPr="00C41A5F" w14:paraId="4A100890"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10622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 xml:space="preserve">Director, Diversity, and Inclusion Division, </w:t>
            </w:r>
            <w:r w:rsidRPr="00C41A5F">
              <w:rPr>
                <w:rFonts w:ascii="Times New Roman" w:hAnsi="Times New Roman" w:cs="Times New Roman"/>
                <w:color w:val="000000" w:themeColor="text1"/>
                <w:sz w:val="24"/>
                <w:szCs w:val="24"/>
              </w:rPr>
              <w:t>Office of Equity, Diversity, and Inclusion</w:t>
            </w:r>
          </w:p>
        </w:tc>
        <w:tc>
          <w:tcPr>
            <w:tcW w:w="1806" w:type="pct"/>
            <w:tcBorders>
              <w:top w:val="single" w:sz="8" w:space="0" w:color="666666"/>
              <w:left w:val="single" w:sz="8" w:space="0" w:color="666666"/>
              <w:bottom w:val="single" w:sz="8" w:space="0" w:color="666666"/>
              <w:right w:val="single" w:sz="8" w:space="0" w:color="666666"/>
            </w:tcBorders>
          </w:tcPr>
          <w:p w14:paraId="7B92127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Danny Dickerson</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DB1DB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bl>
    <w:p w14:paraId="64256BA7"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0A9FE2BA"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C41A5F" w:rsidRPr="00C41A5F" w14:paraId="6D841B55" w14:textId="77777777" w:rsidTr="00214183">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C9B31E"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Target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1863" w:type="pct"/>
            <w:tcBorders>
              <w:top w:val="single" w:sz="8" w:space="0" w:color="666666"/>
              <w:left w:val="single" w:sz="8" w:space="0" w:color="666666"/>
              <w:bottom w:val="single" w:sz="8" w:space="0" w:color="666666"/>
              <w:right w:val="single" w:sz="8" w:space="0" w:color="666666"/>
            </w:tcBorders>
            <w:vAlign w:val="center"/>
          </w:tcPr>
          <w:p w14:paraId="7EE94C8D"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Planned Activities</w:t>
            </w:r>
          </w:p>
        </w:tc>
        <w:tc>
          <w:tcPr>
            <w:tcW w:w="662" w:type="pct"/>
            <w:tcBorders>
              <w:top w:val="single" w:sz="8" w:space="0" w:color="666666"/>
              <w:left w:val="single" w:sz="8" w:space="0" w:color="666666"/>
              <w:bottom w:val="single" w:sz="8" w:space="0" w:color="666666"/>
              <w:right w:val="single" w:sz="8" w:space="0" w:color="666666"/>
            </w:tcBorders>
          </w:tcPr>
          <w:p w14:paraId="572AC870"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Sufficient Funding &amp; Staffing? </w:t>
            </w:r>
          </w:p>
          <w:p w14:paraId="1F585D69"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044E21"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Modified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35F851"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Completion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r>
      <w:tr w:rsidR="00C41A5F" w:rsidRPr="00C41A5F" w14:paraId="58121611" w14:textId="77777777" w:rsidTr="00214183">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1978E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09/30/2023</w:t>
            </w:r>
          </w:p>
        </w:tc>
        <w:tc>
          <w:tcPr>
            <w:tcW w:w="1863" w:type="pct"/>
            <w:tcBorders>
              <w:top w:val="single" w:sz="8" w:space="0" w:color="666666"/>
              <w:left w:val="single" w:sz="8" w:space="0" w:color="666666"/>
              <w:bottom w:val="single" w:sz="8" w:space="0" w:color="666666"/>
              <w:right w:val="single" w:sz="8" w:space="0" w:color="666666"/>
            </w:tcBorders>
            <w:vAlign w:val="center"/>
          </w:tcPr>
          <w:p w14:paraId="6C3FF47B"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Develop tailored action plans for improvement, developing overall objectives for barrier elimination with corresponding action items, responsible personnel, and target dates. </w:t>
            </w:r>
          </w:p>
        </w:tc>
        <w:tc>
          <w:tcPr>
            <w:tcW w:w="662" w:type="pct"/>
            <w:tcBorders>
              <w:top w:val="single" w:sz="8" w:space="0" w:color="666666"/>
              <w:left w:val="single" w:sz="8" w:space="0" w:color="666666"/>
              <w:bottom w:val="single" w:sz="8" w:space="0" w:color="666666"/>
              <w:right w:val="single" w:sz="8" w:space="0" w:color="666666"/>
            </w:tcBorders>
          </w:tcPr>
          <w:p w14:paraId="6C93063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5F62A3C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6631F8DC"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24FB8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D1F0DC"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bl>
    <w:p w14:paraId="48E5649D"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 </w:t>
      </w:r>
    </w:p>
    <w:p w14:paraId="2351BE18"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C41A5F" w:rsidRPr="00C41A5F" w14:paraId="065F4CEB" w14:textId="77777777" w:rsidTr="00214183">
        <w:trPr>
          <w:trHeight w:val="485"/>
        </w:trPr>
        <w:tc>
          <w:tcPr>
            <w:tcW w:w="2507" w:type="dxa"/>
            <w:vAlign w:val="center"/>
          </w:tcPr>
          <w:p w14:paraId="11F65725"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Fiscal Year</w:t>
            </w:r>
          </w:p>
        </w:tc>
        <w:tc>
          <w:tcPr>
            <w:tcW w:w="6843" w:type="dxa"/>
            <w:vAlign w:val="center"/>
          </w:tcPr>
          <w:p w14:paraId="3279D14D" w14:textId="77777777" w:rsidR="009942EA" w:rsidRPr="00C41A5F" w:rsidRDefault="009942EA" w:rsidP="0021418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color w:val="000000" w:themeColor="text1"/>
                <w:sz w:val="24"/>
                <w:szCs w:val="24"/>
              </w:rPr>
              <w:t>Accomplishments</w:t>
            </w:r>
          </w:p>
        </w:tc>
      </w:tr>
      <w:tr w:rsidR="00C41A5F" w:rsidRPr="00C41A5F" w14:paraId="4B8CEE6F" w14:textId="77777777" w:rsidTr="00214183">
        <w:trPr>
          <w:trHeight w:val="530"/>
        </w:trPr>
        <w:tc>
          <w:tcPr>
            <w:tcW w:w="2507" w:type="dxa"/>
            <w:vAlign w:val="center"/>
          </w:tcPr>
          <w:p w14:paraId="111693F6"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bookmarkStart w:id="169" w:name="_Hlk92174899"/>
            <w:r w:rsidRPr="00C41A5F">
              <w:rPr>
                <w:rFonts w:ascii="Times New Roman" w:eastAsia="Times New Roman" w:hAnsi="Times New Roman" w:cs="Times New Roman"/>
                <w:b/>
                <w:color w:val="000000" w:themeColor="text1"/>
                <w:sz w:val="24"/>
                <w:szCs w:val="24"/>
              </w:rPr>
              <w:t>2019</w:t>
            </w:r>
          </w:p>
        </w:tc>
        <w:tc>
          <w:tcPr>
            <w:tcW w:w="6843" w:type="dxa"/>
          </w:tcPr>
          <w:p w14:paraId="2A370DE0" w14:textId="720137DE"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FY 2019 Disclaimer: In line with DHHS’s efforts to develop a model EEO program, the headquarters along with the </w:t>
            </w:r>
            <w:proofErr w:type="spellStart"/>
            <w:r w:rsidRPr="00C41A5F">
              <w:rPr>
                <w:rFonts w:ascii="Times New Roman" w:eastAsia="Times New Roman" w:hAnsi="Times New Roman" w:cs="Times New Roman"/>
                <w:color w:val="000000" w:themeColor="text1"/>
                <w:sz w:val="24"/>
                <w:szCs w:val="24"/>
              </w:rPr>
              <w:t>OpDiv</w:t>
            </w:r>
            <w:r w:rsidR="00D461A6" w:rsidRPr="00C41A5F">
              <w:rPr>
                <w:rFonts w:ascii="Times New Roman" w:eastAsia="Times New Roman" w:hAnsi="Times New Roman" w:cs="Times New Roman"/>
                <w:color w:val="000000" w:themeColor="text1"/>
                <w:sz w:val="24"/>
                <w:szCs w:val="24"/>
              </w:rPr>
              <w:t>s</w:t>
            </w:r>
            <w:proofErr w:type="spellEnd"/>
            <w:r w:rsidRPr="00C41A5F">
              <w:rPr>
                <w:rFonts w:ascii="Times New Roman" w:eastAsia="Times New Roman" w:hAnsi="Times New Roman" w:cs="Times New Roman"/>
                <w:color w:val="000000" w:themeColor="text1"/>
                <w:sz w:val="24"/>
                <w:szCs w:val="24"/>
              </w:rPr>
              <w:t xml:space="preserve"> have been working together to assess the strengths and weaknesses of our EEO and diversity programs. This enhanced partnership began when a new DHHS Deputy EEO Officer and Director, Office of EEODI was appointed in 2019. Through this collaborative headquarters/</w:t>
            </w:r>
            <w:proofErr w:type="spellStart"/>
            <w:r w:rsidRPr="00C41A5F">
              <w:rPr>
                <w:rFonts w:ascii="Times New Roman" w:eastAsia="Times New Roman" w:hAnsi="Times New Roman" w:cs="Times New Roman"/>
                <w:color w:val="000000" w:themeColor="text1"/>
                <w:sz w:val="24"/>
                <w:szCs w:val="24"/>
              </w:rPr>
              <w:t>OpDiv</w:t>
            </w:r>
            <w:proofErr w:type="spellEnd"/>
            <w:r w:rsidRPr="00C41A5F">
              <w:rPr>
                <w:rFonts w:ascii="Times New Roman" w:eastAsia="Times New Roman" w:hAnsi="Times New Roman" w:cs="Times New Roman"/>
                <w:color w:val="000000" w:themeColor="text1"/>
                <w:sz w:val="24"/>
                <w:szCs w:val="24"/>
              </w:rPr>
              <w:t xml:space="preserve"> effort, we have identified deficiencies specifically related to the integrity of our data and data systems. These data deficiencies were further accentuated by DHHS’s recent transition to a new human resources system, the EHCM, and by the EEOC’s changes to the required 2.0 data tables. </w:t>
            </w:r>
          </w:p>
          <w:p w14:paraId="1D1C051F"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56FD3952" w14:textId="3C904DD0" w:rsidR="009942EA" w:rsidRPr="00C41A5F" w:rsidRDefault="009942EA" w:rsidP="00214183">
            <w:pPr>
              <w:spacing w:beforeLines="1" w:before="2" w:afterLines="1" w:after="2"/>
              <w:outlineLvl w:val="0"/>
              <w:rPr>
                <w:rFonts w:ascii="Times New Roman" w:eastAsia="Times New Roman" w:hAnsi="Times New Roman" w:cs="Times New Roman"/>
                <w:bCs/>
                <w:color w:val="000000" w:themeColor="text1"/>
                <w:kern w:val="36"/>
                <w:sz w:val="24"/>
                <w:szCs w:val="24"/>
              </w:rPr>
            </w:pPr>
            <w:r w:rsidRPr="00C41A5F">
              <w:rPr>
                <w:rFonts w:ascii="Times New Roman" w:eastAsia="Times New Roman" w:hAnsi="Times New Roman" w:cs="Times New Roman"/>
                <w:bCs/>
                <w:color w:val="000000" w:themeColor="text1"/>
                <w:kern w:val="36"/>
                <w:sz w:val="24"/>
                <w:szCs w:val="24"/>
              </w:rPr>
              <w:t>We will be working during the next several months to improve our data systems, data collection methods, reporting mechanisms and use of the data. We have completed Part</w:t>
            </w:r>
            <w:r w:rsidR="00B84A92" w:rsidRPr="00C41A5F">
              <w:rPr>
                <w:rFonts w:ascii="Times New Roman" w:eastAsia="Times New Roman" w:hAnsi="Times New Roman" w:cs="Times New Roman"/>
                <w:bCs/>
                <w:color w:val="000000" w:themeColor="text1"/>
                <w:kern w:val="36"/>
                <w:sz w:val="24"/>
                <w:szCs w:val="24"/>
              </w:rPr>
              <w:t>s</w:t>
            </w:r>
            <w:r w:rsidRPr="00C41A5F">
              <w:rPr>
                <w:rFonts w:ascii="Times New Roman" w:eastAsia="Times New Roman" w:hAnsi="Times New Roman" w:cs="Times New Roman"/>
                <w:bCs/>
                <w:color w:val="000000" w:themeColor="text1"/>
                <w:kern w:val="36"/>
                <w:sz w:val="24"/>
                <w:szCs w:val="24"/>
              </w:rPr>
              <w:t xml:space="preserve"> E, I, and J for the FY 2019 </w:t>
            </w:r>
            <w:r w:rsidRPr="00C41A5F">
              <w:rPr>
                <w:rFonts w:ascii="Times New Roman" w:eastAsia="Times New Roman" w:hAnsi="Times New Roman" w:cs="Times New Roman"/>
                <w:bCs/>
                <w:color w:val="000000" w:themeColor="text1"/>
                <w:kern w:val="36"/>
                <w:sz w:val="24"/>
                <w:szCs w:val="24"/>
              </w:rPr>
              <w:lastRenderedPageBreak/>
              <w:t xml:space="preserve">report with current data, but we have concerns about its integrity. We expect to improve the integrity of </w:t>
            </w:r>
            <w:r w:rsidR="00963043" w:rsidRPr="00C41A5F">
              <w:rPr>
                <w:rFonts w:ascii="Times New Roman" w:eastAsia="Times New Roman" w:hAnsi="Times New Roman" w:cs="Times New Roman"/>
                <w:bCs/>
                <w:color w:val="000000" w:themeColor="text1"/>
                <w:kern w:val="36"/>
                <w:sz w:val="24"/>
                <w:szCs w:val="24"/>
              </w:rPr>
              <w:t xml:space="preserve">DHHS’ </w:t>
            </w:r>
            <w:r w:rsidRPr="00C41A5F">
              <w:rPr>
                <w:rFonts w:ascii="Times New Roman" w:eastAsia="Times New Roman" w:hAnsi="Times New Roman" w:cs="Times New Roman"/>
                <w:bCs/>
                <w:color w:val="000000" w:themeColor="text1"/>
                <w:kern w:val="36"/>
                <w:sz w:val="24"/>
                <w:szCs w:val="24"/>
              </w:rPr>
              <w:t xml:space="preserve">data significantly based upon our Part H Plan.  If you have any questions, please feel free to contact Julie Murphy, DHHS Deputy EEO Officer / Director, Office of EEODI. </w:t>
            </w:r>
          </w:p>
        </w:tc>
      </w:tr>
      <w:bookmarkEnd w:id="169"/>
      <w:tr w:rsidR="00C41A5F" w:rsidRPr="00C41A5F" w14:paraId="2882CBD5" w14:textId="77777777" w:rsidTr="00214183">
        <w:trPr>
          <w:trHeight w:val="530"/>
        </w:trPr>
        <w:tc>
          <w:tcPr>
            <w:tcW w:w="2507" w:type="dxa"/>
            <w:vAlign w:val="center"/>
          </w:tcPr>
          <w:p w14:paraId="78A3E486"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lastRenderedPageBreak/>
              <w:t>2020</w:t>
            </w:r>
          </w:p>
        </w:tc>
        <w:tc>
          <w:tcPr>
            <w:tcW w:w="6843" w:type="dxa"/>
          </w:tcPr>
          <w:p w14:paraId="4282DE78" w14:textId="097898FD" w:rsidR="009942EA" w:rsidRPr="00C41A5F" w:rsidRDefault="009942EA" w:rsidP="00214183">
            <w:pPr>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 xml:space="preserve">FY 2020 Disclaimer: In FY 2019, </w:t>
            </w:r>
            <w:r w:rsidR="00963043" w:rsidRPr="00C41A5F">
              <w:rPr>
                <w:rFonts w:ascii="Times New Roman" w:eastAsia="Times New Roman" w:hAnsi="Times New Roman" w:cs="Times New Roman"/>
                <w:color w:val="000000" w:themeColor="text1"/>
                <w:sz w:val="24"/>
                <w:szCs w:val="24"/>
              </w:rPr>
              <w:t xml:space="preserve">DHHS </w:t>
            </w:r>
            <w:r w:rsidRPr="00C41A5F">
              <w:rPr>
                <w:rFonts w:ascii="Times New Roman" w:eastAsia="Times New Roman" w:hAnsi="Times New Roman" w:cs="Times New Roman"/>
                <w:color w:val="000000" w:themeColor="text1"/>
                <w:sz w:val="24"/>
                <w:szCs w:val="24"/>
              </w:rPr>
              <w:t>conducted workforce data analysis using National Civilian Labor Force (CLF) standards, as identified in the 2010 U</w:t>
            </w:r>
            <w:r w:rsidR="00D461A6"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S</w:t>
            </w:r>
            <w:r w:rsidR="00D461A6"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 xml:space="preserve">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DHHS’s recent transition to a new human resources system, the EHCM, and by the EEOC’s changes to the required 2.0 </w:t>
            </w:r>
            <w:proofErr w:type="spellStart"/>
            <w:r w:rsidRPr="00C41A5F">
              <w:rPr>
                <w:rFonts w:ascii="Times New Roman" w:eastAsia="Times New Roman" w:hAnsi="Times New Roman" w:cs="Times New Roman"/>
                <w:color w:val="000000" w:themeColor="text1"/>
                <w:sz w:val="24"/>
                <w:szCs w:val="24"/>
              </w:rPr>
              <w:t>F</w:t>
            </w:r>
            <w:r w:rsidR="004831B8" w:rsidRPr="00C41A5F">
              <w:rPr>
                <w:rFonts w:ascii="Times New Roman" w:eastAsia="Times New Roman" w:hAnsi="Times New Roman" w:cs="Times New Roman"/>
                <w:color w:val="000000" w:themeColor="text1"/>
                <w:sz w:val="24"/>
                <w:szCs w:val="24"/>
              </w:rPr>
              <w:t>ed</w:t>
            </w:r>
            <w:r w:rsidRPr="00C41A5F">
              <w:rPr>
                <w:rFonts w:ascii="Times New Roman" w:eastAsia="Times New Roman" w:hAnsi="Times New Roman" w:cs="Times New Roman"/>
                <w:color w:val="000000" w:themeColor="text1"/>
                <w:sz w:val="24"/>
                <w:szCs w:val="24"/>
              </w:rPr>
              <w:t>SEP</w:t>
            </w:r>
            <w:proofErr w:type="spellEnd"/>
            <w:r w:rsidRPr="00C41A5F">
              <w:rPr>
                <w:rFonts w:ascii="Times New Roman" w:eastAsia="Times New Roman" w:hAnsi="Times New Roman" w:cs="Times New Roman"/>
                <w:color w:val="000000" w:themeColor="text1"/>
                <w:sz w:val="24"/>
                <w:szCs w:val="24"/>
              </w:rPr>
              <w:t xml:space="preserve">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DHHS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319D69C0" w14:textId="322ACE1B" w:rsidR="009942EA" w:rsidRPr="00C41A5F" w:rsidRDefault="009942EA" w:rsidP="00214183">
            <w:pPr>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Action Plan: We will be working over the next year to improve our data systems, data collection methods, reporting mechanisms and use of the data. We have completed Part</w:t>
            </w:r>
            <w:r w:rsidR="00B84A92" w:rsidRPr="00C41A5F">
              <w:rPr>
                <w:rFonts w:ascii="Times New Roman" w:eastAsia="Times New Roman" w:hAnsi="Times New Roman" w:cs="Times New Roman"/>
                <w:color w:val="000000" w:themeColor="text1"/>
                <w:sz w:val="24"/>
                <w:szCs w:val="24"/>
              </w:rPr>
              <w:t>s</w:t>
            </w:r>
            <w:r w:rsidRPr="00C41A5F">
              <w:rPr>
                <w:rFonts w:ascii="Times New Roman" w:eastAsia="Times New Roman" w:hAnsi="Times New Roman" w:cs="Times New Roman"/>
                <w:color w:val="000000" w:themeColor="text1"/>
                <w:sz w:val="24"/>
                <w:szCs w:val="24"/>
              </w:rPr>
              <w:t xml:space="preserve"> E, I, and J for the FY 2020 report with current data, but we have concerns about its integrity. We expect to improve the integrity of </w:t>
            </w:r>
            <w:r w:rsidR="00963043" w:rsidRPr="00C41A5F">
              <w:rPr>
                <w:rFonts w:ascii="Times New Roman" w:eastAsia="Times New Roman" w:hAnsi="Times New Roman" w:cs="Times New Roman"/>
                <w:color w:val="000000" w:themeColor="text1"/>
                <w:sz w:val="24"/>
                <w:szCs w:val="24"/>
              </w:rPr>
              <w:t xml:space="preserve">DHHS’ </w:t>
            </w:r>
            <w:r w:rsidRPr="00C41A5F">
              <w:rPr>
                <w:rFonts w:ascii="Times New Roman" w:eastAsia="Times New Roman" w:hAnsi="Times New Roman" w:cs="Times New Roman"/>
                <w:color w:val="000000" w:themeColor="text1"/>
                <w:sz w:val="24"/>
                <w:szCs w:val="24"/>
              </w:rPr>
              <w:t>data significantly based upon our Part H Plan.  If you have any questions, please feel free to contact Ramona Mann, DHHS Acting Director, Office of EEODI.</w:t>
            </w:r>
          </w:p>
          <w:p w14:paraId="7EEEC183"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tc>
      </w:tr>
      <w:tr w:rsidR="00C41A5F" w:rsidRPr="00C41A5F" w14:paraId="373F7ABD" w14:textId="77777777" w:rsidTr="00214183">
        <w:trPr>
          <w:trHeight w:val="530"/>
        </w:trPr>
        <w:tc>
          <w:tcPr>
            <w:tcW w:w="2507" w:type="dxa"/>
            <w:vAlign w:val="center"/>
          </w:tcPr>
          <w:p w14:paraId="3CD26CFE"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2021</w:t>
            </w:r>
          </w:p>
        </w:tc>
        <w:tc>
          <w:tcPr>
            <w:tcW w:w="6843" w:type="dxa"/>
          </w:tcPr>
          <w:p w14:paraId="6FAC121B" w14:textId="77777777" w:rsidR="009942EA" w:rsidRPr="00C41A5F" w:rsidRDefault="009942EA" w:rsidP="00214183">
            <w:pPr>
              <w:spacing w:beforeLines="1" w:before="2" w:afterLines="1" w:after="2"/>
              <w:outlineLvl w:val="0"/>
              <w:rPr>
                <w:rFonts w:ascii="Times New Roman" w:eastAsia="Times New Roman" w:hAnsi="Times New Roman" w:cs="Times New Roman"/>
                <w:bCs/>
                <w:color w:val="000000" w:themeColor="text1"/>
                <w:kern w:val="36"/>
                <w:sz w:val="24"/>
                <w:szCs w:val="24"/>
              </w:rPr>
            </w:pPr>
            <w:r w:rsidRPr="00C41A5F">
              <w:rPr>
                <w:rFonts w:ascii="Times New Roman" w:eastAsia="Times New Roman" w:hAnsi="Times New Roman" w:cs="Times New Roman"/>
                <w:bCs/>
                <w:color w:val="000000" w:themeColor="text1"/>
                <w:kern w:val="36"/>
                <w:sz w:val="24"/>
                <w:szCs w:val="24"/>
              </w:rPr>
              <w:t xml:space="preserve">There are no accomplishments to report this year. </w:t>
            </w:r>
          </w:p>
        </w:tc>
      </w:tr>
      <w:tr w:rsidR="00C41A5F" w:rsidRPr="00C41A5F" w14:paraId="1DDAE1BF" w14:textId="77777777" w:rsidTr="00214183">
        <w:trPr>
          <w:trHeight w:val="530"/>
        </w:trPr>
        <w:tc>
          <w:tcPr>
            <w:tcW w:w="2507" w:type="dxa"/>
            <w:vAlign w:val="center"/>
          </w:tcPr>
          <w:p w14:paraId="195471EA"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2022</w:t>
            </w:r>
          </w:p>
        </w:tc>
        <w:tc>
          <w:tcPr>
            <w:tcW w:w="6843" w:type="dxa"/>
          </w:tcPr>
          <w:p w14:paraId="57A2DBE6" w14:textId="77777777" w:rsidR="009942EA" w:rsidRPr="00C41A5F" w:rsidRDefault="009942EA" w:rsidP="00214183">
            <w:pPr>
              <w:spacing w:beforeLines="1" w:before="2" w:afterLines="1" w:after="2"/>
              <w:outlineLvl w:val="0"/>
              <w:rPr>
                <w:rFonts w:ascii="Times New Roman" w:eastAsia="Times New Roman" w:hAnsi="Times New Roman" w:cs="Times New Roman"/>
                <w:bCs/>
                <w:color w:val="000000" w:themeColor="text1"/>
                <w:kern w:val="36"/>
                <w:sz w:val="24"/>
                <w:szCs w:val="24"/>
              </w:rPr>
            </w:pPr>
            <w:r w:rsidRPr="00C41A5F">
              <w:rPr>
                <w:rFonts w:ascii="Times New Roman" w:eastAsia="Times New Roman" w:hAnsi="Times New Roman" w:cs="Times New Roman"/>
                <w:bCs/>
                <w:color w:val="000000" w:themeColor="text1"/>
                <w:kern w:val="36"/>
                <w:sz w:val="24"/>
                <w:szCs w:val="24"/>
              </w:rPr>
              <w:t>There are no accomplishments to report this year, likely to come 2023.</w:t>
            </w:r>
          </w:p>
        </w:tc>
      </w:tr>
    </w:tbl>
    <w:p w14:paraId="11FF05E0" w14:textId="1EC746F1" w:rsidR="00977D38" w:rsidRDefault="00977D38"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p>
    <w:p w14:paraId="5DF9459E" w14:textId="77777777" w:rsidR="00977D38" w:rsidRDefault="00977D38">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6BAE74E4" w14:textId="77777777" w:rsidR="00B84A92" w:rsidRPr="00C41A5F" w:rsidRDefault="00B84A92"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p>
    <w:p w14:paraId="3AE24B04" w14:textId="77777777" w:rsidR="00B84A92" w:rsidRPr="00C41A5F" w:rsidRDefault="00B84A92"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p>
    <w:p w14:paraId="413B2507" w14:textId="77777777" w:rsidR="00B84A92" w:rsidRPr="00C41A5F" w:rsidRDefault="00B84A92"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p>
    <w:p w14:paraId="0538CF3C" w14:textId="77777777" w:rsidR="00B84A92" w:rsidRPr="00C41A5F" w:rsidRDefault="00B84A92"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p>
    <w:p w14:paraId="71131208" w14:textId="4AB10C7C"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MD-715 – Part H </w:t>
      </w:r>
    </w:p>
    <w:p w14:paraId="03A7BF36"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 to Attain the Essential Elements of a Model EEO Program</w:t>
      </w:r>
    </w:p>
    <w:p w14:paraId="555F294C"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3EC028AB"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Statement of Model Program Essential Element Deficiency </w:t>
      </w:r>
    </w:p>
    <w:tbl>
      <w:tblPr>
        <w:tblW w:w="5341"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7"/>
        <w:gridCol w:w="7544"/>
      </w:tblGrid>
      <w:tr w:rsidR="00C41A5F" w:rsidRPr="00C41A5F" w14:paraId="27BFD518" w14:textId="77777777" w:rsidTr="00214183">
        <w:trPr>
          <w:trHeight w:val="288"/>
          <w:tblCellSpacing w:w="0" w:type="dxa"/>
        </w:trPr>
        <w:tc>
          <w:tcPr>
            <w:tcW w:w="50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CE4FCB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D.3.b</w:t>
            </w:r>
          </w:p>
        </w:tc>
      </w:tr>
      <w:tr w:rsidR="00C41A5F" w:rsidRPr="00C41A5F" w14:paraId="24D9FEB5"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tblHeader/>
        </w:trPr>
        <w:tc>
          <w:tcPr>
            <w:tcW w:w="12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5EC0AE"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color w:val="000000" w:themeColor="text1"/>
                <w:sz w:val="24"/>
                <w:szCs w:val="24"/>
              </w:rPr>
              <w:t xml:space="preserve"> </w:t>
            </w:r>
            <w:r w:rsidRPr="00C41A5F">
              <w:rPr>
                <w:rFonts w:ascii="Times New Roman" w:eastAsia="Times New Roman" w:hAnsi="Times New Roman" w:cs="Times New Roman"/>
                <w:b/>
                <w:bCs/>
                <w:color w:val="000000" w:themeColor="text1"/>
                <w:sz w:val="24"/>
                <w:szCs w:val="24"/>
              </w:rPr>
              <w:t>Type of Program Deficiency</w:t>
            </w:r>
          </w:p>
        </w:tc>
        <w:tc>
          <w:tcPr>
            <w:tcW w:w="377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128737"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Brief Description of Program Deficiency</w:t>
            </w:r>
          </w:p>
        </w:tc>
      </w:tr>
      <w:tr w:rsidR="009942EA" w:rsidRPr="00C41A5F" w14:paraId="4F0AF7F8"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c>
          <w:tcPr>
            <w:tcW w:w="12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0D224B"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smallCaps/>
                <w:color w:val="000000" w:themeColor="text1"/>
                <w:sz w:val="24"/>
                <w:szCs w:val="24"/>
              </w:rPr>
              <w:t>Proactive Prevention</w:t>
            </w:r>
          </w:p>
        </w:tc>
        <w:tc>
          <w:tcPr>
            <w:tcW w:w="377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E98E7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If the agency identified one or more barriers during the reporting period, did the agency implement a plan in Part I, including meeting the target dates for the planned activities? </w:t>
            </w:r>
          </w:p>
        </w:tc>
      </w:tr>
    </w:tbl>
    <w:p w14:paraId="72D7BA49"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59127083"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Objective(s) and Dates for EEO Plan  </w:t>
      </w:r>
    </w:p>
    <w:tbl>
      <w:tblPr>
        <w:tblW w:w="5343"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700"/>
        <w:gridCol w:w="2791"/>
        <w:gridCol w:w="1709"/>
        <w:gridCol w:w="1980"/>
        <w:gridCol w:w="1801"/>
      </w:tblGrid>
      <w:tr w:rsidR="00C41A5F" w:rsidRPr="00C41A5F" w14:paraId="6A42B6C7" w14:textId="77777777" w:rsidTr="00214183">
        <w:trPr>
          <w:tblHeader/>
        </w:trPr>
        <w:tc>
          <w:tcPr>
            <w:tcW w:w="85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73444E"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Date Initiated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13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1041B2"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Objective</w:t>
            </w:r>
          </w:p>
        </w:tc>
        <w:tc>
          <w:tcPr>
            <w:tcW w:w="8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B52FF1"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Target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992" w:type="pct"/>
            <w:tcBorders>
              <w:top w:val="single" w:sz="8" w:space="0" w:color="666666"/>
              <w:left w:val="single" w:sz="8" w:space="0" w:color="666666"/>
              <w:bottom w:val="single" w:sz="8" w:space="0" w:color="666666"/>
              <w:right w:val="single" w:sz="8" w:space="0" w:color="666666"/>
            </w:tcBorders>
            <w:vAlign w:val="center"/>
          </w:tcPr>
          <w:p w14:paraId="0BFD0812"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Modified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9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2B5403"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Date Completed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r>
      <w:tr w:rsidR="009942EA" w:rsidRPr="00C41A5F" w14:paraId="2D791520" w14:textId="77777777" w:rsidTr="00214183">
        <w:tc>
          <w:tcPr>
            <w:tcW w:w="85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6AD94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4A1DF1E6"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12/31/2019</w:t>
            </w:r>
          </w:p>
        </w:tc>
        <w:tc>
          <w:tcPr>
            <w:tcW w:w="13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D5E97B" w14:textId="77777777" w:rsidR="009942EA" w:rsidRPr="00C41A5F" w:rsidRDefault="009942EA" w:rsidP="00214183">
            <w:pPr>
              <w:spacing w:before="2" w:after="2"/>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Format the action plans to address the identified barriers in Part I or J, as appropriate</w:t>
            </w:r>
          </w:p>
        </w:tc>
        <w:tc>
          <w:tcPr>
            <w:tcW w:w="8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6B073A"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0B00F32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12/31/2022</w:t>
            </w:r>
          </w:p>
        </w:tc>
        <w:tc>
          <w:tcPr>
            <w:tcW w:w="992" w:type="pct"/>
            <w:tcBorders>
              <w:top w:val="single" w:sz="8" w:space="0" w:color="666666"/>
              <w:left w:val="single" w:sz="8" w:space="0" w:color="666666"/>
              <w:bottom w:val="single" w:sz="8" w:space="0" w:color="666666"/>
              <w:right w:val="single" w:sz="8" w:space="0" w:color="666666"/>
            </w:tcBorders>
          </w:tcPr>
          <w:p w14:paraId="3E7C995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4D12D88C"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670A531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12/31/2023</w:t>
            </w:r>
          </w:p>
        </w:tc>
        <w:tc>
          <w:tcPr>
            <w:tcW w:w="9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2195B6"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bl>
    <w:p w14:paraId="192C3456"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4FE07433"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Responsible Official(s)  </w:t>
      </w:r>
    </w:p>
    <w:tbl>
      <w:tblPr>
        <w:tblW w:w="5343"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2585"/>
      </w:tblGrid>
      <w:tr w:rsidR="00C41A5F" w:rsidRPr="00C41A5F" w14:paraId="0D2BA838" w14:textId="77777777" w:rsidTr="00214183">
        <w:trPr>
          <w:tblHeader/>
        </w:trPr>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D6A1C4"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Title</w:t>
            </w:r>
          </w:p>
        </w:tc>
        <w:tc>
          <w:tcPr>
            <w:tcW w:w="1806" w:type="pct"/>
            <w:tcBorders>
              <w:top w:val="single" w:sz="8" w:space="0" w:color="666666"/>
              <w:left w:val="single" w:sz="8" w:space="0" w:color="666666"/>
              <w:bottom w:val="single" w:sz="8" w:space="0" w:color="666666"/>
              <w:right w:val="single" w:sz="8" w:space="0" w:color="666666"/>
            </w:tcBorders>
            <w:vAlign w:val="center"/>
          </w:tcPr>
          <w:p w14:paraId="7508C2DA"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Name</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281FB3"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Performance Standards Address the Plan?</w:t>
            </w:r>
          </w:p>
          <w:p w14:paraId="5A5515A1"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r>
      <w:tr w:rsidR="00C41A5F" w:rsidRPr="00C41A5F" w14:paraId="54FD9DBE"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E120F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Office of Equity, Diversity, and Inclusion </w:t>
            </w:r>
          </w:p>
        </w:tc>
        <w:tc>
          <w:tcPr>
            <w:tcW w:w="1806" w:type="pct"/>
            <w:tcBorders>
              <w:top w:val="single" w:sz="8" w:space="0" w:color="666666"/>
              <w:left w:val="single" w:sz="8" w:space="0" w:color="666666"/>
              <w:bottom w:val="single" w:sz="8" w:space="0" w:color="666666"/>
              <w:right w:val="single" w:sz="8" w:space="0" w:color="666666"/>
            </w:tcBorders>
          </w:tcPr>
          <w:p w14:paraId="7DB9AB04"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Kevin D. Williams, Esq.</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E2C71E"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r w:rsidR="00C41A5F" w:rsidRPr="00C41A5F" w14:paraId="0C24B97C"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9965AE"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Office of Human Resources </w:t>
            </w:r>
          </w:p>
        </w:tc>
        <w:tc>
          <w:tcPr>
            <w:tcW w:w="1806" w:type="pct"/>
            <w:tcBorders>
              <w:top w:val="single" w:sz="8" w:space="0" w:color="666666"/>
              <w:left w:val="single" w:sz="8" w:space="0" w:color="666666"/>
              <w:bottom w:val="single" w:sz="8" w:space="0" w:color="666666"/>
              <w:right w:val="single" w:sz="8" w:space="0" w:color="666666"/>
            </w:tcBorders>
          </w:tcPr>
          <w:p w14:paraId="37DE8E04"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Julie Berko</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FB061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r w:rsidR="00C41A5F" w:rsidRPr="00C41A5F" w14:paraId="19B57668"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EC6E8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Selective Placement Coordinator, Corporate Recruitment Unit, Office of Human Resources</w:t>
            </w:r>
          </w:p>
        </w:tc>
        <w:tc>
          <w:tcPr>
            <w:tcW w:w="1806" w:type="pct"/>
            <w:tcBorders>
              <w:top w:val="single" w:sz="8" w:space="0" w:color="666666"/>
              <w:left w:val="single" w:sz="8" w:space="0" w:color="666666"/>
              <w:bottom w:val="single" w:sz="8" w:space="0" w:color="666666"/>
              <w:right w:val="single" w:sz="8" w:space="0" w:color="666666"/>
            </w:tcBorders>
          </w:tcPr>
          <w:p w14:paraId="4459693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Keith Newsome </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264F1A"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r w:rsidR="00C41A5F" w:rsidRPr="00C41A5F" w14:paraId="50A04097"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8C4514"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HR Systems, Analytics, and Information Division, Office of Human Resources </w:t>
            </w:r>
          </w:p>
        </w:tc>
        <w:tc>
          <w:tcPr>
            <w:tcW w:w="1806" w:type="pct"/>
            <w:tcBorders>
              <w:top w:val="single" w:sz="8" w:space="0" w:color="666666"/>
              <w:left w:val="single" w:sz="8" w:space="0" w:color="666666"/>
              <w:bottom w:val="single" w:sz="8" w:space="0" w:color="666666"/>
              <w:right w:val="single" w:sz="8" w:space="0" w:color="666666"/>
            </w:tcBorders>
          </w:tcPr>
          <w:p w14:paraId="5D42ED2D"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Phil Day</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91BA2D"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r w:rsidR="00C41A5F" w:rsidRPr="00C41A5F" w14:paraId="06843BA0" w14:textId="77777777" w:rsidTr="00214183">
        <w:tc>
          <w:tcPr>
            <w:tcW w:w="1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DABE9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Diversity, and Inclusion Division, </w:t>
            </w:r>
            <w:r w:rsidRPr="00C41A5F">
              <w:rPr>
                <w:rFonts w:ascii="Times New Roman" w:hAnsi="Times New Roman" w:cs="Times New Roman"/>
                <w:color w:val="000000" w:themeColor="text1"/>
                <w:sz w:val="24"/>
                <w:szCs w:val="24"/>
              </w:rPr>
              <w:t>Office of Equity, Diversity, and Inclusion</w:t>
            </w:r>
          </w:p>
        </w:tc>
        <w:tc>
          <w:tcPr>
            <w:tcW w:w="1806" w:type="pct"/>
            <w:tcBorders>
              <w:top w:val="single" w:sz="8" w:space="0" w:color="666666"/>
              <w:left w:val="single" w:sz="8" w:space="0" w:color="666666"/>
              <w:bottom w:val="single" w:sz="8" w:space="0" w:color="666666"/>
              <w:right w:val="single" w:sz="8" w:space="0" w:color="666666"/>
            </w:tcBorders>
          </w:tcPr>
          <w:p w14:paraId="18CE899D"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Danny Dickerson</w:t>
            </w:r>
          </w:p>
        </w:tc>
        <w:tc>
          <w:tcPr>
            <w:tcW w:w="129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820EF2"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bl>
    <w:p w14:paraId="19F01735"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Planned Activities Toward Completion of Objective  </w:t>
      </w:r>
    </w:p>
    <w:tbl>
      <w:tblPr>
        <w:tblW w:w="529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1"/>
        <w:gridCol w:w="3232"/>
        <w:gridCol w:w="1187"/>
        <w:gridCol w:w="1640"/>
        <w:gridCol w:w="2189"/>
      </w:tblGrid>
      <w:tr w:rsidR="00C41A5F" w:rsidRPr="00C41A5F" w14:paraId="6E0D6993" w14:textId="77777777" w:rsidTr="00214183">
        <w:trPr>
          <w:tblHeader/>
        </w:trPr>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B71AEE"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Target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1634" w:type="pct"/>
            <w:tcBorders>
              <w:top w:val="single" w:sz="8" w:space="0" w:color="666666"/>
              <w:left w:val="single" w:sz="8" w:space="0" w:color="666666"/>
              <w:bottom w:val="single" w:sz="8" w:space="0" w:color="666666"/>
              <w:right w:val="single" w:sz="8" w:space="0" w:color="666666"/>
            </w:tcBorders>
            <w:vAlign w:val="center"/>
          </w:tcPr>
          <w:p w14:paraId="4D90EBA9"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Planned Activities</w:t>
            </w:r>
          </w:p>
        </w:tc>
        <w:tc>
          <w:tcPr>
            <w:tcW w:w="600" w:type="pct"/>
            <w:tcBorders>
              <w:top w:val="single" w:sz="8" w:space="0" w:color="666666"/>
              <w:left w:val="single" w:sz="8" w:space="0" w:color="666666"/>
              <w:bottom w:val="single" w:sz="8" w:space="0" w:color="666666"/>
              <w:right w:val="single" w:sz="8" w:space="0" w:color="666666"/>
            </w:tcBorders>
          </w:tcPr>
          <w:p w14:paraId="4BAD8C02"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Sufficient Funding &amp; Staffing? </w:t>
            </w:r>
          </w:p>
          <w:p w14:paraId="5BE10BDB"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90B64F"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Modified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11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AEE82A"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Completion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r>
      <w:tr w:rsidR="009942EA" w:rsidRPr="00C41A5F" w14:paraId="728D5901" w14:textId="77777777" w:rsidTr="00214183">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980FD6"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12/31/2022</w:t>
            </w:r>
          </w:p>
        </w:tc>
        <w:tc>
          <w:tcPr>
            <w:tcW w:w="1634" w:type="pct"/>
            <w:tcBorders>
              <w:top w:val="single" w:sz="8" w:space="0" w:color="666666"/>
              <w:left w:val="single" w:sz="8" w:space="0" w:color="666666"/>
              <w:bottom w:val="single" w:sz="8" w:space="0" w:color="666666"/>
              <w:right w:val="single" w:sz="8" w:space="0" w:color="666666"/>
            </w:tcBorders>
          </w:tcPr>
          <w:p w14:paraId="4BA439B7" w14:textId="77777777" w:rsidR="009942EA" w:rsidRPr="00C41A5F" w:rsidRDefault="009942EA" w:rsidP="00214183">
            <w:pPr>
              <w:spacing w:before="2" w:after="2"/>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Format the action plans to address the identified barriers in Part I or J, including meeting the target dates for the planned activities.</w:t>
            </w:r>
          </w:p>
        </w:tc>
        <w:tc>
          <w:tcPr>
            <w:tcW w:w="600" w:type="pct"/>
            <w:tcBorders>
              <w:top w:val="single" w:sz="8" w:space="0" w:color="666666"/>
              <w:left w:val="single" w:sz="8" w:space="0" w:color="666666"/>
              <w:bottom w:val="single" w:sz="8" w:space="0" w:color="666666"/>
              <w:right w:val="single" w:sz="8" w:space="0" w:color="666666"/>
            </w:tcBorders>
          </w:tcPr>
          <w:p w14:paraId="76470B6D"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1E8E4EA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546C58D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8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986FAA"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12/31/2024</w:t>
            </w:r>
          </w:p>
        </w:tc>
        <w:tc>
          <w:tcPr>
            <w:tcW w:w="11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00C4DF"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bl>
    <w:p w14:paraId="339C6BD6"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12E1AD83"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76CA39FA"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Report of Accomplishments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7388"/>
      </w:tblGrid>
      <w:tr w:rsidR="00C41A5F" w:rsidRPr="00C41A5F" w14:paraId="6C891A0A" w14:textId="77777777" w:rsidTr="00214183">
        <w:trPr>
          <w:trHeight w:val="485"/>
        </w:trPr>
        <w:tc>
          <w:tcPr>
            <w:tcW w:w="2507" w:type="dxa"/>
            <w:vAlign w:val="center"/>
          </w:tcPr>
          <w:p w14:paraId="471F1F49"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Fiscal Year</w:t>
            </w:r>
          </w:p>
        </w:tc>
        <w:tc>
          <w:tcPr>
            <w:tcW w:w="7388" w:type="dxa"/>
            <w:vAlign w:val="center"/>
          </w:tcPr>
          <w:p w14:paraId="100009EA" w14:textId="77777777" w:rsidR="009942EA" w:rsidRPr="00C41A5F" w:rsidRDefault="009942EA" w:rsidP="0021418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color w:val="000000" w:themeColor="text1"/>
                <w:sz w:val="24"/>
                <w:szCs w:val="24"/>
              </w:rPr>
              <w:t>Accomplishments</w:t>
            </w:r>
          </w:p>
        </w:tc>
      </w:tr>
      <w:tr w:rsidR="00C41A5F" w:rsidRPr="00C41A5F" w14:paraId="6D129F24" w14:textId="77777777" w:rsidTr="00214183">
        <w:trPr>
          <w:trHeight w:val="530"/>
        </w:trPr>
        <w:tc>
          <w:tcPr>
            <w:tcW w:w="2507" w:type="dxa"/>
            <w:vAlign w:val="center"/>
          </w:tcPr>
          <w:p w14:paraId="62B8EF23"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2019</w:t>
            </w:r>
          </w:p>
        </w:tc>
        <w:tc>
          <w:tcPr>
            <w:tcW w:w="7388" w:type="dxa"/>
          </w:tcPr>
          <w:p w14:paraId="6BBAF524" w14:textId="2DC79F30"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FY 2019 Disclaimer: In line with DHHS’s efforts to develop a model EEO program, the headquarters along with the </w:t>
            </w:r>
            <w:proofErr w:type="spellStart"/>
            <w:r w:rsidRPr="00C41A5F">
              <w:rPr>
                <w:rFonts w:ascii="Times New Roman" w:eastAsia="Times New Roman" w:hAnsi="Times New Roman" w:cs="Times New Roman"/>
                <w:color w:val="000000" w:themeColor="text1"/>
                <w:sz w:val="24"/>
                <w:szCs w:val="24"/>
              </w:rPr>
              <w:t>OpDiv</w:t>
            </w:r>
            <w:r w:rsidR="00D461A6" w:rsidRPr="00C41A5F">
              <w:rPr>
                <w:rFonts w:ascii="Times New Roman" w:eastAsia="Times New Roman" w:hAnsi="Times New Roman" w:cs="Times New Roman"/>
                <w:color w:val="000000" w:themeColor="text1"/>
                <w:sz w:val="24"/>
                <w:szCs w:val="24"/>
              </w:rPr>
              <w:t>s</w:t>
            </w:r>
            <w:proofErr w:type="spellEnd"/>
            <w:r w:rsidRPr="00C41A5F">
              <w:rPr>
                <w:rFonts w:ascii="Times New Roman" w:eastAsia="Times New Roman" w:hAnsi="Times New Roman" w:cs="Times New Roman"/>
                <w:color w:val="000000" w:themeColor="text1"/>
                <w:sz w:val="24"/>
                <w:szCs w:val="24"/>
              </w:rPr>
              <w:t xml:space="preserve"> have been working together to assess the strengths and weaknesses of our EEO and diversity programs. This enhanced partnership began when a new DHHS Deputy EEO Officer and Director, Office of EEODI was appointed in 2019. Through this collaborative headquarters/</w:t>
            </w:r>
            <w:proofErr w:type="spellStart"/>
            <w:r w:rsidRPr="00C41A5F">
              <w:rPr>
                <w:rFonts w:ascii="Times New Roman" w:eastAsia="Times New Roman" w:hAnsi="Times New Roman" w:cs="Times New Roman"/>
                <w:color w:val="000000" w:themeColor="text1"/>
                <w:sz w:val="24"/>
                <w:szCs w:val="24"/>
              </w:rPr>
              <w:t>OpDiv</w:t>
            </w:r>
            <w:proofErr w:type="spellEnd"/>
            <w:r w:rsidRPr="00C41A5F">
              <w:rPr>
                <w:rFonts w:ascii="Times New Roman" w:eastAsia="Times New Roman" w:hAnsi="Times New Roman" w:cs="Times New Roman"/>
                <w:color w:val="000000" w:themeColor="text1"/>
                <w:sz w:val="24"/>
                <w:szCs w:val="24"/>
              </w:rPr>
              <w:t xml:space="preserve"> effort, we have identified deficiencies specifically related to the integrity of our data and data systems. These data deficiencies were further accentuated by DHHS’s </w:t>
            </w:r>
            <w:r w:rsidRPr="00C41A5F">
              <w:rPr>
                <w:rFonts w:ascii="Times New Roman" w:eastAsia="Times New Roman" w:hAnsi="Times New Roman" w:cs="Times New Roman"/>
                <w:color w:val="000000" w:themeColor="text1"/>
                <w:sz w:val="24"/>
                <w:szCs w:val="24"/>
              </w:rPr>
              <w:lastRenderedPageBreak/>
              <w:t xml:space="preserve">recent transition to a new human resources system, the EHCM, and by the EEOC’s changes to the required 2.0 data tables. </w:t>
            </w:r>
          </w:p>
          <w:p w14:paraId="7E5B67B3"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13A64786" w14:textId="3B0F8BDC" w:rsidR="009942EA" w:rsidRPr="00C41A5F" w:rsidRDefault="009942EA" w:rsidP="00214183">
            <w:pPr>
              <w:spacing w:beforeLines="1" w:before="2" w:afterLines="1" w:after="2"/>
              <w:outlineLvl w:val="0"/>
              <w:rPr>
                <w:rFonts w:ascii="Times New Roman" w:eastAsia="Times New Roman" w:hAnsi="Times New Roman" w:cs="Times New Roman"/>
                <w:bCs/>
                <w:color w:val="000000" w:themeColor="text1"/>
                <w:kern w:val="36"/>
                <w:sz w:val="24"/>
                <w:szCs w:val="24"/>
              </w:rPr>
            </w:pPr>
            <w:r w:rsidRPr="00C41A5F">
              <w:rPr>
                <w:rFonts w:ascii="Times New Roman" w:eastAsia="Times New Roman" w:hAnsi="Times New Roman" w:cs="Times New Roman"/>
                <w:bCs/>
                <w:color w:val="000000" w:themeColor="text1"/>
                <w:kern w:val="36"/>
                <w:sz w:val="24"/>
                <w:szCs w:val="24"/>
              </w:rPr>
              <w:t>We will be working during the next several months to improve our data systems, data collection methods, reporting mechanisms and use of the data. We have completed Part</w:t>
            </w:r>
            <w:r w:rsidR="00277432" w:rsidRPr="00C41A5F">
              <w:rPr>
                <w:rFonts w:ascii="Times New Roman" w:eastAsia="Times New Roman" w:hAnsi="Times New Roman" w:cs="Times New Roman"/>
                <w:bCs/>
                <w:color w:val="000000" w:themeColor="text1"/>
                <w:kern w:val="36"/>
                <w:sz w:val="24"/>
                <w:szCs w:val="24"/>
              </w:rPr>
              <w:t>s</w:t>
            </w:r>
            <w:r w:rsidRPr="00C41A5F">
              <w:rPr>
                <w:rFonts w:ascii="Times New Roman" w:eastAsia="Times New Roman" w:hAnsi="Times New Roman" w:cs="Times New Roman"/>
                <w:bCs/>
                <w:color w:val="000000" w:themeColor="text1"/>
                <w:kern w:val="36"/>
                <w:sz w:val="24"/>
                <w:szCs w:val="24"/>
              </w:rPr>
              <w:t xml:space="preserve"> E, I, and J for the FY 2019 report with current data, but we have concerns about its integrity. We expect to improve the integrity of </w:t>
            </w:r>
            <w:r w:rsidR="00963043" w:rsidRPr="00C41A5F">
              <w:rPr>
                <w:rFonts w:ascii="Times New Roman" w:eastAsia="Times New Roman" w:hAnsi="Times New Roman" w:cs="Times New Roman"/>
                <w:bCs/>
                <w:color w:val="000000" w:themeColor="text1"/>
                <w:kern w:val="36"/>
                <w:sz w:val="24"/>
                <w:szCs w:val="24"/>
              </w:rPr>
              <w:t xml:space="preserve">DHHS’ </w:t>
            </w:r>
            <w:r w:rsidRPr="00C41A5F">
              <w:rPr>
                <w:rFonts w:ascii="Times New Roman" w:eastAsia="Times New Roman" w:hAnsi="Times New Roman" w:cs="Times New Roman"/>
                <w:bCs/>
                <w:color w:val="000000" w:themeColor="text1"/>
                <w:kern w:val="36"/>
                <w:sz w:val="24"/>
                <w:szCs w:val="24"/>
              </w:rPr>
              <w:t xml:space="preserve">data significantly based upon our Part H Plan.  If you have any questions, please feel free to contact Julie Murphy, DHHS Deputy EEO Officer / Director, Office of EEODI. </w:t>
            </w:r>
          </w:p>
        </w:tc>
      </w:tr>
      <w:tr w:rsidR="00C41A5F" w:rsidRPr="00C41A5F" w14:paraId="5D986C5C" w14:textId="77777777" w:rsidTr="00214183">
        <w:trPr>
          <w:trHeight w:val="530"/>
        </w:trPr>
        <w:tc>
          <w:tcPr>
            <w:tcW w:w="2507" w:type="dxa"/>
            <w:vAlign w:val="center"/>
          </w:tcPr>
          <w:p w14:paraId="7E702282"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lastRenderedPageBreak/>
              <w:t>2020</w:t>
            </w:r>
          </w:p>
        </w:tc>
        <w:tc>
          <w:tcPr>
            <w:tcW w:w="7388" w:type="dxa"/>
          </w:tcPr>
          <w:p w14:paraId="2EE8CDF0" w14:textId="145FFF1A" w:rsidR="009942EA" w:rsidRPr="00C41A5F" w:rsidRDefault="009942EA" w:rsidP="00214183">
            <w:pPr>
              <w:rPr>
                <w:rFonts w:ascii="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FY 2020 Disclaimer: In FY 2019, </w:t>
            </w:r>
            <w:r w:rsidR="00767960" w:rsidRPr="00C41A5F">
              <w:rPr>
                <w:rFonts w:ascii="Times New Roman" w:eastAsia="Times New Roman" w:hAnsi="Times New Roman" w:cs="Times New Roman"/>
                <w:color w:val="000000" w:themeColor="text1"/>
                <w:sz w:val="24"/>
                <w:szCs w:val="24"/>
              </w:rPr>
              <w:t xml:space="preserve">DHHS </w:t>
            </w:r>
            <w:r w:rsidRPr="00C41A5F">
              <w:rPr>
                <w:rFonts w:ascii="Times New Roman" w:eastAsia="Times New Roman" w:hAnsi="Times New Roman" w:cs="Times New Roman"/>
                <w:color w:val="000000" w:themeColor="text1"/>
                <w:sz w:val="24"/>
                <w:szCs w:val="24"/>
              </w:rPr>
              <w:t>conducted workforce data analysis using National CLF standards, as identified in the 2010 U</w:t>
            </w:r>
            <w:r w:rsidR="00D461A6"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S</w:t>
            </w:r>
            <w:r w:rsidR="00D461A6"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 xml:space="preserve">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DHHS’s recent transition to a new human resources system, the EHCM, and by the EEOC’s changes to the required 2.0 </w:t>
            </w:r>
            <w:proofErr w:type="spellStart"/>
            <w:r w:rsidRPr="00C41A5F">
              <w:rPr>
                <w:rFonts w:ascii="Times New Roman" w:eastAsia="Times New Roman" w:hAnsi="Times New Roman" w:cs="Times New Roman"/>
                <w:color w:val="000000" w:themeColor="text1"/>
                <w:sz w:val="24"/>
                <w:szCs w:val="24"/>
              </w:rPr>
              <w:t>F</w:t>
            </w:r>
            <w:r w:rsidR="004831B8" w:rsidRPr="00C41A5F">
              <w:rPr>
                <w:rFonts w:ascii="Times New Roman" w:eastAsia="Times New Roman" w:hAnsi="Times New Roman" w:cs="Times New Roman"/>
                <w:color w:val="000000" w:themeColor="text1"/>
                <w:sz w:val="24"/>
                <w:szCs w:val="24"/>
              </w:rPr>
              <w:t>ed</w:t>
            </w:r>
            <w:r w:rsidRPr="00C41A5F">
              <w:rPr>
                <w:rFonts w:ascii="Times New Roman" w:eastAsia="Times New Roman" w:hAnsi="Times New Roman" w:cs="Times New Roman"/>
                <w:color w:val="000000" w:themeColor="text1"/>
                <w:sz w:val="24"/>
                <w:szCs w:val="24"/>
              </w:rPr>
              <w:t>SEP</w:t>
            </w:r>
            <w:proofErr w:type="spellEnd"/>
            <w:r w:rsidRPr="00C41A5F">
              <w:rPr>
                <w:rFonts w:ascii="Times New Roman" w:eastAsia="Times New Roman" w:hAnsi="Times New Roman" w:cs="Times New Roman"/>
                <w:color w:val="000000" w:themeColor="text1"/>
                <w:sz w:val="24"/>
                <w:szCs w:val="24"/>
              </w:rPr>
              <w:t xml:space="preserve">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DHHS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34313BA4" w14:textId="4F95B5B6" w:rsidR="009942EA" w:rsidRPr="00C41A5F" w:rsidRDefault="009942EA" w:rsidP="00214183">
            <w:pPr>
              <w:rPr>
                <w:rFonts w:ascii="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Action Plan: We will be working over the next year to improve our data systems, data collection methods, reporting mechanisms and use of the data. We have completed Part</w:t>
            </w:r>
            <w:r w:rsidR="00277432" w:rsidRPr="00C41A5F">
              <w:rPr>
                <w:rFonts w:ascii="Times New Roman" w:eastAsia="Times New Roman" w:hAnsi="Times New Roman" w:cs="Times New Roman"/>
                <w:color w:val="000000" w:themeColor="text1"/>
                <w:sz w:val="24"/>
                <w:szCs w:val="24"/>
              </w:rPr>
              <w:t>s</w:t>
            </w:r>
            <w:r w:rsidRPr="00C41A5F">
              <w:rPr>
                <w:rFonts w:ascii="Times New Roman" w:eastAsia="Times New Roman" w:hAnsi="Times New Roman" w:cs="Times New Roman"/>
                <w:color w:val="000000" w:themeColor="text1"/>
                <w:sz w:val="24"/>
                <w:szCs w:val="24"/>
              </w:rPr>
              <w:t xml:space="preserve"> E, I, and J for the FY 2020 report with current data, but we have concerns about its integrity. We expect to improve the integrity of </w:t>
            </w:r>
            <w:r w:rsidR="00767960" w:rsidRPr="00C41A5F">
              <w:rPr>
                <w:rFonts w:ascii="Times New Roman" w:eastAsia="Times New Roman" w:hAnsi="Times New Roman" w:cs="Times New Roman"/>
                <w:color w:val="000000" w:themeColor="text1"/>
                <w:sz w:val="24"/>
                <w:szCs w:val="24"/>
              </w:rPr>
              <w:t xml:space="preserve">DHHS’ </w:t>
            </w:r>
            <w:r w:rsidRPr="00C41A5F">
              <w:rPr>
                <w:rFonts w:ascii="Times New Roman" w:eastAsia="Times New Roman" w:hAnsi="Times New Roman" w:cs="Times New Roman"/>
                <w:color w:val="000000" w:themeColor="text1"/>
                <w:sz w:val="24"/>
                <w:szCs w:val="24"/>
              </w:rPr>
              <w:t>data significantly based upon our Part H Plan.  If you have any questions, please feel free to contact Ramona Mann, DHHS Acting Director, Office of EEODI.</w:t>
            </w:r>
          </w:p>
          <w:p w14:paraId="5FC9D90B"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There are no barriers that have yet been identified.</w:t>
            </w:r>
          </w:p>
        </w:tc>
      </w:tr>
      <w:tr w:rsidR="00C41A5F" w:rsidRPr="00C41A5F" w14:paraId="0ADBD547" w14:textId="77777777" w:rsidTr="00214183">
        <w:trPr>
          <w:trHeight w:val="530"/>
        </w:trPr>
        <w:tc>
          <w:tcPr>
            <w:tcW w:w="2507" w:type="dxa"/>
            <w:vAlign w:val="center"/>
          </w:tcPr>
          <w:p w14:paraId="3B81FECE"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2021</w:t>
            </w:r>
          </w:p>
        </w:tc>
        <w:tc>
          <w:tcPr>
            <w:tcW w:w="7388" w:type="dxa"/>
          </w:tcPr>
          <w:p w14:paraId="05190892" w14:textId="77777777" w:rsidR="009942EA" w:rsidRPr="00C41A5F" w:rsidRDefault="009942EA" w:rsidP="00214183">
            <w:pPr>
              <w:spacing w:before="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Dates for planned activities have been modified.</w:t>
            </w:r>
          </w:p>
          <w:p w14:paraId="2C6A7373" w14:textId="77777777" w:rsidR="009942EA" w:rsidRPr="00C41A5F" w:rsidRDefault="009942EA" w:rsidP="00214183">
            <w:pPr>
              <w:spacing w:beforeLines="1" w:before="2" w:afterLines="1" w:after="2"/>
              <w:outlineLvl w:val="0"/>
              <w:rPr>
                <w:rFonts w:ascii="Times New Roman" w:eastAsia="Times New Roman" w:hAnsi="Times New Roman" w:cs="Times New Roman"/>
                <w:bCs/>
                <w:color w:val="000000" w:themeColor="text1"/>
                <w:kern w:val="36"/>
                <w:sz w:val="24"/>
                <w:szCs w:val="24"/>
              </w:rPr>
            </w:pPr>
            <w:r w:rsidRPr="00C41A5F">
              <w:rPr>
                <w:rFonts w:ascii="Times New Roman" w:eastAsia="Times New Roman" w:hAnsi="Times New Roman" w:cs="Times New Roman"/>
                <w:bCs/>
                <w:color w:val="000000" w:themeColor="text1"/>
                <w:kern w:val="36"/>
                <w:sz w:val="24"/>
                <w:szCs w:val="24"/>
              </w:rPr>
              <w:t>There are no accomplishments to report this year, as t</w:t>
            </w:r>
            <w:r w:rsidRPr="00C41A5F">
              <w:rPr>
                <w:rFonts w:ascii="Times New Roman" w:eastAsia="Times New Roman" w:hAnsi="Times New Roman" w:cs="Times New Roman"/>
                <w:color w:val="000000" w:themeColor="text1"/>
                <w:sz w:val="24"/>
                <w:szCs w:val="24"/>
              </w:rPr>
              <w:t>here are no barriers that have yet been identified.</w:t>
            </w:r>
          </w:p>
        </w:tc>
      </w:tr>
      <w:tr w:rsidR="009942EA" w:rsidRPr="00C41A5F" w14:paraId="1CC48B88" w14:textId="77777777" w:rsidTr="00214183">
        <w:trPr>
          <w:trHeight w:val="530"/>
        </w:trPr>
        <w:tc>
          <w:tcPr>
            <w:tcW w:w="2507" w:type="dxa"/>
            <w:vAlign w:val="center"/>
          </w:tcPr>
          <w:p w14:paraId="2E91B7BF"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2022</w:t>
            </w:r>
          </w:p>
        </w:tc>
        <w:tc>
          <w:tcPr>
            <w:tcW w:w="7388" w:type="dxa"/>
          </w:tcPr>
          <w:p w14:paraId="2742E1A5" w14:textId="2DA5E604" w:rsidR="009942EA" w:rsidRPr="00C41A5F" w:rsidRDefault="009942EA" w:rsidP="00214183">
            <w:pPr>
              <w:spacing w:before="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EDI has put forth </w:t>
            </w:r>
            <w:r w:rsidR="006D5B4D" w:rsidRPr="00C41A5F">
              <w:rPr>
                <w:rFonts w:ascii="Times New Roman" w:hAnsi="Times New Roman" w:cs="Times New Roman"/>
                <w:color w:val="000000" w:themeColor="text1"/>
                <w:sz w:val="24"/>
                <w:szCs w:val="24"/>
              </w:rPr>
              <w:t>s</w:t>
            </w:r>
            <w:r w:rsidRPr="00C41A5F">
              <w:rPr>
                <w:rFonts w:ascii="Times New Roman" w:hAnsi="Times New Roman" w:cs="Times New Roman"/>
                <w:color w:val="000000" w:themeColor="text1"/>
                <w:sz w:val="24"/>
                <w:szCs w:val="24"/>
              </w:rPr>
              <w:t>trategic plans for the following populations: Blacks</w:t>
            </w:r>
            <w:r w:rsidR="006D5B4D" w:rsidRPr="00C41A5F">
              <w:rPr>
                <w:rFonts w:ascii="Times New Roman" w:hAnsi="Times New Roman" w:cs="Times New Roman"/>
                <w:color w:val="000000" w:themeColor="text1"/>
                <w:sz w:val="24"/>
                <w:szCs w:val="24"/>
              </w:rPr>
              <w:t>/African Americans</w:t>
            </w:r>
            <w:r w:rsidRPr="00C41A5F">
              <w:rPr>
                <w:rFonts w:ascii="Times New Roman" w:hAnsi="Times New Roman" w:cs="Times New Roman"/>
                <w:color w:val="000000" w:themeColor="text1"/>
                <w:sz w:val="24"/>
                <w:szCs w:val="24"/>
              </w:rPr>
              <w:t>, Asian American</w:t>
            </w:r>
            <w:r w:rsidR="006D5B4D"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t>Native Hawaiian,</w:t>
            </w:r>
            <w:r w:rsidR="006D5B4D" w:rsidRPr="00C41A5F">
              <w:rPr>
                <w:rFonts w:ascii="Times New Roman" w:hAnsi="Times New Roman" w:cs="Times New Roman"/>
                <w:color w:val="000000" w:themeColor="text1"/>
                <w:sz w:val="24"/>
                <w:szCs w:val="24"/>
              </w:rPr>
              <w:t xml:space="preserve"> and </w:t>
            </w:r>
            <w:r w:rsidRPr="00C41A5F">
              <w:rPr>
                <w:rFonts w:ascii="Times New Roman" w:hAnsi="Times New Roman" w:cs="Times New Roman"/>
                <w:color w:val="000000" w:themeColor="text1"/>
                <w:sz w:val="24"/>
                <w:szCs w:val="24"/>
              </w:rPr>
              <w:t xml:space="preserve">Pacific Islanders, Hispanics, Women, People with Disabilities and Sexual </w:t>
            </w:r>
            <w:r w:rsidR="006D5B4D" w:rsidRPr="00C41A5F">
              <w:rPr>
                <w:rFonts w:ascii="Times New Roman" w:hAnsi="Times New Roman" w:cs="Times New Roman"/>
                <w:color w:val="000000" w:themeColor="text1"/>
                <w:sz w:val="24"/>
                <w:szCs w:val="24"/>
              </w:rPr>
              <w:t>and</w:t>
            </w:r>
            <w:r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lastRenderedPageBreak/>
              <w:t xml:space="preserve">Gender Minorites.  These </w:t>
            </w:r>
            <w:r w:rsidRPr="00C41A5F">
              <w:rPr>
                <w:rFonts w:ascii="Times New Roman" w:eastAsia="Times New Roman" w:hAnsi="Times New Roman" w:cs="Times New Roman"/>
                <w:iCs/>
                <w:color w:val="000000" w:themeColor="text1"/>
                <w:sz w:val="24"/>
                <w:szCs w:val="24"/>
              </w:rPr>
              <w:t xml:space="preserve">action plans address the identified barriers within each population that includes target dates for the planned activities. </w:t>
            </w:r>
            <w:r w:rsidRPr="00C41A5F">
              <w:rPr>
                <w:rFonts w:ascii="Times New Roman" w:hAnsi="Times New Roman" w:cs="Times New Roman"/>
                <w:color w:val="000000" w:themeColor="text1"/>
                <w:sz w:val="24"/>
                <w:szCs w:val="24"/>
              </w:rPr>
              <w:t xml:space="preserve">These plans will be captured and within Part I of this </w:t>
            </w:r>
            <w:r w:rsidR="006D5B4D" w:rsidRPr="00C41A5F">
              <w:rPr>
                <w:rFonts w:ascii="Times New Roman" w:hAnsi="Times New Roman" w:cs="Times New Roman"/>
                <w:color w:val="000000" w:themeColor="text1"/>
                <w:sz w:val="24"/>
                <w:szCs w:val="24"/>
              </w:rPr>
              <w:t>year’s</w:t>
            </w:r>
            <w:r w:rsidRPr="00C41A5F">
              <w:rPr>
                <w:rFonts w:ascii="Times New Roman" w:hAnsi="Times New Roman" w:cs="Times New Roman"/>
                <w:color w:val="000000" w:themeColor="text1"/>
                <w:sz w:val="24"/>
                <w:szCs w:val="24"/>
              </w:rPr>
              <w:t xml:space="preserve"> report.</w:t>
            </w:r>
          </w:p>
          <w:p w14:paraId="4BD746D1" w14:textId="2AB9F79D" w:rsidR="009942EA" w:rsidRPr="00C41A5F" w:rsidRDefault="009942EA" w:rsidP="00214183">
            <w:pPr>
              <w:spacing w:before="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Due to staffing, we will be working on developing and Strategic plan for the Native American Population in FY</w:t>
            </w:r>
            <w:r w:rsidR="00311A22"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t xml:space="preserve">2023  </w:t>
            </w:r>
          </w:p>
        </w:tc>
      </w:tr>
    </w:tbl>
    <w:p w14:paraId="3B299E73"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p>
    <w:p w14:paraId="46B0648A" w14:textId="77777777" w:rsidR="009942EA" w:rsidRPr="00C41A5F" w:rsidRDefault="009942EA" w:rsidP="009942EA">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br w:type="page"/>
      </w:r>
    </w:p>
    <w:p w14:paraId="780DD5E6"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t xml:space="preserve">MD-715 – Part H </w:t>
      </w:r>
    </w:p>
    <w:p w14:paraId="45D3DB9B"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Plans to Attain the Essential Elements of a Model EEO Program</w:t>
      </w:r>
    </w:p>
    <w:p w14:paraId="6B9C974E"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71658EE8"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Statement of Model Program Essential Element Deficiency </w:t>
      </w:r>
    </w:p>
    <w:tbl>
      <w:tblPr>
        <w:tblW w:w="5341"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7"/>
        <w:gridCol w:w="7544"/>
      </w:tblGrid>
      <w:tr w:rsidR="00C41A5F" w:rsidRPr="00C41A5F" w14:paraId="06EA9B62" w14:textId="77777777" w:rsidTr="00214183">
        <w:trPr>
          <w:trHeight w:val="288"/>
          <w:tblCellSpacing w:w="0" w:type="dxa"/>
        </w:trPr>
        <w:tc>
          <w:tcPr>
            <w:tcW w:w="50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02858FC"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D.4.b-</w:t>
            </w:r>
            <w:r w:rsidRPr="00714549">
              <w:rPr>
                <w:rFonts w:ascii="Times New Roman" w:hAnsi="Times New Roman" w:cs="Times New Roman"/>
                <w:b/>
                <w:bCs/>
                <w:color w:val="000000" w:themeColor="text1"/>
                <w:sz w:val="24"/>
                <w:szCs w:val="24"/>
              </w:rPr>
              <w:t>CLOSED</w:t>
            </w:r>
          </w:p>
        </w:tc>
      </w:tr>
      <w:tr w:rsidR="00C41A5F" w:rsidRPr="00C41A5F" w14:paraId="09E98ED5"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tblHeader/>
        </w:trPr>
        <w:tc>
          <w:tcPr>
            <w:tcW w:w="12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57BE4A"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color w:val="000000" w:themeColor="text1"/>
                <w:sz w:val="24"/>
                <w:szCs w:val="24"/>
              </w:rPr>
              <w:t xml:space="preserve"> </w:t>
            </w:r>
            <w:r w:rsidRPr="00C41A5F">
              <w:rPr>
                <w:rFonts w:ascii="Times New Roman" w:eastAsia="Times New Roman" w:hAnsi="Times New Roman" w:cs="Times New Roman"/>
                <w:b/>
                <w:bCs/>
                <w:color w:val="000000" w:themeColor="text1"/>
                <w:sz w:val="24"/>
                <w:szCs w:val="24"/>
              </w:rPr>
              <w:t>Type of Program Deficiency</w:t>
            </w:r>
          </w:p>
        </w:tc>
        <w:tc>
          <w:tcPr>
            <w:tcW w:w="377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2C05DB"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Brief Description of Program Deficiency</w:t>
            </w:r>
          </w:p>
        </w:tc>
      </w:tr>
      <w:tr w:rsidR="009942EA" w:rsidRPr="00C41A5F" w14:paraId="6C536B78"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c>
          <w:tcPr>
            <w:tcW w:w="12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1946E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smallCaps/>
                <w:color w:val="000000" w:themeColor="text1"/>
                <w:sz w:val="24"/>
                <w:szCs w:val="24"/>
              </w:rPr>
              <w:t>Proactive Prevention</w:t>
            </w:r>
          </w:p>
        </w:tc>
        <w:tc>
          <w:tcPr>
            <w:tcW w:w="377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C24810"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NIH does not yet take specific steps to ensure qualified people with disabilities are aware of and encouraged to apply for job vacancies.</w:t>
            </w:r>
          </w:p>
        </w:tc>
      </w:tr>
    </w:tbl>
    <w:p w14:paraId="574EDCBE"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0777527F"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Objective(s) and Dates for EEO Plan  </w:t>
      </w:r>
    </w:p>
    <w:tbl>
      <w:tblPr>
        <w:tblW w:w="5343"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790"/>
        <w:gridCol w:w="2791"/>
        <w:gridCol w:w="1709"/>
        <w:gridCol w:w="1801"/>
        <w:gridCol w:w="1890"/>
      </w:tblGrid>
      <w:tr w:rsidR="00C41A5F" w:rsidRPr="00C41A5F" w14:paraId="0599644D" w14:textId="77777777" w:rsidTr="00214183">
        <w:trPr>
          <w:tblHeader/>
        </w:trPr>
        <w:tc>
          <w:tcPr>
            <w:tcW w:w="89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A49414"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Date Initiated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13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D170BF"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Objective</w:t>
            </w:r>
          </w:p>
        </w:tc>
        <w:tc>
          <w:tcPr>
            <w:tcW w:w="8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DF330B"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Target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902" w:type="pct"/>
            <w:tcBorders>
              <w:top w:val="single" w:sz="8" w:space="0" w:color="666666"/>
              <w:left w:val="single" w:sz="8" w:space="0" w:color="666666"/>
              <w:bottom w:val="single" w:sz="8" w:space="0" w:color="666666"/>
              <w:right w:val="single" w:sz="8" w:space="0" w:color="666666"/>
            </w:tcBorders>
            <w:vAlign w:val="center"/>
          </w:tcPr>
          <w:p w14:paraId="7DB5F6CC"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Modified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94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C9ED17"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Date Completed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r>
      <w:tr w:rsidR="009942EA" w:rsidRPr="00C41A5F" w14:paraId="031CC06A" w14:textId="77777777" w:rsidTr="00214183">
        <w:tc>
          <w:tcPr>
            <w:tcW w:w="89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A9826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49FBF472"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01/1/2019</w:t>
            </w:r>
          </w:p>
        </w:tc>
        <w:tc>
          <w:tcPr>
            <w:tcW w:w="13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DD8324" w14:textId="77777777" w:rsidR="009942EA" w:rsidRPr="00C41A5F" w:rsidRDefault="009942EA" w:rsidP="00214183">
            <w:pPr>
              <w:spacing w:before="2" w:after="2"/>
              <w:contextualSpacing/>
              <w:rPr>
                <w:rFonts w:ascii="Times New Roman" w:eastAsia="Times New Roman" w:hAnsi="Times New Roman" w:cs="Times New Roman"/>
                <w:iCs/>
                <w:color w:val="000000" w:themeColor="text1"/>
                <w:sz w:val="24"/>
                <w:szCs w:val="24"/>
              </w:rPr>
            </w:pPr>
            <w:bookmarkStart w:id="170" w:name="_Hlk525042761"/>
            <w:r w:rsidRPr="00C41A5F">
              <w:rPr>
                <w:rFonts w:ascii="Times New Roman" w:eastAsia="Times New Roman" w:hAnsi="Times New Roman" w:cs="Times New Roman"/>
                <w:iCs/>
                <w:color w:val="000000" w:themeColor="text1"/>
                <w:sz w:val="24"/>
                <w:szCs w:val="24"/>
              </w:rPr>
              <w:t>Establish an outreach and recruitment process for the EEO office to collaborate with the HR office to ensure qualified people with disabilities are aware of and encouraged to apply for job vacancies</w:t>
            </w:r>
            <w:bookmarkEnd w:id="170"/>
            <w:r w:rsidRPr="00C41A5F">
              <w:rPr>
                <w:rFonts w:ascii="Times New Roman" w:eastAsia="Times New Roman" w:hAnsi="Times New Roman" w:cs="Times New Roman"/>
                <w:iCs/>
                <w:color w:val="000000" w:themeColor="text1"/>
                <w:sz w:val="24"/>
                <w:szCs w:val="24"/>
              </w:rPr>
              <w:t>.</w:t>
            </w:r>
          </w:p>
        </w:tc>
        <w:tc>
          <w:tcPr>
            <w:tcW w:w="8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FCF21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bookmarkStart w:id="171" w:name="_Hlk525042777"/>
          </w:p>
          <w:p w14:paraId="47E0396B"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06/30/2022</w:t>
            </w:r>
            <w:bookmarkEnd w:id="171"/>
          </w:p>
        </w:tc>
        <w:tc>
          <w:tcPr>
            <w:tcW w:w="902" w:type="pct"/>
            <w:tcBorders>
              <w:top w:val="single" w:sz="8" w:space="0" w:color="666666"/>
              <w:left w:val="single" w:sz="8" w:space="0" w:color="666666"/>
              <w:bottom w:val="single" w:sz="8" w:space="0" w:color="666666"/>
              <w:right w:val="single" w:sz="8" w:space="0" w:color="666666"/>
            </w:tcBorders>
          </w:tcPr>
          <w:p w14:paraId="0007884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3C03CD6E"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78ECD34B"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3072E606"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42EF3EBC"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09/30/2023</w:t>
            </w:r>
          </w:p>
        </w:tc>
        <w:tc>
          <w:tcPr>
            <w:tcW w:w="94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4681DE"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7EF11E1A" w14:textId="77777777" w:rsidR="009942EA" w:rsidRPr="00C41A5F" w:rsidRDefault="009942EA" w:rsidP="00214183">
            <w:pPr>
              <w:spacing w:after="0"/>
              <w:rPr>
                <w:rFonts w:ascii="Times New Roman" w:eastAsia="Times New Roman" w:hAnsi="Times New Roman" w:cs="Times New Roman"/>
                <w:color w:val="000000" w:themeColor="text1"/>
                <w:sz w:val="24"/>
                <w:szCs w:val="24"/>
                <w:highlight w:val="yellow"/>
              </w:rPr>
            </w:pPr>
            <w:r w:rsidRPr="00C41A5F">
              <w:rPr>
                <w:rFonts w:ascii="Times New Roman" w:eastAsia="Times New Roman" w:hAnsi="Times New Roman" w:cs="Times New Roman"/>
                <w:color w:val="000000" w:themeColor="text1"/>
                <w:sz w:val="24"/>
                <w:szCs w:val="24"/>
              </w:rPr>
              <w:t>09/30/2022</w:t>
            </w:r>
          </w:p>
        </w:tc>
      </w:tr>
    </w:tbl>
    <w:p w14:paraId="010E4474"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1B64D47C"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Responsible Official(s)  </w:t>
      </w:r>
    </w:p>
    <w:tbl>
      <w:tblPr>
        <w:tblW w:w="539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0"/>
        <w:gridCol w:w="3605"/>
        <w:gridCol w:w="2675"/>
      </w:tblGrid>
      <w:tr w:rsidR="00C41A5F" w:rsidRPr="00C41A5F" w14:paraId="36A3CC4F" w14:textId="77777777" w:rsidTr="00214183">
        <w:trPr>
          <w:tblHeader/>
        </w:trPr>
        <w:tc>
          <w:tcPr>
            <w:tcW w:w="188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386852"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Title</w:t>
            </w:r>
          </w:p>
        </w:tc>
        <w:tc>
          <w:tcPr>
            <w:tcW w:w="1790" w:type="pct"/>
            <w:tcBorders>
              <w:top w:val="single" w:sz="8" w:space="0" w:color="666666"/>
              <w:left w:val="single" w:sz="8" w:space="0" w:color="666666"/>
              <w:bottom w:val="single" w:sz="8" w:space="0" w:color="666666"/>
              <w:right w:val="single" w:sz="8" w:space="0" w:color="666666"/>
            </w:tcBorders>
            <w:vAlign w:val="center"/>
          </w:tcPr>
          <w:p w14:paraId="3D06B8DD"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Name</w:t>
            </w:r>
          </w:p>
        </w:tc>
        <w:tc>
          <w:tcPr>
            <w:tcW w:w="13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EED8C7"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Performance Standards Address the Plan?</w:t>
            </w:r>
          </w:p>
          <w:p w14:paraId="76FF2E65"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r>
      <w:tr w:rsidR="00C41A5F" w:rsidRPr="00C41A5F" w14:paraId="593B7EDD" w14:textId="77777777" w:rsidTr="00214183">
        <w:tc>
          <w:tcPr>
            <w:tcW w:w="188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E1B0AA"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Office of Equity, Diversity, and Inclusion </w:t>
            </w:r>
          </w:p>
        </w:tc>
        <w:tc>
          <w:tcPr>
            <w:tcW w:w="1790" w:type="pct"/>
            <w:tcBorders>
              <w:top w:val="single" w:sz="8" w:space="0" w:color="666666"/>
              <w:left w:val="single" w:sz="8" w:space="0" w:color="666666"/>
              <w:bottom w:val="single" w:sz="8" w:space="0" w:color="666666"/>
              <w:right w:val="single" w:sz="8" w:space="0" w:color="666666"/>
            </w:tcBorders>
          </w:tcPr>
          <w:p w14:paraId="21434BEB"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Kevin D. Williams, Esq.</w:t>
            </w:r>
          </w:p>
        </w:tc>
        <w:tc>
          <w:tcPr>
            <w:tcW w:w="13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C427E6"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r w:rsidR="00C41A5F" w:rsidRPr="00C41A5F" w14:paraId="7ACD4354" w14:textId="77777777" w:rsidTr="00214183">
        <w:tc>
          <w:tcPr>
            <w:tcW w:w="188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7EDC1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Office of Human Resources </w:t>
            </w:r>
          </w:p>
        </w:tc>
        <w:tc>
          <w:tcPr>
            <w:tcW w:w="1790" w:type="pct"/>
            <w:tcBorders>
              <w:top w:val="single" w:sz="8" w:space="0" w:color="666666"/>
              <w:left w:val="single" w:sz="8" w:space="0" w:color="666666"/>
              <w:bottom w:val="single" w:sz="8" w:space="0" w:color="666666"/>
              <w:right w:val="single" w:sz="8" w:space="0" w:color="666666"/>
            </w:tcBorders>
          </w:tcPr>
          <w:p w14:paraId="4FCE6F9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Julie Berko</w:t>
            </w:r>
          </w:p>
        </w:tc>
        <w:tc>
          <w:tcPr>
            <w:tcW w:w="13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9AE844"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r w:rsidR="00C41A5F" w:rsidRPr="00C41A5F" w14:paraId="49C6412A" w14:textId="77777777" w:rsidTr="00214183">
        <w:tc>
          <w:tcPr>
            <w:tcW w:w="188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9CEA6C"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Selective Placement Coordinator, Corporate Recruitment Unit, Office of Human Resources</w:t>
            </w:r>
          </w:p>
        </w:tc>
        <w:tc>
          <w:tcPr>
            <w:tcW w:w="1790" w:type="pct"/>
            <w:tcBorders>
              <w:top w:val="single" w:sz="8" w:space="0" w:color="666666"/>
              <w:left w:val="single" w:sz="8" w:space="0" w:color="666666"/>
              <w:bottom w:val="single" w:sz="8" w:space="0" w:color="666666"/>
              <w:right w:val="single" w:sz="8" w:space="0" w:color="666666"/>
            </w:tcBorders>
          </w:tcPr>
          <w:p w14:paraId="31DA034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Frances Davis</w:t>
            </w:r>
          </w:p>
        </w:tc>
        <w:tc>
          <w:tcPr>
            <w:tcW w:w="13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BCB70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r w:rsidR="00C41A5F" w:rsidRPr="00C41A5F" w14:paraId="178E7D0A" w14:textId="77777777" w:rsidTr="00214183">
        <w:tc>
          <w:tcPr>
            <w:tcW w:w="188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BEB5E2"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 xml:space="preserve">Director, HR Systems, Analytics, and Information Division, Office of Human Resources </w:t>
            </w:r>
          </w:p>
        </w:tc>
        <w:tc>
          <w:tcPr>
            <w:tcW w:w="1790" w:type="pct"/>
            <w:tcBorders>
              <w:top w:val="single" w:sz="8" w:space="0" w:color="666666"/>
              <w:left w:val="single" w:sz="8" w:space="0" w:color="666666"/>
              <w:bottom w:val="single" w:sz="8" w:space="0" w:color="666666"/>
              <w:right w:val="single" w:sz="8" w:space="0" w:color="666666"/>
            </w:tcBorders>
          </w:tcPr>
          <w:p w14:paraId="10547FD6"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Phil Day</w:t>
            </w:r>
          </w:p>
        </w:tc>
        <w:tc>
          <w:tcPr>
            <w:tcW w:w="13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B8FB54"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r w:rsidR="00C41A5F" w:rsidRPr="00C41A5F" w14:paraId="0300B5FF" w14:textId="77777777" w:rsidTr="00214183">
        <w:tc>
          <w:tcPr>
            <w:tcW w:w="188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5FB2F6"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Diversity, and Inclusion Division, </w:t>
            </w:r>
            <w:r w:rsidRPr="00C41A5F">
              <w:rPr>
                <w:rFonts w:ascii="Times New Roman" w:hAnsi="Times New Roman" w:cs="Times New Roman"/>
                <w:color w:val="000000" w:themeColor="text1"/>
                <w:sz w:val="24"/>
                <w:szCs w:val="24"/>
              </w:rPr>
              <w:t>Office of Equity, Diversity, and Inclusion</w:t>
            </w:r>
          </w:p>
        </w:tc>
        <w:tc>
          <w:tcPr>
            <w:tcW w:w="1790" w:type="pct"/>
            <w:tcBorders>
              <w:top w:val="single" w:sz="8" w:space="0" w:color="666666"/>
              <w:left w:val="single" w:sz="8" w:space="0" w:color="666666"/>
              <w:bottom w:val="single" w:sz="8" w:space="0" w:color="666666"/>
              <w:right w:val="single" w:sz="8" w:space="0" w:color="666666"/>
            </w:tcBorders>
          </w:tcPr>
          <w:p w14:paraId="0261686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Danny Dickerson</w:t>
            </w:r>
          </w:p>
        </w:tc>
        <w:tc>
          <w:tcPr>
            <w:tcW w:w="13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EEF382"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r w:rsidR="009942EA" w:rsidRPr="00C41A5F" w14:paraId="62984BCB" w14:textId="77777777" w:rsidTr="00214183">
        <w:tc>
          <w:tcPr>
            <w:tcW w:w="188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52B41A"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Acting Director, Special Emphasis Branch, </w:t>
            </w:r>
            <w:r w:rsidRPr="00C41A5F">
              <w:rPr>
                <w:rFonts w:ascii="Times New Roman" w:hAnsi="Times New Roman" w:cs="Times New Roman"/>
                <w:color w:val="000000" w:themeColor="text1"/>
                <w:sz w:val="24"/>
                <w:szCs w:val="24"/>
              </w:rPr>
              <w:t>Office of Equity, Diversity, and Inclusion</w:t>
            </w:r>
          </w:p>
        </w:tc>
        <w:tc>
          <w:tcPr>
            <w:tcW w:w="1790" w:type="pct"/>
            <w:tcBorders>
              <w:top w:val="single" w:sz="8" w:space="0" w:color="666666"/>
              <w:left w:val="single" w:sz="8" w:space="0" w:color="666666"/>
              <w:bottom w:val="single" w:sz="8" w:space="0" w:color="666666"/>
              <w:right w:val="single" w:sz="8" w:space="0" w:color="666666"/>
            </w:tcBorders>
          </w:tcPr>
          <w:p w14:paraId="78D439B0"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David Rice</w:t>
            </w:r>
          </w:p>
        </w:tc>
        <w:tc>
          <w:tcPr>
            <w:tcW w:w="13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B6098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bl>
    <w:p w14:paraId="07A09D17"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37B74157"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Planned Activities Toward Completion of Objective  </w:t>
      </w:r>
    </w:p>
    <w:tbl>
      <w:tblPr>
        <w:tblW w:w="539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1"/>
        <w:gridCol w:w="3232"/>
        <w:gridCol w:w="1187"/>
        <w:gridCol w:w="1640"/>
        <w:gridCol w:w="2370"/>
      </w:tblGrid>
      <w:tr w:rsidR="00C41A5F" w:rsidRPr="00C41A5F" w14:paraId="670D77C1" w14:textId="77777777" w:rsidTr="00214183">
        <w:trPr>
          <w:tblHeader/>
        </w:trPr>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52731C"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Target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1605" w:type="pct"/>
            <w:tcBorders>
              <w:top w:val="single" w:sz="8" w:space="0" w:color="666666"/>
              <w:left w:val="single" w:sz="8" w:space="0" w:color="666666"/>
              <w:bottom w:val="single" w:sz="8" w:space="0" w:color="666666"/>
              <w:right w:val="single" w:sz="8" w:space="0" w:color="666666"/>
            </w:tcBorders>
            <w:vAlign w:val="center"/>
          </w:tcPr>
          <w:p w14:paraId="5216BE1B"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Planned Activities</w:t>
            </w:r>
          </w:p>
        </w:tc>
        <w:tc>
          <w:tcPr>
            <w:tcW w:w="589" w:type="pct"/>
            <w:tcBorders>
              <w:top w:val="single" w:sz="8" w:space="0" w:color="666666"/>
              <w:left w:val="single" w:sz="8" w:space="0" w:color="666666"/>
              <w:bottom w:val="single" w:sz="8" w:space="0" w:color="666666"/>
              <w:right w:val="single" w:sz="8" w:space="0" w:color="666666"/>
            </w:tcBorders>
          </w:tcPr>
          <w:p w14:paraId="4D87EFD8"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Sufficient Funding &amp; Staffing? </w:t>
            </w:r>
          </w:p>
          <w:p w14:paraId="730909BB"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C74A16"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Modified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11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721146"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Completion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r>
      <w:tr w:rsidR="00C41A5F" w:rsidRPr="00C41A5F" w14:paraId="20ECC031" w14:textId="77777777" w:rsidTr="00214183">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B8125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07/31/2019</w:t>
            </w:r>
          </w:p>
        </w:tc>
        <w:tc>
          <w:tcPr>
            <w:tcW w:w="1605" w:type="pct"/>
            <w:tcBorders>
              <w:top w:val="single" w:sz="8" w:space="0" w:color="666666"/>
              <w:left w:val="single" w:sz="8" w:space="0" w:color="666666"/>
              <w:bottom w:val="single" w:sz="8" w:space="0" w:color="666666"/>
              <w:right w:val="single" w:sz="8" w:space="0" w:color="666666"/>
            </w:tcBorders>
          </w:tcPr>
          <w:p w14:paraId="52A4444F" w14:textId="77777777" w:rsidR="009942EA" w:rsidRPr="00C41A5F" w:rsidRDefault="009942EA" w:rsidP="00214183">
            <w:pPr>
              <w:spacing w:before="2" w:after="2"/>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Utilize the biannual updates for </w:t>
            </w:r>
            <w:proofErr w:type="spellStart"/>
            <w:r w:rsidRPr="00C41A5F">
              <w:rPr>
                <w:rFonts w:ascii="Times New Roman" w:eastAsia="Times New Roman" w:hAnsi="Times New Roman" w:cs="Times New Roman"/>
                <w:iCs/>
                <w:color w:val="000000" w:themeColor="text1"/>
                <w:sz w:val="24"/>
                <w:szCs w:val="24"/>
              </w:rPr>
              <w:t>USAJobs</w:t>
            </w:r>
            <w:proofErr w:type="spellEnd"/>
            <w:r w:rsidRPr="00C41A5F">
              <w:rPr>
                <w:rFonts w:ascii="Times New Roman" w:eastAsia="Times New Roman" w:hAnsi="Times New Roman" w:cs="Times New Roman"/>
                <w:iCs/>
                <w:color w:val="000000" w:themeColor="text1"/>
                <w:sz w:val="24"/>
                <w:szCs w:val="24"/>
              </w:rPr>
              <w:t xml:space="preserve"> applicants stratified by disability status in barrier analysis.</w:t>
            </w:r>
          </w:p>
        </w:tc>
        <w:tc>
          <w:tcPr>
            <w:tcW w:w="589" w:type="pct"/>
            <w:tcBorders>
              <w:top w:val="single" w:sz="8" w:space="0" w:color="666666"/>
              <w:left w:val="single" w:sz="8" w:space="0" w:color="666666"/>
              <w:bottom w:val="single" w:sz="8" w:space="0" w:color="666666"/>
              <w:right w:val="single" w:sz="8" w:space="0" w:color="666666"/>
            </w:tcBorders>
          </w:tcPr>
          <w:p w14:paraId="02DD671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C88F6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11/15/2019</w:t>
            </w:r>
          </w:p>
        </w:tc>
        <w:tc>
          <w:tcPr>
            <w:tcW w:w="11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326F82"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11/15/2019</w:t>
            </w:r>
          </w:p>
        </w:tc>
      </w:tr>
      <w:tr w:rsidR="00C41A5F" w:rsidRPr="00C41A5F" w14:paraId="2331E0A4" w14:textId="77777777" w:rsidTr="00214183">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95CE3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09/30/2021</w:t>
            </w:r>
          </w:p>
        </w:tc>
        <w:tc>
          <w:tcPr>
            <w:tcW w:w="1605" w:type="pct"/>
            <w:tcBorders>
              <w:top w:val="single" w:sz="8" w:space="0" w:color="666666"/>
              <w:left w:val="single" w:sz="8" w:space="0" w:color="666666"/>
              <w:bottom w:val="single" w:sz="8" w:space="0" w:color="666666"/>
              <w:right w:val="single" w:sz="8" w:space="0" w:color="666666"/>
            </w:tcBorders>
          </w:tcPr>
          <w:p w14:paraId="4F144F6C"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EDI will work with OHR to formulate viable plans to ensure qualified people with disabilities are aware of and encouraged to apply for job vacancies, including establishing a shared tracking process for an applicant </w:t>
            </w:r>
          </w:p>
          <w:p w14:paraId="5937B45B" w14:textId="77777777" w:rsidR="009942EA" w:rsidRPr="00C41A5F" w:rsidRDefault="009942EA" w:rsidP="00214183">
            <w:pPr>
              <w:spacing w:before="2" w:after="2"/>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flow tracking system, as well Mas, outreach for Schedule A and Disabled Veterans hiring authorities.</w:t>
            </w:r>
          </w:p>
        </w:tc>
        <w:tc>
          <w:tcPr>
            <w:tcW w:w="589" w:type="pct"/>
            <w:tcBorders>
              <w:top w:val="single" w:sz="8" w:space="0" w:color="666666"/>
              <w:left w:val="single" w:sz="8" w:space="0" w:color="666666"/>
              <w:bottom w:val="single" w:sz="8" w:space="0" w:color="666666"/>
              <w:right w:val="single" w:sz="8" w:space="0" w:color="666666"/>
            </w:tcBorders>
          </w:tcPr>
          <w:p w14:paraId="490EE3E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5B49A40D"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33277B16"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0CA9D83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6AD81B3B"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7F998630"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BDE50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09/30/2023</w:t>
            </w:r>
          </w:p>
        </w:tc>
        <w:tc>
          <w:tcPr>
            <w:tcW w:w="11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085F0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09/30/2022</w:t>
            </w:r>
          </w:p>
        </w:tc>
      </w:tr>
      <w:tr w:rsidR="009942EA" w:rsidRPr="00C41A5F" w14:paraId="0B279ED3" w14:textId="77777777" w:rsidTr="00214183">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83B27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06/30/2022</w:t>
            </w:r>
          </w:p>
        </w:tc>
        <w:tc>
          <w:tcPr>
            <w:tcW w:w="1605" w:type="pct"/>
            <w:tcBorders>
              <w:top w:val="single" w:sz="8" w:space="0" w:color="666666"/>
              <w:left w:val="single" w:sz="8" w:space="0" w:color="666666"/>
              <w:bottom w:val="single" w:sz="8" w:space="0" w:color="666666"/>
              <w:right w:val="single" w:sz="8" w:space="0" w:color="666666"/>
            </w:tcBorders>
          </w:tcPr>
          <w:p w14:paraId="1661821A" w14:textId="77777777" w:rsidR="009942EA" w:rsidRPr="00C41A5F" w:rsidRDefault="009942EA" w:rsidP="00214183">
            <w:pPr>
              <w:spacing w:before="2" w:after="2"/>
              <w:contextualSpacing/>
              <w:rPr>
                <w:rFonts w:ascii="Times New Roman" w:hAnsi="Times New Roman" w:cs="Times New Roman"/>
                <w:iCs/>
                <w:color w:val="000000" w:themeColor="text1"/>
                <w:kern w:val="24"/>
                <w:sz w:val="24"/>
                <w:szCs w:val="24"/>
              </w:rPr>
            </w:pPr>
            <w:r w:rsidRPr="00C41A5F">
              <w:rPr>
                <w:rFonts w:ascii="Times New Roman" w:eastAsia="Times New Roman" w:hAnsi="Times New Roman" w:cs="Times New Roman"/>
                <w:iCs/>
                <w:color w:val="000000" w:themeColor="text1"/>
                <w:sz w:val="24"/>
                <w:szCs w:val="24"/>
              </w:rPr>
              <w:t>Establish an outreach and recruitment process for EDI to collaborate with OHR to ensure qualified people with disabilities are aware of and encouraged to apply for job vacancies, including a shared tracking process for EDI and OHR.</w:t>
            </w:r>
          </w:p>
        </w:tc>
        <w:tc>
          <w:tcPr>
            <w:tcW w:w="589" w:type="pct"/>
            <w:tcBorders>
              <w:top w:val="single" w:sz="8" w:space="0" w:color="666666"/>
              <w:left w:val="single" w:sz="8" w:space="0" w:color="666666"/>
              <w:bottom w:val="single" w:sz="8" w:space="0" w:color="666666"/>
              <w:right w:val="single" w:sz="8" w:space="0" w:color="666666"/>
            </w:tcBorders>
          </w:tcPr>
          <w:p w14:paraId="35C8EC3F"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1C0DB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09/30/2023</w:t>
            </w:r>
          </w:p>
        </w:tc>
        <w:tc>
          <w:tcPr>
            <w:tcW w:w="11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463336"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09/30/2022</w:t>
            </w:r>
          </w:p>
        </w:tc>
      </w:tr>
    </w:tbl>
    <w:p w14:paraId="0A04AFF7"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70DF49C1"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411D65B4"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C41A5F" w:rsidRPr="00C41A5F" w14:paraId="4ED62AC1" w14:textId="77777777" w:rsidTr="00214183">
        <w:trPr>
          <w:trHeight w:val="485"/>
        </w:trPr>
        <w:tc>
          <w:tcPr>
            <w:tcW w:w="2567" w:type="dxa"/>
            <w:vAlign w:val="center"/>
          </w:tcPr>
          <w:p w14:paraId="1FD37625"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Fiscal Year</w:t>
            </w:r>
          </w:p>
        </w:tc>
        <w:tc>
          <w:tcPr>
            <w:tcW w:w="7009" w:type="dxa"/>
            <w:vAlign w:val="center"/>
          </w:tcPr>
          <w:p w14:paraId="0E68356C" w14:textId="77777777" w:rsidR="009942EA" w:rsidRPr="00C41A5F" w:rsidRDefault="009942EA" w:rsidP="0021418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color w:val="000000" w:themeColor="text1"/>
                <w:sz w:val="24"/>
                <w:szCs w:val="24"/>
              </w:rPr>
              <w:t>Accomplishments</w:t>
            </w:r>
          </w:p>
        </w:tc>
      </w:tr>
      <w:tr w:rsidR="00C41A5F" w:rsidRPr="00C41A5F" w14:paraId="59499137" w14:textId="77777777" w:rsidTr="00214183">
        <w:trPr>
          <w:trHeight w:val="530"/>
        </w:trPr>
        <w:tc>
          <w:tcPr>
            <w:tcW w:w="2567" w:type="dxa"/>
            <w:vAlign w:val="center"/>
          </w:tcPr>
          <w:p w14:paraId="093302A3"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2018</w:t>
            </w:r>
          </w:p>
        </w:tc>
        <w:tc>
          <w:tcPr>
            <w:tcW w:w="7009" w:type="dxa"/>
          </w:tcPr>
          <w:p w14:paraId="04F8D680"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This is a new H plan and therefore NIH has no accomplishments to report currently. </w:t>
            </w:r>
          </w:p>
        </w:tc>
      </w:tr>
      <w:tr w:rsidR="00C41A5F" w:rsidRPr="00C41A5F" w14:paraId="22ECF38A" w14:textId="77777777" w:rsidTr="00214183">
        <w:trPr>
          <w:trHeight w:val="530"/>
        </w:trPr>
        <w:tc>
          <w:tcPr>
            <w:tcW w:w="2567" w:type="dxa"/>
            <w:vAlign w:val="center"/>
          </w:tcPr>
          <w:p w14:paraId="7654C4F7"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2019</w:t>
            </w:r>
          </w:p>
        </w:tc>
        <w:tc>
          <w:tcPr>
            <w:tcW w:w="7009" w:type="dxa"/>
          </w:tcPr>
          <w:p w14:paraId="2D153DB4"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NIH has no accomplishments to report currently.</w:t>
            </w:r>
          </w:p>
        </w:tc>
      </w:tr>
      <w:tr w:rsidR="00C41A5F" w:rsidRPr="00C41A5F" w14:paraId="294B40EF" w14:textId="77777777" w:rsidTr="00214183">
        <w:trPr>
          <w:trHeight w:val="530"/>
        </w:trPr>
        <w:tc>
          <w:tcPr>
            <w:tcW w:w="2567" w:type="dxa"/>
            <w:vAlign w:val="center"/>
          </w:tcPr>
          <w:p w14:paraId="7747C41B"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2020</w:t>
            </w:r>
          </w:p>
        </w:tc>
        <w:tc>
          <w:tcPr>
            <w:tcW w:w="7009" w:type="dxa"/>
          </w:tcPr>
          <w:p w14:paraId="173B2AE2" w14:textId="77777777" w:rsidR="009942EA" w:rsidRPr="00C41A5F" w:rsidRDefault="009942EA" w:rsidP="00214183">
            <w:pPr>
              <w:spacing w:beforeLines="1" w:before="2" w:afterLines="1" w:after="2"/>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EDI sends announcements out to the disability community through the Disability Program Manager. </w:t>
            </w:r>
          </w:p>
          <w:p w14:paraId="53E8E94E"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tc>
      </w:tr>
      <w:tr w:rsidR="00C41A5F" w:rsidRPr="00C41A5F" w14:paraId="52E07E70" w14:textId="77777777" w:rsidTr="00214183">
        <w:trPr>
          <w:trHeight w:val="530"/>
        </w:trPr>
        <w:tc>
          <w:tcPr>
            <w:tcW w:w="2567" w:type="dxa"/>
            <w:vAlign w:val="center"/>
          </w:tcPr>
          <w:p w14:paraId="4706E45F"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2021</w:t>
            </w:r>
          </w:p>
        </w:tc>
        <w:tc>
          <w:tcPr>
            <w:tcW w:w="7009" w:type="dxa"/>
          </w:tcPr>
          <w:p w14:paraId="6E73D84A" w14:textId="1AE5E418" w:rsidR="009942EA" w:rsidRPr="00C41A5F" w:rsidRDefault="009942EA" w:rsidP="00214183">
            <w:pPr>
              <w:spacing w:beforeLines="1" w:before="2" w:afterLines="1" w:after="2"/>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EDI continues to send announcements out to the disability community through the Disability Program Manager and the Employee Resource Group (ERG).</w:t>
            </w:r>
          </w:p>
          <w:p w14:paraId="6D3D8F88" w14:textId="77777777" w:rsidR="009942EA" w:rsidRPr="00C41A5F" w:rsidRDefault="009942EA" w:rsidP="00214183">
            <w:pPr>
              <w:spacing w:beforeLines="1" w:before="2" w:afterLines="1" w:after="2"/>
              <w:rPr>
                <w:rFonts w:ascii="Times New Roman" w:eastAsia="Times New Roman" w:hAnsi="Times New Roman" w:cs="Times New Roman"/>
                <w:iCs/>
                <w:color w:val="000000" w:themeColor="text1"/>
                <w:sz w:val="24"/>
                <w:szCs w:val="24"/>
              </w:rPr>
            </w:pPr>
          </w:p>
          <w:p w14:paraId="6DB84FF6" w14:textId="77777777" w:rsidR="009942EA" w:rsidRPr="00C41A5F" w:rsidRDefault="009942EA" w:rsidP="00214183">
            <w:pPr>
              <w:spacing w:beforeLines="1" w:before="2" w:afterLines="1" w:after="2"/>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Dates for planned activities have been modified.</w:t>
            </w:r>
          </w:p>
        </w:tc>
      </w:tr>
      <w:tr w:rsidR="009942EA" w:rsidRPr="00C41A5F" w14:paraId="35FAB746" w14:textId="77777777" w:rsidTr="00214183">
        <w:trPr>
          <w:trHeight w:val="530"/>
        </w:trPr>
        <w:tc>
          <w:tcPr>
            <w:tcW w:w="2567" w:type="dxa"/>
            <w:vAlign w:val="center"/>
          </w:tcPr>
          <w:p w14:paraId="095F6216"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2022</w:t>
            </w:r>
          </w:p>
        </w:tc>
        <w:tc>
          <w:tcPr>
            <w:tcW w:w="7009" w:type="dxa"/>
          </w:tcPr>
          <w:p w14:paraId="2B429FD7" w14:textId="77777777" w:rsidR="009942EA" w:rsidRPr="00C41A5F" w:rsidRDefault="009942EA" w:rsidP="00214183">
            <w:pPr>
              <w:spacing w:beforeLines="1" w:before="2" w:afterLines="1" w:after="2"/>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Corporate Recruitment Unit within OHR conducts recruitment outreach activities across America that includes outreach for People with Disabilities.  In addition to this, all job announcements within USAJobs.gov includes language where schedule A candidates are encouraged to apply.  The recommendation is to close this H plan.</w:t>
            </w:r>
          </w:p>
        </w:tc>
      </w:tr>
    </w:tbl>
    <w:p w14:paraId="6E55CCCC" w14:textId="77777777" w:rsidR="009942EA" w:rsidRPr="00C41A5F" w:rsidRDefault="009942EA" w:rsidP="009942EA">
      <w:pPr>
        <w:spacing w:beforeLines="1" w:before="2" w:afterLines="1" w:after="2"/>
        <w:outlineLvl w:val="0"/>
        <w:rPr>
          <w:rFonts w:ascii="Times New Roman" w:eastAsia="Times New Roman" w:hAnsi="Times New Roman" w:cs="Times New Roman"/>
          <w:b/>
          <w:color w:val="000000" w:themeColor="text1"/>
          <w:kern w:val="36"/>
          <w:sz w:val="24"/>
          <w:szCs w:val="24"/>
        </w:rPr>
      </w:pPr>
    </w:p>
    <w:p w14:paraId="6C9E9C2D" w14:textId="77777777" w:rsidR="009942EA" w:rsidRPr="00C41A5F" w:rsidRDefault="009942EA" w:rsidP="009942EA">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br w:type="page"/>
      </w:r>
    </w:p>
    <w:p w14:paraId="1BDA641C" w14:textId="77777777" w:rsidR="009942EA" w:rsidRPr="00C41A5F" w:rsidRDefault="009942EA" w:rsidP="009942EA">
      <w:pPr>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lastRenderedPageBreak/>
        <w:t xml:space="preserve">MD-715 – Part H </w:t>
      </w:r>
    </w:p>
    <w:p w14:paraId="243F4018" w14:textId="77777777" w:rsidR="009942EA" w:rsidRPr="00C41A5F" w:rsidRDefault="009942EA" w:rsidP="009942EA">
      <w:pPr>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Agency EEO Plan to Attain the Essential Elements of a Model EEO Program</w:t>
      </w:r>
    </w:p>
    <w:p w14:paraId="298A9BDB" w14:textId="77777777" w:rsidR="009942EA" w:rsidRPr="00C41A5F" w:rsidRDefault="009942EA" w:rsidP="009942EA">
      <w:pPr>
        <w:rPr>
          <w:rFonts w:ascii="Times New Roman" w:hAnsi="Times New Roman" w:cs="Times New Roman"/>
          <w:b/>
          <w:color w:val="000000" w:themeColor="text1"/>
          <w:sz w:val="24"/>
          <w:szCs w:val="24"/>
        </w:rPr>
      </w:pPr>
    </w:p>
    <w:p w14:paraId="4589F0CF"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Statement of Model Program Essential Element Deficiency  </w:t>
      </w:r>
    </w:p>
    <w:tbl>
      <w:tblPr>
        <w:tblW w:w="5438"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7"/>
        <w:gridCol w:w="7726"/>
      </w:tblGrid>
      <w:tr w:rsidR="00C41A5F" w:rsidRPr="00C41A5F" w14:paraId="79EC82F4" w14:textId="77777777" w:rsidTr="00214183">
        <w:trPr>
          <w:trHeight w:val="288"/>
          <w:tblCellSpacing w:w="0" w:type="dxa"/>
        </w:trPr>
        <w:tc>
          <w:tcPr>
            <w:tcW w:w="50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7E7FD47"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D.4.c-</w:t>
            </w:r>
            <w:r w:rsidRPr="00714549">
              <w:rPr>
                <w:rFonts w:ascii="Times New Roman" w:hAnsi="Times New Roman" w:cs="Times New Roman"/>
                <w:b/>
                <w:bCs/>
                <w:color w:val="000000" w:themeColor="text1"/>
                <w:sz w:val="24"/>
                <w:szCs w:val="24"/>
              </w:rPr>
              <w:t>CLOSED</w:t>
            </w:r>
          </w:p>
        </w:tc>
      </w:tr>
      <w:tr w:rsidR="00C41A5F" w:rsidRPr="00C41A5F" w14:paraId="762E3968"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tblHeader/>
        </w:trPr>
        <w:tc>
          <w:tcPr>
            <w:tcW w:w="11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68B5A4"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0D16BE"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6D573679"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c>
          <w:tcPr>
            <w:tcW w:w="11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5D53EF"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Proactive Prevention</w:t>
            </w:r>
          </w:p>
        </w:tc>
        <w:tc>
          <w:tcPr>
            <w:tcW w:w="3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69F7E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NIH does not yet ensure that disability-related questions from members of the public are answered promptly and correctly.</w:t>
            </w:r>
          </w:p>
        </w:tc>
      </w:tr>
    </w:tbl>
    <w:p w14:paraId="45D1A197" w14:textId="77777777" w:rsidR="009942EA" w:rsidRPr="00C41A5F" w:rsidRDefault="009942EA" w:rsidP="009942EA">
      <w:pPr>
        <w:rPr>
          <w:rFonts w:ascii="Times New Roman" w:hAnsi="Times New Roman" w:cs="Times New Roman"/>
          <w:b/>
          <w:color w:val="000000" w:themeColor="text1"/>
          <w:sz w:val="24"/>
          <w:szCs w:val="24"/>
        </w:rPr>
      </w:pPr>
    </w:p>
    <w:p w14:paraId="1630EB69"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5439"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791"/>
        <w:gridCol w:w="3061"/>
        <w:gridCol w:w="1710"/>
        <w:gridCol w:w="1800"/>
        <w:gridCol w:w="1798"/>
      </w:tblGrid>
      <w:tr w:rsidR="00C41A5F" w:rsidRPr="00C41A5F" w14:paraId="51570F80" w14:textId="77777777" w:rsidTr="00214183">
        <w:trPr>
          <w:tblHeader/>
        </w:trPr>
        <w:tc>
          <w:tcPr>
            <w:tcW w:w="8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C3CE8B"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5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D79B91"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84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77C0E5"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86" w:type="pct"/>
            <w:tcBorders>
              <w:top w:val="single" w:sz="8" w:space="0" w:color="666666"/>
              <w:left w:val="single" w:sz="8" w:space="0" w:color="666666"/>
              <w:bottom w:val="single" w:sz="8" w:space="0" w:color="666666"/>
              <w:right w:val="single" w:sz="8" w:space="0" w:color="666666"/>
            </w:tcBorders>
            <w:vAlign w:val="center"/>
          </w:tcPr>
          <w:p w14:paraId="32300C60"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578A06"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2BF55722" w14:textId="77777777" w:rsidTr="00214183">
        <w:tc>
          <w:tcPr>
            <w:tcW w:w="8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FA7D24"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09/30/2020</w:t>
            </w:r>
          </w:p>
        </w:tc>
        <w:tc>
          <w:tcPr>
            <w:tcW w:w="15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9F872D" w14:textId="77777777" w:rsidR="009942EA" w:rsidRPr="00C41A5F" w:rsidRDefault="009942EA" w:rsidP="00214183">
            <w:pPr>
              <w:rPr>
                <w:rFonts w:ascii="Times New Roman" w:hAnsi="Times New Roman" w:cs="Times New Roman"/>
                <w:iCs/>
                <w:color w:val="000000" w:themeColor="text1"/>
                <w:sz w:val="24"/>
                <w:szCs w:val="24"/>
              </w:rPr>
            </w:pPr>
            <w:bookmarkStart w:id="172" w:name="_Hlk525042797"/>
            <w:r w:rsidRPr="00C41A5F">
              <w:rPr>
                <w:rFonts w:ascii="Times New Roman" w:hAnsi="Times New Roman" w:cs="Times New Roman"/>
                <w:iCs/>
                <w:color w:val="000000" w:themeColor="text1"/>
                <w:sz w:val="24"/>
                <w:szCs w:val="24"/>
              </w:rPr>
              <w:t>Establish a shared tracking process for EDI and OHR to ensure that disability-related questions from members of the public are answered promptly and correctly</w:t>
            </w:r>
            <w:bookmarkEnd w:id="172"/>
            <w:r w:rsidRPr="00C41A5F">
              <w:rPr>
                <w:rFonts w:ascii="Times New Roman" w:hAnsi="Times New Roman" w:cs="Times New Roman"/>
                <w:iCs/>
                <w:color w:val="000000" w:themeColor="text1"/>
                <w:sz w:val="24"/>
                <w:szCs w:val="24"/>
              </w:rPr>
              <w:t>.</w:t>
            </w:r>
          </w:p>
        </w:tc>
        <w:tc>
          <w:tcPr>
            <w:tcW w:w="84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118C90"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06/30/2022</w:t>
            </w:r>
          </w:p>
        </w:tc>
        <w:tc>
          <w:tcPr>
            <w:tcW w:w="886" w:type="pct"/>
            <w:tcBorders>
              <w:top w:val="single" w:sz="8" w:space="0" w:color="666666"/>
              <w:left w:val="single" w:sz="8" w:space="0" w:color="666666"/>
              <w:bottom w:val="single" w:sz="8" w:space="0" w:color="666666"/>
              <w:right w:val="single" w:sz="8" w:space="0" w:color="666666"/>
            </w:tcBorders>
          </w:tcPr>
          <w:p w14:paraId="764A212A" w14:textId="77777777" w:rsidR="009942EA" w:rsidRPr="00C41A5F" w:rsidRDefault="009942EA" w:rsidP="00214183">
            <w:pPr>
              <w:rPr>
                <w:rFonts w:ascii="Times New Roman" w:hAnsi="Times New Roman" w:cs="Times New Roman"/>
                <w:color w:val="000000" w:themeColor="text1"/>
                <w:sz w:val="24"/>
                <w:szCs w:val="24"/>
              </w:rPr>
            </w:pPr>
          </w:p>
          <w:p w14:paraId="14E73296" w14:textId="77777777" w:rsidR="009942EA" w:rsidRPr="00C41A5F" w:rsidRDefault="009942EA" w:rsidP="00214183">
            <w:pPr>
              <w:rPr>
                <w:rFonts w:ascii="Times New Roman" w:hAnsi="Times New Roman" w:cs="Times New Roman"/>
                <w:color w:val="000000" w:themeColor="text1"/>
                <w:sz w:val="24"/>
                <w:szCs w:val="24"/>
              </w:rPr>
            </w:pPr>
          </w:p>
          <w:p w14:paraId="048C654F"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06/30/2023</w:t>
            </w:r>
          </w:p>
        </w:tc>
        <w:tc>
          <w:tcPr>
            <w:tcW w:w="8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173FC0"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bl>
    <w:p w14:paraId="7E1C7788" w14:textId="77777777" w:rsidR="009942EA" w:rsidRPr="00C41A5F" w:rsidRDefault="009942EA" w:rsidP="009942EA">
      <w:pPr>
        <w:rPr>
          <w:rFonts w:ascii="Times New Roman" w:hAnsi="Times New Roman" w:cs="Times New Roman"/>
          <w:b/>
          <w:color w:val="000000" w:themeColor="text1"/>
          <w:sz w:val="24"/>
          <w:szCs w:val="24"/>
        </w:rPr>
      </w:pPr>
    </w:p>
    <w:p w14:paraId="2522A7DA"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539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0"/>
        <w:gridCol w:w="3605"/>
        <w:gridCol w:w="2675"/>
      </w:tblGrid>
      <w:tr w:rsidR="00C41A5F" w:rsidRPr="00C41A5F" w14:paraId="29FD8CC3" w14:textId="77777777" w:rsidTr="00214183">
        <w:trPr>
          <w:tblHeader/>
        </w:trPr>
        <w:tc>
          <w:tcPr>
            <w:tcW w:w="188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8E0B05"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790" w:type="pct"/>
            <w:tcBorders>
              <w:top w:val="single" w:sz="8" w:space="0" w:color="666666"/>
              <w:left w:val="single" w:sz="8" w:space="0" w:color="666666"/>
              <w:bottom w:val="single" w:sz="8" w:space="0" w:color="666666"/>
              <w:right w:val="single" w:sz="8" w:space="0" w:color="666666"/>
            </w:tcBorders>
            <w:vAlign w:val="center"/>
          </w:tcPr>
          <w:p w14:paraId="0D499AD5"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3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C592F4"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45A36F9C"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63DF01D3" w14:textId="77777777" w:rsidTr="00214183">
        <w:tc>
          <w:tcPr>
            <w:tcW w:w="188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0DED8D"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Office of Equity, Diversity, and Inclusion </w:t>
            </w:r>
          </w:p>
        </w:tc>
        <w:tc>
          <w:tcPr>
            <w:tcW w:w="1790" w:type="pct"/>
            <w:tcBorders>
              <w:top w:val="single" w:sz="8" w:space="0" w:color="666666"/>
              <w:left w:val="single" w:sz="8" w:space="0" w:color="666666"/>
              <w:bottom w:val="single" w:sz="8" w:space="0" w:color="666666"/>
              <w:right w:val="single" w:sz="8" w:space="0" w:color="666666"/>
            </w:tcBorders>
          </w:tcPr>
          <w:p w14:paraId="545F3CD2"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Kevin D. Williams, Esq.</w:t>
            </w:r>
          </w:p>
        </w:tc>
        <w:tc>
          <w:tcPr>
            <w:tcW w:w="13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AD3534"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2A3794BE" w14:textId="77777777" w:rsidTr="00214183">
        <w:tc>
          <w:tcPr>
            <w:tcW w:w="188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55F81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 xml:space="preserve">Director, Office of Human Resources </w:t>
            </w:r>
          </w:p>
        </w:tc>
        <w:tc>
          <w:tcPr>
            <w:tcW w:w="1790" w:type="pct"/>
            <w:tcBorders>
              <w:top w:val="single" w:sz="8" w:space="0" w:color="666666"/>
              <w:left w:val="single" w:sz="8" w:space="0" w:color="666666"/>
              <w:bottom w:val="single" w:sz="8" w:space="0" w:color="666666"/>
              <w:right w:val="single" w:sz="8" w:space="0" w:color="666666"/>
            </w:tcBorders>
          </w:tcPr>
          <w:p w14:paraId="661C18B2"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Julie Berko</w:t>
            </w:r>
          </w:p>
        </w:tc>
        <w:tc>
          <w:tcPr>
            <w:tcW w:w="13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EC4C4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r>
      <w:tr w:rsidR="00C41A5F" w:rsidRPr="00C41A5F" w14:paraId="0226A538" w14:textId="77777777" w:rsidTr="00214183">
        <w:tc>
          <w:tcPr>
            <w:tcW w:w="188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51F90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Diversity, and Inclusion Division, Office of Equity, Diversity, and Inclusion</w:t>
            </w:r>
          </w:p>
        </w:tc>
        <w:tc>
          <w:tcPr>
            <w:tcW w:w="1790" w:type="pct"/>
            <w:tcBorders>
              <w:top w:val="single" w:sz="8" w:space="0" w:color="666666"/>
              <w:left w:val="single" w:sz="8" w:space="0" w:color="666666"/>
              <w:bottom w:val="single" w:sz="8" w:space="0" w:color="666666"/>
              <w:right w:val="single" w:sz="8" w:space="0" w:color="666666"/>
            </w:tcBorders>
          </w:tcPr>
          <w:p w14:paraId="30CBE16E"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Danny Dickerson</w:t>
            </w:r>
          </w:p>
        </w:tc>
        <w:tc>
          <w:tcPr>
            <w:tcW w:w="13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9408E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5F4DE16F" w14:textId="77777777" w:rsidTr="00214183">
        <w:tc>
          <w:tcPr>
            <w:tcW w:w="188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9D0F44"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Director, Special Emphasis Branch, Office of Equity, Diversity, and Inclusion</w:t>
            </w:r>
          </w:p>
        </w:tc>
        <w:tc>
          <w:tcPr>
            <w:tcW w:w="1790" w:type="pct"/>
            <w:tcBorders>
              <w:top w:val="single" w:sz="8" w:space="0" w:color="666666"/>
              <w:left w:val="single" w:sz="8" w:space="0" w:color="666666"/>
              <w:bottom w:val="single" w:sz="8" w:space="0" w:color="666666"/>
              <w:right w:val="single" w:sz="8" w:space="0" w:color="666666"/>
            </w:tcBorders>
          </w:tcPr>
          <w:p w14:paraId="675F66D7"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David Rice</w:t>
            </w:r>
          </w:p>
        </w:tc>
        <w:tc>
          <w:tcPr>
            <w:tcW w:w="13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F92D5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9942EA" w:rsidRPr="00C41A5F" w14:paraId="7C71084B" w14:textId="77777777" w:rsidTr="00214183">
        <w:tc>
          <w:tcPr>
            <w:tcW w:w="188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CE564F"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Selective Placement Coordinator, Client Recruitment Unit, Office of Human Resources</w:t>
            </w:r>
          </w:p>
        </w:tc>
        <w:tc>
          <w:tcPr>
            <w:tcW w:w="1790" w:type="pct"/>
            <w:tcBorders>
              <w:top w:val="single" w:sz="8" w:space="0" w:color="666666"/>
              <w:left w:val="single" w:sz="8" w:space="0" w:color="666666"/>
              <w:bottom w:val="single" w:sz="8" w:space="0" w:color="666666"/>
              <w:right w:val="single" w:sz="8" w:space="0" w:color="666666"/>
            </w:tcBorders>
          </w:tcPr>
          <w:p w14:paraId="0BD1FFA0"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Frances Davis</w:t>
            </w:r>
          </w:p>
        </w:tc>
        <w:tc>
          <w:tcPr>
            <w:tcW w:w="13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485852"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r>
    </w:tbl>
    <w:p w14:paraId="17582287" w14:textId="77777777" w:rsidR="009942EA" w:rsidRPr="00C41A5F" w:rsidRDefault="009942EA" w:rsidP="009942EA">
      <w:pPr>
        <w:rPr>
          <w:rFonts w:ascii="Times New Roman" w:hAnsi="Times New Roman" w:cs="Times New Roman"/>
          <w:b/>
          <w:color w:val="000000" w:themeColor="text1"/>
          <w:sz w:val="24"/>
          <w:szCs w:val="24"/>
        </w:rPr>
      </w:pPr>
    </w:p>
    <w:p w14:paraId="2B31637F"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Planned Activities Toward Completion of Objective  </w:t>
      </w:r>
    </w:p>
    <w:tbl>
      <w:tblPr>
        <w:tblW w:w="539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1"/>
        <w:gridCol w:w="3232"/>
        <w:gridCol w:w="1187"/>
        <w:gridCol w:w="1640"/>
        <w:gridCol w:w="2370"/>
      </w:tblGrid>
      <w:tr w:rsidR="00C41A5F" w:rsidRPr="00C41A5F" w14:paraId="37E757A2" w14:textId="77777777" w:rsidTr="00214183">
        <w:trPr>
          <w:tblHeader/>
        </w:trPr>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C2B96F"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605" w:type="pct"/>
            <w:tcBorders>
              <w:top w:val="single" w:sz="8" w:space="0" w:color="666666"/>
              <w:left w:val="single" w:sz="8" w:space="0" w:color="666666"/>
              <w:bottom w:val="single" w:sz="8" w:space="0" w:color="666666"/>
              <w:right w:val="single" w:sz="8" w:space="0" w:color="666666"/>
            </w:tcBorders>
            <w:vAlign w:val="center"/>
          </w:tcPr>
          <w:p w14:paraId="695096F0"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589" w:type="pct"/>
            <w:tcBorders>
              <w:top w:val="single" w:sz="8" w:space="0" w:color="666666"/>
              <w:left w:val="single" w:sz="8" w:space="0" w:color="666666"/>
              <w:bottom w:val="single" w:sz="8" w:space="0" w:color="666666"/>
              <w:right w:val="single" w:sz="8" w:space="0" w:color="666666"/>
            </w:tcBorders>
          </w:tcPr>
          <w:p w14:paraId="53BB5731"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550CE31E"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71DA73"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1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D664D7"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66689E3B" w14:textId="77777777" w:rsidTr="00214183">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19BF4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06/30/2022</w:t>
            </w:r>
          </w:p>
        </w:tc>
        <w:tc>
          <w:tcPr>
            <w:tcW w:w="1605" w:type="pct"/>
            <w:tcBorders>
              <w:top w:val="single" w:sz="8" w:space="0" w:color="666666"/>
              <w:left w:val="single" w:sz="8" w:space="0" w:color="666666"/>
              <w:bottom w:val="single" w:sz="8" w:space="0" w:color="666666"/>
              <w:right w:val="single" w:sz="8" w:space="0" w:color="666666"/>
            </w:tcBorders>
          </w:tcPr>
          <w:p w14:paraId="13CC40C5" w14:textId="77777777" w:rsidR="009942EA" w:rsidRPr="00C41A5F" w:rsidRDefault="009942EA" w:rsidP="00214183">
            <w:pPr>
              <w:rPr>
                <w:rFonts w:ascii="Times New Roman" w:hAnsi="Times New Roman" w:cs="Times New Roman"/>
                <w:iCs/>
                <w:color w:val="000000" w:themeColor="text1"/>
                <w:sz w:val="24"/>
                <w:szCs w:val="24"/>
              </w:rPr>
            </w:pPr>
            <w:r w:rsidRPr="00C41A5F">
              <w:rPr>
                <w:rFonts w:ascii="Times New Roman" w:hAnsi="Times New Roman" w:cs="Times New Roman"/>
                <w:iCs/>
                <w:color w:val="000000" w:themeColor="text1"/>
                <w:sz w:val="24"/>
                <w:szCs w:val="24"/>
              </w:rPr>
              <w:t>Establish an outreach and recruitment process for EDI to collaborate with OHR to ensure qualified people with disabilities are aware of and encouraged to apply for job vacancies, including a shared tracking process for EDI and OHR.</w:t>
            </w:r>
          </w:p>
        </w:tc>
        <w:tc>
          <w:tcPr>
            <w:tcW w:w="589" w:type="pct"/>
            <w:tcBorders>
              <w:top w:val="single" w:sz="8" w:space="0" w:color="666666"/>
              <w:left w:val="single" w:sz="8" w:space="0" w:color="666666"/>
              <w:bottom w:val="single" w:sz="8" w:space="0" w:color="666666"/>
              <w:right w:val="single" w:sz="8" w:space="0" w:color="666666"/>
            </w:tcBorders>
          </w:tcPr>
          <w:p w14:paraId="1DDD729A" w14:textId="77777777" w:rsidR="009942EA" w:rsidRPr="00C41A5F" w:rsidRDefault="009942EA" w:rsidP="00214183">
            <w:pPr>
              <w:rPr>
                <w:rFonts w:ascii="Times New Roman" w:hAnsi="Times New Roman" w:cs="Times New Roman"/>
                <w:color w:val="000000" w:themeColor="text1"/>
                <w:sz w:val="24"/>
                <w:szCs w:val="24"/>
              </w:rPr>
            </w:pPr>
          </w:p>
          <w:p w14:paraId="538237CA" w14:textId="77777777" w:rsidR="009942EA" w:rsidRPr="00C41A5F" w:rsidRDefault="009942EA" w:rsidP="00214183">
            <w:pPr>
              <w:rPr>
                <w:rFonts w:ascii="Times New Roman" w:hAnsi="Times New Roman" w:cs="Times New Roman"/>
                <w:color w:val="000000" w:themeColor="text1"/>
                <w:sz w:val="24"/>
                <w:szCs w:val="24"/>
              </w:rPr>
            </w:pPr>
          </w:p>
          <w:p w14:paraId="45A322EA"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           Yes</w:t>
            </w:r>
          </w:p>
        </w:tc>
        <w:tc>
          <w:tcPr>
            <w:tcW w:w="8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7F3F6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06/30/2023</w:t>
            </w:r>
          </w:p>
        </w:tc>
        <w:tc>
          <w:tcPr>
            <w:tcW w:w="11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AF33F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bl>
    <w:p w14:paraId="568B3D09" w14:textId="77777777" w:rsidR="009942EA" w:rsidRPr="00C41A5F" w:rsidRDefault="009942EA" w:rsidP="009942EA">
      <w:pPr>
        <w:rPr>
          <w:rFonts w:ascii="Times New Roman" w:hAnsi="Times New Roman" w:cs="Times New Roman"/>
          <w:color w:val="000000" w:themeColor="text1"/>
          <w:sz w:val="24"/>
          <w:szCs w:val="24"/>
        </w:rPr>
      </w:pPr>
    </w:p>
    <w:p w14:paraId="36B168EC" w14:textId="77777777" w:rsidR="009942EA" w:rsidRPr="00C41A5F" w:rsidRDefault="009942EA" w:rsidP="009942EA">
      <w:pPr>
        <w:rPr>
          <w:rFonts w:ascii="Times New Roman" w:hAnsi="Times New Roman" w:cs="Times New Roman"/>
          <w:b/>
          <w:color w:val="000000" w:themeColor="text1"/>
          <w:sz w:val="24"/>
          <w:szCs w:val="24"/>
        </w:rPr>
      </w:pPr>
    </w:p>
    <w:p w14:paraId="4F12F9BA"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7567"/>
      </w:tblGrid>
      <w:tr w:rsidR="00C41A5F" w:rsidRPr="00C41A5F" w14:paraId="421FA1A8" w14:textId="77777777" w:rsidTr="00214183">
        <w:trPr>
          <w:trHeight w:val="485"/>
        </w:trPr>
        <w:tc>
          <w:tcPr>
            <w:tcW w:w="2508" w:type="dxa"/>
            <w:vAlign w:val="center"/>
          </w:tcPr>
          <w:p w14:paraId="2603462A" w14:textId="77777777" w:rsidR="009942EA" w:rsidRPr="00C41A5F" w:rsidRDefault="009942EA" w:rsidP="00214183">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7567" w:type="dxa"/>
            <w:vAlign w:val="center"/>
          </w:tcPr>
          <w:p w14:paraId="66A77AD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3F61E18E" w14:textId="77777777" w:rsidTr="00214183">
        <w:trPr>
          <w:trHeight w:val="530"/>
        </w:trPr>
        <w:tc>
          <w:tcPr>
            <w:tcW w:w="2508" w:type="dxa"/>
            <w:vAlign w:val="center"/>
          </w:tcPr>
          <w:p w14:paraId="52897BED"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2018</w:t>
            </w:r>
          </w:p>
        </w:tc>
        <w:tc>
          <w:tcPr>
            <w:tcW w:w="7567" w:type="dxa"/>
          </w:tcPr>
          <w:p w14:paraId="7F64216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This is a new H plan and therefore NIH has no accomplishments to report currently. </w:t>
            </w:r>
          </w:p>
        </w:tc>
      </w:tr>
      <w:tr w:rsidR="00C41A5F" w:rsidRPr="00C41A5F" w14:paraId="78038442" w14:textId="77777777" w:rsidTr="00214183">
        <w:trPr>
          <w:trHeight w:val="530"/>
        </w:trPr>
        <w:tc>
          <w:tcPr>
            <w:tcW w:w="2508" w:type="dxa"/>
            <w:vAlign w:val="center"/>
          </w:tcPr>
          <w:p w14:paraId="2916D18A"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7567" w:type="dxa"/>
          </w:tcPr>
          <w:p w14:paraId="6B71638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NIH has no accomplishments to report currently.</w:t>
            </w:r>
          </w:p>
        </w:tc>
      </w:tr>
      <w:tr w:rsidR="00C41A5F" w:rsidRPr="00C41A5F" w14:paraId="089A542D" w14:textId="77777777" w:rsidTr="00214183">
        <w:trPr>
          <w:trHeight w:val="530"/>
        </w:trPr>
        <w:tc>
          <w:tcPr>
            <w:tcW w:w="2508" w:type="dxa"/>
            <w:vAlign w:val="center"/>
          </w:tcPr>
          <w:p w14:paraId="39F5D8EE"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2020</w:t>
            </w:r>
          </w:p>
        </w:tc>
        <w:tc>
          <w:tcPr>
            <w:tcW w:w="7567" w:type="dxa"/>
          </w:tcPr>
          <w:p w14:paraId="278FED2B"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EDI answers questions from the disability community through the Disability Program Manager. </w:t>
            </w:r>
          </w:p>
          <w:p w14:paraId="578A41C4" w14:textId="77777777" w:rsidR="009942EA" w:rsidRPr="00C41A5F" w:rsidRDefault="009942EA" w:rsidP="00214183">
            <w:pPr>
              <w:rPr>
                <w:rFonts w:ascii="Times New Roman" w:hAnsi="Times New Roman" w:cs="Times New Roman"/>
                <w:iCs/>
                <w:color w:val="000000" w:themeColor="text1"/>
                <w:sz w:val="24"/>
                <w:szCs w:val="24"/>
              </w:rPr>
            </w:pPr>
          </w:p>
          <w:p w14:paraId="6E09F06A" w14:textId="7193E33B" w:rsidR="009942EA" w:rsidRPr="00C41A5F" w:rsidRDefault="009942EA" w:rsidP="00214183">
            <w:pPr>
              <w:rPr>
                <w:rFonts w:ascii="Times New Roman" w:hAnsi="Times New Roman" w:cs="Times New Roman"/>
                <w:iCs/>
                <w:color w:val="000000" w:themeColor="text1"/>
                <w:sz w:val="24"/>
                <w:szCs w:val="24"/>
              </w:rPr>
            </w:pPr>
            <w:r w:rsidRPr="00C41A5F">
              <w:rPr>
                <w:rFonts w:ascii="Times New Roman" w:hAnsi="Times New Roman" w:cs="Times New Roman"/>
                <w:iCs/>
                <w:color w:val="000000" w:themeColor="text1"/>
                <w:sz w:val="24"/>
                <w:szCs w:val="24"/>
              </w:rPr>
              <w:t>Open it up to the T</w:t>
            </w:r>
            <w:r w:rsidR="00D461A6" w:rsidRPr="00C41A5F">
              <w:rPr>
                <w:rFonts w:ascii="Times New Roman" w:hAnsi="Times New Roman" w:cs="Times New Roman"/>
                <w:iCs/>
                <w:color w:val="000000" w:themeColor="text1"/>
                <w:sz w:val="24"/>
                <w:szCs w:val="24"/>
              </w:rPr>
              <w:t xml:space="preserve">echnical </w:t>
            </w:r>
            <w:r w:rsidRPr="00C41A5F">
              <w:rPr>
                <w:rFonts w:ascii="Times New Roman" w:hAnsi="Times New Roman" w:cs="Times New Roman"/>
                <w:iCs/>
                <w:color w:val="000000" w:themeColor="text1"/>
                <w:sz w:val="24"/>
                <w:szCs w:val="24"/>
              </w:rPr>
              <w:t>A</w:t>
            </w:r>
            <w:r w:rsidR="00D461A6" w:rsidRPr="00C41A5F">
              <w:rPr>
                <w:rFonts w:ascii="Times New Roman" w:hAnsi="Times New Roman" w:cs="Times New Roman"/>
                <w:iCs/>
                <w:color w:val="000000" w:themeColor="text1"/>
                <w:sz w:val="24"/>
                <w:szCs w:val="24"/>
              </w:rPr>
              <w:t xml:space="preserve">ssistance </w:t>
            </w:r>
            <w:r w:rsidRPr="00C41A5F">
              <w:rPr>
                <w:rFonts w:ascii="Times New Roman" w:hAnsi="Times New Roman" w:cs="Times New Roman"/>
                <w:iCs/>
                <w:color w:val="000000" w:themeColor="text1"/>
                <w:sz w:val="24"/>
                <w:szCs w:val="24"/>
              </w:rPr>
              <w:t>G</w:t>
            </w:r>
            <w:r w:rsidR="00D461A6" w:rsidRPr="00C41A5F">
              <w:rPr>
                <w:rFonts w:ascii="Times New Roman" w:hAnsi="Times New Roman" w:cs="Times New Roman"/>
                <w:iCs/>
                <w:color w:val="000000" w:themeColor="text1"/>
                <w:sz w:val="24"/>
                <w:szCs w:val="24"/>
              </w:rPr>
              <w:t>roup (TAG)</w:t>
            </w:r>
            <w:r w:rsidRPr="00C41A5F">
              <w:rPr>
                <w:rFonts w:ascii="Times New Roman" w:hAnsi="Times New Roman" w:cs="Times New Roman"/>
                <w:iCs/>
                <w:color w:val="000000" w:themeColor="text1"/>
                <w:sz w:val="24"/>
                <w:szCs w:val="24"/>
              </w:rPr>
              <w:t>/E</w:t>
            </w:r>
            <w:r w:rsidR="00D461A6" w:rsidRPr="00C41A5F">
              <w:rPr>
                <w:rFonts w:ascii="Times New Roman" w:hAnsi="Times New Roman" w:cs="Times New Roman"/>
                <w:iCs/>
                <w:color w:val="000000" w:themeColor="text1"/>
                <w:sz w:val="24"/>
                <w:szCs w:val="24"/>
              </w:rPr>
              <w:t xml:space="preserve">mployee </w:t>
            </w:r>
            <w:r w:rsidRPr="00C41A5F">
              <w:rPr>
                <w:rFonts w:ascii="Times New Roman" w:hAnsi="Times New Roman" w:cs="Times New Roman"/>
                <w:iCs/>
                <w:color w:val="000000" w:themeColor="text1"/>
                <w:sz w:val="24"/>
                <w:szCs w:val="24"/>
              </w:rPr>
              <w:t>R</w:t>
            </w:r>
            <w:r w:rsidR="00D461A6" w:rsidRPr="00C41A5F">
              <w:rPr>
                <w:rFonts w:ascii="Times New Roman" w:hAnsi="Times New Roman" w:cs="Times New Roman"/>
                <w:iCs/>
                <w:color w:val="000000" w:themeColor="text1"/>
                <w:sz w:val="24"/>
                <w:szCs w:val="24"/>
              </w:rPr>
              <w:t xml:space="preserve">esource </w:t>
            </w:r>
            <w:r w:rsidRPr="00C41A5F">
              <w:rPr>
                <w:rFonts w:ascii="Times New Roman" w:hAnsi="Times New Roman" w:cs="Times New Roman"/>
                <w:iCs/>
                <w:color w:val="000000" w:themeColor="text1"/>
                <w:sz w:val="24"/>
                <w:szCs w:val="24"/>
              </w:rPr>
              <w:t>G</w:t>
            </w:r>
            <w:r w:rsidR="00D461A6" w:rsidRPr="00C41A5F">
              <w:rPr>
                <w:rFonts w:ascii="Times New Roman" w:hAnsi="Times New Roman" w:cs="Times New Roman"/>
                <w:iCs/>
                <w:color w:val="000000" w:themeColor="text1"/>
                <w:sz w:val="24"/>
                <w:szCs w:val="24"/>
              </w:rPr>
              <w:t>roup</w:t>
            </w:r>
            <w:r w:rsidRPr="00C41A5F">
              <w:rPr>
                <w:rFonts w:ascii="Times New Roman" w:hAnsi="Times New Roman" w:cs="Times New Roman"/>
                <w:iCs/>
                <w:color w:val="000000" w:themeColor="text1"/>
                <w:sz w:val="24"/>
                <w:szCs w:val="24"/>
              </w:rPr>
              <w:t xml:space="preserve"> combined meeting.</w:t>
            </w:r>
          </w:p>
          <w:p w14:paraId="0E590826" w14:textId="77777777" w:rsidR="009942EA" w:rsidRPr="00C41A5F" w:rsidRDefault="009942EA" w:rsidP="00214183">
            <w:pPr>
              <w:rPr>
                <w:rFonts w:ascii="Times New Roman" w:hAnsi="Times New Roman" w:cs="Times New Roman"/>
                <w:color w:val="000000" w:themeColor="text1"/>
                <w:sz w:val="24"/>
                <w:szCs w:val="24"/>
              </w:rPr>
            </w:pPr>
          </w:p>
        </w:tc>
      </w:tr>
      <w:tr w:rsidR="00C41A5F" w:rsidRPr="00C41A5F" w14:paraId="4F55D0A9" w14:textId="77777777" w:rsidTr="00214183">
        <w:trPr>
          <w:trHeight w:val="530"/>
        </w:trPr>
        <w:tc>
          <w:tcPr>
            <w:tcW w:w="2508" w:type="dxa"/>
            <w:vAlign w:val="center"/>
          </w:tcPr>
          <w:p w14:paraId="239C08EF"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2021</w:t>
            </w:r>
          </w:p>
        </w:tc>
        <w:tc>
          <w:tcPr>
            <w:tcW w:w="7567" w:type="dxa"/>
          </w:tcPr>
          <w:p w14:paraId="340F7059"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NIH has no significant accomplishments to report currently. Dates for planned activities have been modified.</w:t>
            </w:r>
          </w:p>
        </w:tc>
      </w:tr>
      <w:tr w:rsidR="009942EA" w:rsidRPr="00C41A5F" w14:paraId="238C227D" w14:textId="77777777" w:rsidTr="00214183">
        <w:trPr>
          <w:trHeight w:val="530"/>
        </w:trPr>
        <w:tc>
          <w:tcPr>
            <w:tcW w:w="2508" w:type="dxa"/>
            <w:vAlign w:val="center"/>
          </w:tcPr>
          <w:p w14:paraId="2A32C46E" w14:textId="77777777" w:rsidR="009942EA" w:rsidRPr="00C41A5F" w:rsidRDefault="009942EA" w:rsidP="00214183">
            <w:pPr>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2022</w:t>
            </w:r>
          </w:p>
        </w:tc>
        <w:tc>
          <w:tcPr>
            <w:tcW w:w="7567" w:type="dxa"/>
          </w:tcPr>
          <w:p w14:paraId="78A66C0D" w14:textId="17D2388C" w:rsidR="009942EA" w:rsidRPr="00C41A5F" w:rsidRDefault="009942EA" w:rsidP="00214183">
            <w:pPr>
              <w:rPr>
                <w:rFonts w:ascii="Times New Roman" w:hAnsi="Times New Roman" w:cs="Times New Roman"/>
                <w:color w:val="000000" w:themeColor="text1"/>
                <w:sz w:val="24"/>
                <w:szCs w:val="24"/>
                <w:highlight w:val="yellow"/>
              </w:rPr>
            </w:pPr>
            <w:r w:rsidRPr="00C41A5F">
              <w:rPr>
                <w:rFonts w:ascii="Times New Roman" w:hAnsi="Times New Roman" w:cs="Times New Roman"/>
                <w:color w:val="000000" w:themeColor="text1"/>
                <w:sz w:val="24"/>
                <w:szCs w:val="24"/>
              </w:rPr>
              <w:t xml:space="preserve">EDI has a public facing contact us page for the Disability Program Manager </w:t>
            </w:r>
            <w:r w:rsidR="00D461A6" w:rsidRPr="00C41A5F">
              <w:rPr>
                <w:rFonts w:ascii="Times New Roman" w:hAnsi="Times New Roman" w:cs="Times New Roman"/>
                <w:color w:val="000000" w:themeColor="text1"/>
                <w:sz w:val="24"/>
                <w:szCs w:val="24"/>
              </w:rPr>
              <w:t xml:space="preserve">(DPM) </w:t>
            </w:r>
            <w:r w:rsidRPr="00C41A5F">
              <w:rPr>
                <w:rFonts w:ascii="Times New Roman" w:hAnsi="Times New Roman" w:cs="Times New Roman"/>
                <w:color w:val="000000" w:themeColor="text1"/>
                <w:sz w:val="24"/>
                <w:szCs w:val="24"/>
              </w:rPr>
              <w:t>to answer any Disability related questions from members of the public.  The DPM responds to each of these emails, they either answer their questions directly or put them in touch with the appropriate point of contact within NIH.   In addition, OHR has developed a “</w:t>
            </w:r>
            <w:hyperlink r:id="rId59" w:history="1">
              <w:r w:rsidRPr="00C41A5F">
                <w:rPr>
                  <w:rStyle w:val="Hyperlink"/>
                  <w:color w:val="000000" w:themeColor="text1"/>
                </w:rPr>
                <w:t>Jobseekers with Disabilities Applicant Information</w:t>
              </w:r>
            </w:hyperlink>
            <w:r w:rsidRPr="00C41A5F">
              <w:rPr>
                <w:rFonts w:ascii="Times New Roman" w:hAnsi="Times New Roman" w:cs="Times New Roman"/>
                <w:color w:val="000000" w:themeColor="text1"/>
                <w:sz w:val="24"/>
                <w:szCs w:val="24"/>
              </w:rPr>
              <w:t>” page that allows for the public to contact the NIH Selective Placement Program Coordinator to get answers on any Disability related questions as it relates to potential candidates for jobs.  The recommendation is to close this H plan.</w:t>
            </w:r>
          </w:p>
        </w:tc>
      </w:tr>
    </w:tbl>
    <w:p w14:paraId="5213E150" w14:textId="77777777" w:rsidR="009942EA" w:rsidRPr="00C41A5F" w:rsidRDefault="009942EA" w:rsidP="009942EA">
      <w:pPr>
        <w:rPr>
          <w:rFonts w:ascii="Times New Roman" w:hAnsi="Times New Roman" w:cs="Times New Roman"/>
          <w:b/>
          <w:color w:val="000000" w:themeColor="text1"/>
          <w:sz w:val="24"/>
          <w:szCs w:val="24"/>
        </w:rPr>
      </w:pPr>
    </w:p>
    <w:p w14:paraId="5FB793FA" w14:textId="77777777" w:rsidR="009942EA" w:rsidRPr="00C41A5F" w:rsidRDefault="009942EA" w:rsidP="009942EA">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br w:type="page"/>
      </w:r>
    </w:p>
    <w:p w14:paraId="20B4B676" w14:textId="77777777" w:rsidR="009942EA" w:rsidRPr="00C41A5F" w:rsidRDefault="009942EA" w:rsidP="009942EA">
      <w:pPr>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lastRenderedPageBreak/>
        <w:t xml:space="preserve">MD-715 – Part H </w:t>
      </w:r>
    </w:p>
    <w:p w14:paraId="4FC8A223" w14:textId="77777777" w:rsidR="009942EA" w:rsidRPr="00C41A5F" w:rsidRDefault="009942EA" w:rsidP="009942EA">
      <w:pPr>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Agency EEO Plan to Attain the Essential Elements of a Model EEO Program</w:t>
      </w:r>
    </w:p>
    <w:p w14:paraId="5F00E750" w14:textId="77777777" w:rsidR="009942EA" w:rsidRPr="00C41A5F" w:rsidRDefault="009942EA" w:rsidP="009942EA">
      <w:pPr>
        <w:rPr>
          <w:rFonts w:ascii="Times New Roman" w:hAnsi="Times New Roman" w:cs="Times New Roman"/>
          <w:b/>
          <w:color w:val="000000" w:themeColor="text1"/>
          <w:sz w:val="24"/>
          <w:szCs w:val="24"/>
        </w:rPr>
      </w:pPr>
    </w:p>
    <w:p w14:paraId="40B6D6A8"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Statement of Model Program Essential Element Deficiency  </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7"/>
        <w:gridCol w:w="6914"/>
      </w:tblGrid>
      <w:tr w:rsidR="00C41A5F" w:rsidRPr="00C41A5F" w14:paraId="1303E9F6" w14:textId="77777777" w:rsidTr="00214183">
        <w:trPr>
          <w:trHeight w:val="288"/>
          <w:tblCellSpacing w:w="0" w:type="dxa"/>
        </w:trPr>
        <w:tc>
          <w:tcPr>
            <w:tcW w:w="4999"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155C8C4"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 xml:space="preserve">FY 2022 National Institutes of Health Plan D.4.d – </w:t>
            </w:r>
            <w:r w:rsidRPr="00714549">
              <w:rPr>
                <w:rFonts w:ascii="Times New Roman" w:hAnsi="Times New Roman" w:cs="Times New Roman"/>
                <w:b/>
                <w:bCs/>
                <w:color w:val="000000" w:themeColor="text1"/>
                <w:sz w:val="24"/>
                <w:szCs w:val="24"/>
              </w:rPr>
              <w:t>CLOSED</w:t>
            </w:r>
            <w:r w:rsidRPr="00C41A5F">
              <w:rPr>
                <w:rFonts w:ascii="Times New Roman" w:hAnsi="Times New Roman" w:cs="Times New Roman"/>
                <w:b/>
                <w:bCs/>
                <w:color w:val="000000" w:themeColor="text1"/>
                <w:sz w:val="24"/>
                <w:szCs w:val="24"/>
              </w:rPr>
              <w:t xml:space="preserve"> </w:t>
            </w:r>
          </w:p>
        </w:tc>
      </w:tr>
      <w:tr w:rsidR="00C41A5F" w:rsidRPr="00C41A5F" w14:paraId="459B80F2"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tblHeader/>
        </w:trPr>
        <w:tc>
          <w:tcPr>
            <w:tcW w:w="13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334548"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69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F59681"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16DBBD00"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c>
          <w:tcPr>
            <w:tcW w:w="13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AE9297"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Proactive Prevention</w:t>
            </w:r>
          </w:p>
        </w:tc>
        <w:tc>
          <w:tcPr>
            <w:tcW w:w="369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3A910F"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NIH does not yet take specific steps that are reasonably designed to increase the number of persons with disabilities or targeted disabilities employed at the agency until it meets the goals.</w:t>
            </w:r>
          </w:p>
        </w:tc>
      </w:tr>
    </w:tbl>
    <w:p w14:paraId="06EE6698" w14:textId="77777777" w:rsidR="009942EA" w:rsidRPr="00C41A5F" w:rsidRDefault="009942EA" w:rsidP="009942EA">
      <w:pPr>
        <w:rPr>
          <w:rFonts w:ascii="Times New Roman" w:hAnsi="Times New Roman" w:cs="Times New Roman"/>
          <w:b/>
          <w:color w:val="000000" w:themeColor="text1"/>
          <w:sz w:val="24"/>
          <w:szCs w:val="24"/>
        </w:rPr>
      </w:pPr>
    </w:p>
    <w:p w14:paraId="02E2948A"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5000"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756"/>
        <w:gridCol w:w="2469"/>
        <w:gridCol w:w="1763"/>
        <w:gridCol w:w="1676"/>
        <w:gridCol w:w="1676"/>
      </w:tblGrid>
      <w:tr w:rsidR="00C41A5F" w:rsidRPr="00C41A5F" w14:paraId="4ACFC848" w14:textId="77777777" w:rsidTr="00214183">
        <w:trPr>
          <w:tblHeader/>
        </w:trPr>
        <w:tc>
          <w:tcPr>
            <w:tcW w:w="94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6911E7"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32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E0A55B"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9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348E1D"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97" w:type="pct"/>
            <w:tcBorders>
              <w:top w:val="single" w:sz="8" w:space="0" w:color="666666"/>
              <w:left w:val="single" w:sz="8" w:space="0" w:color="666666"/>
              <w:bottom w:val="single" w:sz="8" w:space="0" w:color="666666"/>
              <w:right w:val="single" w:sz="8" w:space="0" w:color="666666"/>
            </w:tcBorders>
            <w:vAlign w:val="center"/>
          </w:tcPr>
          <w:p w14:paraId="5A3CEA9D"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018171" w14:textId="77777777" w:rsidR="009942EA" w:rsidRPr="00C41A5F" w:rsidRDefault="009942EA" w:rsidP="00214183">
            <w:pP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816F6D" w:rsidRPr="00C41A5F" w14:paraId="13F7B3E2" w14:textId="77777777" w:rsidTr="001D4444">
        <w:tc>
          <w:tcPr>
            <w:tcW w:w="94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43524B" w14:textId="2F110502"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01/</w:t>
            </w:r>
            <w:r w:rsidR="00D461A6" w:rsidRPr="00C41A5F">
              <w:rPr>
                <w:rFonts w:ascii="Times New Roman" w:hAnsi="Times New Roman" w:cs="Times New Roman"/>
                <w:color w:val="000000" w:themeColor="text1"/>
                <w:sz w:val="24"/>
                <w:szCs w:val="24"/>
              </w:rPr>
              <w:t>0</w:t>
            </w:r>
            <w:r w:rsidRPr="00C41A5F">
              <w:rPr>
                <w:rFonts w:ascii="Times New Roman" w:hAnsi="Times New Roman" w:cs="Times New Roman"/>
                <w:color w:val="000000" w:themeColor="text1"/>
                <w:sz w:val="24"/>
                <w:szCs w:val="24"/>
              </w:rPr>
              <w:t>1/2018</w:t>
            </w:r>
          </w:p>
        </w:tc>
        <w:tc>
          <w:tcPr>
            <w:tcW w:w="132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B8BC72" w14:textId="77777777" w:rsidR="009942EA" w:rsidRPr="00C41A5F" w:rsidRDefault="009942EA" w:rsidP="00214183">
            <w:pPr>
              <w:rPr>
                <w:rFonts w:ascii="Times New Roman" w:hAnsi="Times New Roman" w:cs="Times New Roman"/>
                <w:iCs/>
                <w:color w:val="000000" w:themeColor="text1"/>
                <w:sz w:val="24"/>
                <w:szCs w:val="24"/>
              </w:rPr>
            </w:pPr>
            <w:r w:rsidRPr="00C41A5F">
              <w:rPr>
                <w:rFonts w:ascii="Times New Roman" w:hAnsi="Times New Roman" w:cs="Times New Roman"/>
                <w:iCs/>
                <w:color w:val="000000" w:themeColor="text1"/>
                <w:sz w:val="24"/>
                <w:szCs w:val="24"/>
              </w:rPr>
              <w:t xml:space="preserve">Establish a process for the EEO office to collaborate with the ICs to increase the number of persons with disabilities and targeted disabilities employed at the NIH until it meets the following goals: </w:t>
            </w:r>
          </w:p>
          <w:p w14:paraId="372239E8" w14:textId="77777777" w:rsidR="009942EA" w:rsidRPr="00C41A5F" w:rsidRDefault="009942EA" w:rsidP="00214183">
            <w:pPr>
              <w:widowControl w:val="0"/>
              <w:autoSpaceDE w:val="0"/>
              <w:autoSpaceDN w:val="0"/>
              <w:spacing w:after="80" w:line="240" w:lineRule="auto"/>
              <w:rPr>
                <w:rFonts w:ascii="Times New Roman" w:hAnsi="Times New Roman" w:cs="Times New Roman"/>
                <w:iCs/>
                <w:color w:val="000000" w:themeColor="text1"/>
                <w:sz w:val="24"/>
                <w:szCs w:val="24"/>
              </w:rPr>
            </w:pPr>
            <w:r w:rsidRPr="00C41A5F">
              <w:rPr>
                <w:rFonts w:ascii="Times New Roman" w:hAnsi="Times New Roman" w:cs="Times New Roman"/>
                <w:iCs/>
                <w:color w:val="000000" w:themeColor="text1"/>
                <w:sz w:val="24"/>
                <w:szCs w:val="24"/>
              </w:rPr>
              <w:t>12% representation rate for people with disabilities (PWD) at the GS-11 and above (including SES) and at the GS-10 level and below.</w:t>
            </w:r>
          </w:p>
          <w:p w14:paraId="3714409D" w14:textId="77777777" w:rsidR="009942EA" w:rsidRPr="00C41A5F" w:rsidRDefault="009942EA" w:rsidP="00214183">
            <w:pPr>
              <w:widowControl w:val="0"/>
              <w:autoSpaceDE w:val="0"/>
              <w:autoSpaceDN w:val="0"/>
              <w:spacing w:after="80" w:line="240" w:lineRule="auto"/>
              <w:rPr>
                <w:rFonts w:ascii="Times New Roman" w:hAnsi="Times New Roman" w:cs="Times New Roman"/>
                <w:iCs/>
                <w:color w:val="000000" w:themeColor="text1"/>
                <w:sz w:val="24"/>
                <w:szCs w:val="24"/>
              </w:rPr>
            </w:pPr>
          </w:p>
          <w:p w14:paraId="1EFF9DE1" w14:textId="77777777" w:rsidR="009942EA" w:rsidRPr="00C41A5F" w:rsidRDefault="009942EA" w:rsidP="00214183">
            <w:pPr>
              <w:widowControl w:val="0"/>
              <w:autoSpaceDE w:val="0"/>
              <w:autoSpaceDN w:val="0"/>
              <w:spacing w:after="80" w:line="240" w:lineRule="auto"/>
              <w:rPr>
                <w:rFonts w:ascii="Times New Roman" w:hAnsi="Times New Roman" w:cs="Times New Roman"/>
                <w:iCs/>
                <w:color w:val="000000" w:themeColor="text1"/>
                <w:sz w:val="24"/>
                <w:szCs w:val="24"/>
              </w:rPr>
            </w:pPr>
            <w:r w:rsidRPr="00C41A5F">
              <w:rPr>
                <w:rFonts w:ascii="Times New Roman" w:hAnsi="Times New Roman" w:cs="Times New Roman"/>
                <w:iCs/>
                <w:color w:val="000000" w:themeColor="text1"/>
                <w:sz w:val="24"/>
                <w:szCs w:val="24"/>
              </w:rPr>
              <w:lastRenderedPageBreak/>
              <w:t>Using the same grade level clusters, agencies must also adopt goals for individuals with targeted disabilities (PWTD) to reach 2%.</w:t>
            </w:r>
          </w:p>
          <w:p w14:paraId="4F588838" w14:textId="77777777" w:rsidR="009942EA" w:rsidRPr="00C41A5F" w:rsidRDefault="009942EA" w:rsidP="00214183">
            <w:pPr>
              <w:widowControl w:val="0"/>
              <w:autoSpaceDE w:val="0"/>
              <w:autoSpaceDN w:val="0"/>
              <w:spacing w:after="80" w:line="240" w:lineRule="auto"/>
              <w:rPr>
                <w:rFonts w:ascii="Times New Roman" w:hAnsi="Times New Roman" w:cs="Times New Roman"/>
                <w:iCs/>
                <w:color w:val="000000" w:themeColor="text1"/>
                <w:sz w:val="24"/>
                <w:szCs w:val="24"/>
              </w:rPr>
            </w:pPr>
          </w:p>
          <w:p w14:paraId="126EB120" w14:textId="77777777" w:rsidR="009942EA" w:rsidRPr="00C41A5F" w:rsidRDefault="009942EA" w:rsidP="00214183">
            <w:pPr>
              <w:widowControl w:val="0"/>
              <w:autoSpaceDE w:val="0"/>
              <w:autoSpaceDN w:val="0"/>
              <w:spacing w:after="80" w:line="240" w:lineRule="auto"/>
              <w:rPr>
                <w:rFonts w:ascii="Times New Roman" w:hAnsi="Times New Roman" w:cs="Times New Roman"/>
                <w:iCs/>
                <w:color w:val="000000" w:themeColor="text1"/>
                <w:sz w:val="24"/>
                <w:szCs w:val="24"/>
              </w:rPr>
            </w:pPr>
            <w:r w:rsidRPr="00C41A5F">
              <w:rPr>
                <w:rFonts w:ascii="Times New Roman" w:hAnsi="Times New Roman" w:cs="Times New Roman"/>
                <w:iCs/>
                <w:color w:val="000000" w:themeColor="text1"/>
                <w:sz w:val="24"/>
                <w:szCs w:val="24"/>
              </w:rPr>
              <w:t>Only permanent, full-time, non-seasonal employees count toward the goals.</w:t>
            </w:r>
          </w:p>
        </w:tc>
        <w:tc>
          <w:tcPr>
            <w:tcW w:w="9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8DD7DD"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03/31/2021</w:t>
            </w:r>
          </w:p>
        </w:tc>
        <w:tc>
          <w:tcPr>
            <w:tcW w:w="897" w:type="pct"/>
            <w:tcBorders>
              <w:top w:val="single" w:sz="8" w:space="0" w:color="666666"/>
              <w:left w:val="single" w:sz="8" w:space="0" w:color="666666"/>
              <w:bottom w:val="single" w:sz="8" w:space="0" w:color="666666"/>
              <w:right w:val="single" w:sz="8" w:space="0" w:color="666666"/>
            </w:tcBorders>
            <w:vAlign w:val="center"/>
          </w:tcPr>
          <w:p w14:paraId="3E2AFE77"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03/31/2023</w:t>
            </w:r>
          </w:p>
        </w:tc>
        <w:tc>
          <w:tcPr>
            <w:tcW w:w="8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70FF1D"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bl>
    <w:p w14:paraId="20BCAF5C" w14:textId="77777777" w:rsidR="009942EA" w:rsidRPr="00C41A5F" w:rsidRDefault="009942EA" w:rsidP="009942EA">
      <w:pPr>
        <w:rPr>
          <w:rFonts w:ascii="Times New Roman" w:hAnsi="Times New Roman" w:cs="Times New Roman"/>
          <w:b/>
          <w:color w:val="000000" w:themeColor="text1"/>
          <w:sz w:val="24"/>
          <w:szCs w:val="24"/>
        </w:rPr>
      </w:pPr>
    </w:p>
    <w:p w14:paraId="01A01020"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br w:type="page"/>
      </w:r>
    </w:p>
    <w:p w14:paraId="74975BD6" w14:textId="77777777" w:rsidR="009942EA" w:rsidRPr="00C41A5F" w:rsidRDefault="009942EA" w:rsidP="009942EA">
      <w:pP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lastRenderedPageBreak/>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C41A5F" w:rsidRPr="00C41A5F" w14:paraId="474A5F49"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AB1421"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730373D"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C405BC"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Performance Standards Address the Plan?</w:t>
            </w:r>
          </w:p>
          <w:p w14:paraId="4E1CF0B0"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r>
      <w:tr w:rsidR="00C41A5F" w:rsidRPr="00C41A5F" w14:paraId="690DF380"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365B1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Office of Equity, Diversity, and Inclusion </w:t>
            </w:r>
          </w:p>
        </w:tc>
        <w:tc>
          <w:tcPr>
            <w:tcW w:w="1932" w:type="pct"/>
            <w:tcBorders>
              <w:top w:val="single" w:sz="8" w:space="0" w:color="666666"/>
              <w:left w:val="single" w:sz="8" w:space="0" w:color="666666"/>
              <w:bottom w:val="single" w:sz="8" w:space="0" w:color="666666"/>
              <w:right w:val="single" w:sz="8" w:space="0" w:color="666666"/>
            </w:tcBorders>
          </w:tcPr>
          <w:p w14:paraId="3F509C6D"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Kevin D. Williams,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8DE81A"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r w:rsidR="00C41A5F" w:rsidRPr="00C41A5F" w14:paraId="197886E2"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436F5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Office of Human Resources </w:t>
            </w:r>
          </w:p>
        </w:tc>
        <w:tc>
          <w:tcPr>
            <w:tcW w:w="1932" w:type="pct"/>
            <w:tcBorders>
              <w:top w:val="single" w:sz="8" w:space="0" w:color="666666"/>
              <w:left w:val="single" w:sz="8" w:space="0" w:color="666666"/>
              <w:bottom w:val="single" w:sz="8" w:space="0" w:color="666666"/>
              <w:right w:val="single" w:sz="8" w:space="0" w:color="666666"/>
            </w:tcBorders>
          </w:tcPr>
          <w:p w14:paraId="5112F70E"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9CB27E"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r w:rsidR="00C41A5F" w:rsidRPr="00C41A5F" w14:paraId="1596F6B6"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DB504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Director, Client Service Division,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5BA3E59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Joe Martin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ABF9B2"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r w:rsidR="00C41A5F" w:rsidRPr="00C41A5F" w14:paraId="2032B267"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835DD0"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Branch Chief, Corporate Recruitment Unit,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59B2C92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Kyle Hartwig</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DBE02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r w:rsidR="00C41A5F" w:rsidRPr="00C41A5F" w14:paraId="5DD3557E"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F2CD6B"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Diversity and Inclusion Division, </w:t>
            </w:r>
            <w:r w:rsidRPr="00C41A5F">
              <w:rPr>
                <w:rFonts w:ascii="Times New Roman" w:hAnsi="Times New Roman" w:cs="Times New Roman"/>
                <w:color w:val="000000" w:themeColor="text1"/>
                <w:sz w:val="24"/>
                <w:szCs w:val="24"/>
              </w:rPr>
              <w:t>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tcPr>
          <w:p w14:paraId="24BF5DF6"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8462E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r w:rsidR="00C41A5F" w:rsidRPr="00C41A5F" w14:paraId="570361A7"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839C3E"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Acting Director, Special Emphasis Branch, </w:t>
            </w:r>
            <w:r w:rsidRPr="00C41A5F">
              <w:rPr>
                <w:rFonts w:ascii="Times New Roman" w:hAnsi="Times New Roman" w:cs="Times New Roman"/>
                <w:color w:val="000000" w:themeColor="text1"/>
                <w:sz w:val="24"/>
                <w:szCs w:val="24"/>
              </w:rPr>
              <w:t>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tcPr>
          <w:p w14:paraId="470DA55B"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David Rice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8D5BB0"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r w:rsidR="009942EA" w:rsidRPr="00C41A5F" w14:paraId="3C8E68DF"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C6211B"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Selective Placement Coordinator, Corporate Recruitment Unit,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46F0CFB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Frances Davis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5C8CB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bl>
    <w:p w14:paraId="3E5A158B"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20F949DE" w14:textId="77777777" w:rsidR="009942EA" w:rsidRPr="00C41A5F" w:rsidRDefault="009942EA" w:rsidP="009942EA">
      <w:pP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C41A5F" w:rsidRPr="00C41A5F" w14:paraId="0766EA14" w14:textId="77777777" w:rsidTr="00214183">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93915C"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Target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363C2361"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3C26197A"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Sufficient Funding &amp; Staffing? </w:t>
            </w:r>
          </w:p>
          <w:p w14:paraId="1CAC43F9"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B87B74"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Modified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64DC5F"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Completion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r>
      <w:tr w:rsidR="00C41A5F" w:rsidRPr="00C41A5F" w14:paraId="64D2A8BB" w14:textId="77777777" w:rsidTr="0021418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2EB246"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01/31/2019</w:t>
            </w:r>
          </w:p>
        </w:tc>
        <w:tc>
          <w:tcPr>
            <w:tcW w:w="1731" w:type="pct"/>
            <w:tcBorders>
              <w:top w:val="single" w:sz="8" w:space="0" w:color="666666"/>
              <w:left w:val="single" w:sz="8" w:space="0" w:color="666666"/>
              <w:bottom w:val="single" w:sz="8" w:space="0" w:color="666666"/>
              <w:right w:val="single" w:sz="8" w:space="0" w:color="666666"/>
            </w:tcBorders>
          </w:tcPr>
          <w:p w14:paraId="2479D2F7" w14:textId="77777777" w:rsidR="009942EA" w:rsidRPr="00C41A5F" w:rsidRDefault="009942EA" w:rsidP="00214183">
            <w:pPr>
              <w:spacing w:beforeLines="1" w:before="2" w:afterLines="1" w:after="2"/>
              <w:rPr>
                <w:rFonts w:ascii="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EDI will work with OHR/CRU to formulate viable </w:t>
            </w:r>
            <w:r w:rsidRPr="00C41A5F">
              <w:rPr>
                <w:rFonts w:ascii="Times New Roman" w:eastAsia="Times New Roman" w:hAnsi="Times New Roman" w:cs="Times New Roman"/>
                <w:color w:val="000000" w:themeColor="text1"/>
                <w:sz w:val="24"/>
                <w:szCs w:val="24"/>
              </w:rPr>
              <w:lastRenderedPageBreak/>
              <w:t>plans to </w:t>
            </w:r>
            <w:r w:rsidRPr="00C41A5F">
              <w:rPr>
                <w:rFonts w:ascii="Times New Roman" w:hAnsi="Times New Roman" w:cs="Times New Roman"/>
                <w:color w:val="000000" w:themeColor="text1"/>
                <w:sz w:val="24"/>
                <w:szCs w:val="24"/>
              </w:rPr>
              <w:t>explore the current usage of the NIH Schedule A database and identify methods or processes to increase usage of the database.</w:t>
            </w:r>
          </w:p>
        </w:tc>
        <w:tc>
          <w:tcPr>
            <w:tcW w:w="635" w:type="pct"/>
            <w:tcBorders>
              <w:top w:val="single" w:sz="8" w:space="0" w:color="666666"/>
              <w:left w:val="single" w:sz="8" w:space="0" w:color="666666"/>
              <w:bottom w:val="single" w:sz="8" w:space="0" w:color="666666"/>
              <w:right w:val="single" w:sz="8" w:space="0" w:color="666666"/>
            </w:tcBorders>
          </w:tcPr>
          <w:p w14:paraId="709F15A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220EDC9F"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2F328CB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4D10DD"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09/30/2022</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8CB39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09/30/2022</w:t>
            </w:r>
          </w:p>
        </w:tc>
      </w:tr>
      <w:tr w:rsidR="00C41A5F" w:rsidRPr="00C41A5F" w14:paraId="3B50FD81" w14:textId="77777777" w:rsidTr="0021418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9FF7F6"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11/30/2019</w:t>
            </w:r>
          </w:p>
        </w:tc>
        <w:tc>
          <w:tcPr>
            <w:tcW w:w="1731" w:type="pct"/>
            <w:tcBorders>
              <w:top w:val="single" w:sz="8" w:space="0" w:color="666666"/>
              <w:left w:val="single" w:sz="8" w:space="0" w:color="666666"/>
              <w:bottom w:val="single" w:sz="8" w:space="0" w:color="666666"/>
              <w:right w:val="single" w:sz="8" w:space="0" w:color="666666"/>
            </w:tcBorders>
          </w:tcPr>
          <w:p w14:paraId="13F84CAC"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EDI will work with OHR to formulate viable plans to </w:t>
            </w:r>
            <w:r w:rsidRPr="00C41A5F">
              <w:rPr>
                <w:rFonts w:ascii="Times New Roman" w:hAnsi="Times New Roman" w:cs="Times New Roman"/>
                <w:color w:val="000000" w:themeColor="text1"/>
                <w:sz w:val="24"/>
                <w:szCs w:val="24"/>
              </w:rPr>
              <w:t xml:space="preserve">conduct an outreach initiative with NIH’s hiring managers and recruiters to communicate numerical goals for PWD and PWTD and increase conversions of Schedule A candidates. </w:t>
            </w:r>
          </w:p>
        </w:tc>
        <w:tc>
          <w:tcPr>
            <w:tcW w:w="635" w:type="pct"/>
            <w:tcBorders>
              <w:top w:val="single" w:sz="8" w:space="0" w:color="666666"/>
              <w:left w:val="single" w:sz="8" w:space="0" w:color="666666"/>
              <w:bottom w:val="single" w:sz="8" w:space="0" w:color="666666"/>
              <w:right w:val="single" w:sz="8" w:space="0" w:color="666666"/>
            </w:tcBorders>
          </w:tcPr>
          <w:p w14:paraId="37A20DB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5EF529C4"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7E50252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63AE716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36408E3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9C0CF2" w14:textId="5075E0EC"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03/31/202</w:t>
            </w:r>
            <w:r w:rsidR="00A27184" w:rsidRPr="00C41A5F">
              <w:rPr>
                <w:rFonts w:ascii="Times New Roman" w:eastAsia="Times New Roman" w:hAnsi="Times New Roman" w:cs="Times New Roman"/>
                <w:color w:val="000000" w:themeColor="text1"/>
                <w:sz w:val="24"/>
                <w:szCs w:val="24"/>
              </w:rPr>
              <w:t>2</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A998A0" w14:textId="5542A3C9"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w:t>
            </w:r>
            <w:r w:rsidR="00A27184" w:rsidRPr="00C41A5F">
              <w:rPr>
                <w:rFonts w:ascii="Times New Roman" w:eastAsia="Times New Roman" w:hAnsi="Times New Roman" w:cs="Times New Roman"/>
                <w:color w:val="000000" w:themeColor="text1"/>
                <w:sz w:val="24"/>
                <w:szCs w:val="24"/>
              </w:rPr>
              <w:t>2</w:t>
            </w:r>
          </w:p>
        </w:tc>
      </w:tr>
      <w:tr w:rsidR="00C41A5F" w:rsidRPr="00C41A5F" w14:paraId="3D2E8DF6" w14:textId="77777777" w:rsidTr="0021418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1A0D5D"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03/31/2021</w:t>
            </w:r>
          </w:p>
        </w:tc>
        <w:tc>
          <w:tcPr>
            <w:tcW w:w="1731" w:type="pct"/>
            <w:tcBorders>
              <w:top w:val="single" w:sz="8" w:space="0" w:color="666666"/>
              <w:left w:val="single" w:sz="8" w:space="0" w:color="666666"/>
              <w:bottom w:val="single" w:sz="8" w:space="0" w:color="666666"/>
              <w:right w:val="single" w:sz="8" w:space="0" w:color="666666"/>
            </w:tcBorders>
          </w:tcPr>
          <w:p w14:paraId="5B7F77E8"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EDI will work with OHR to formulate viable plans to establish a process for the EEO office to collaborate with the HR office to set annual hiring and retention goals to increase the number of persons with disabilities and targeted disabilities over the next three years.</w:t>
            </w:r>
          </w:p>
        </w:tc>
        <w:tc>
          <w:tcPr>
            <w:tcW w:w="635" w:type="pct"/>
            <w:tcBorders>
              <w:top w:val="single" w:sz="8" w:space="0" w:color="666666"/>
              <w:left w:val="single" w:sz="8" w:space="0" w:color="666666"/>
              <w:bottom w:val="single" w:sz="8" w:space="0" w:color="666666"/>
              <w:right w:val="single" w:sz="8" w:space="0" w:color="666666"/>
            </w:tcBorders>
          </w:tcPr>
          <w:p w14:paraId="4427F84A"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4C6D1622"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0FF6FBBC"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1124058F"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2DF6038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F173C8" w14:textId="78923EFE"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03/31/202</w:t>
            </w:r>
            <w:r w:rsidR="00A27184" w:rsidRPr="00C41A5F">
              <w:rPr>
                <w:rFonts w:ascii="Times New Roman" w:eastAsia="Times New Roman" w:hAnsi="Times New Roman" w:cs="Times New Roman"/>
                <w:color w:val="000000" w:themeColor="text1"/>
                <w:sz w:val="24"/>
                <w:szCs w:val="24"/>
              </w:rPr>
              <w:t>2</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F3AC87" w14:textId="1D878279"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w:t>
            </w:r>
            <w:r w:rsidR="00A27184" w:rsidRPr="00C41A5F">
              <w:rPr>
                <w:rFonts w:ascii="Times New Roman" w:eastAsia="Times New Roman" w:hAnsi="Times New Roman" w:cs="Times New Roman"/>
                <w:color w:val="000000" w:themeColor="text1"/>
                <w:sz w:val="24"/>
                <w:szCs w:val="24"/>
              </w:rPr>
              <w:t>2</w:t>
            </w:r>
          </w:p>
        </w:tc>
      </w:tr>
    </w:tbl>
    <w:p w14:paraId="3E08E4D1"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C41A5F" w:rsidRPr="00C41A5F" w14:paraId="0A62B5E5" w14:textId="77777777" w:rsidTr="00214183">
        <w:trPr>
          <w:trHeight w:val="485"/>
        </w:trPr>
        <w:tc>
          <w:tcPr>
            <w:tcW w:w="2508" w:type="dxa"/>
            <w:vAlign w:val="center"/>
          </w:tcPr>
          <w:p w14:paraId="763F0695"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Fiscal Year</w:t>
            </w:r>
          </w:p>
        </w:tc>
        <w:tc>
          <w:tcPr>
            <w:tcW w:w="6842" w:type="dxa"/>
            <w:vAlign w:val="center"/>
          </w:tcPr>
          <w:p w14:paraId="6AEC681B" w14:textId="77777777" w:rsidR="009942EA" w:rsidRPr="00C41A5F" w:rsidRDefault="009942EA" w:rsidP="0021418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color w:val="000000" w:themeColor="text1"/>
                <w:sz w:val="24"/>
                <w:szCs w:val="24"/>
              </w:rPr>
              <w:t>Accomplishments</w:t>
            </w:r>
          </w:p>
        </w:tc>
      </w:tr>
      <w:tr w:rsidR="00C41A5F" w:rsidRPr="00C41A5F" w14:paraId="42EAB804" w14:textId="77777777" w:rsidTr="00214183">
        <w:trPr>
          <w:trHeight w:val="530"/>
        </w:trPr>
        <w:tc>
          <w:tcPr>
            <w:tcW w:w="2508" w:type="dxa"/>
            <w:vAlign w:val="center"/>
          </w:tcPr>
          <w:p w14:paraId="07E8BCD4"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2018</w:t>
            </w:r>
          </w:p>
        </w:tc>
        <w:tc>
          <w:tcPr>
            <w:tcW w:w="6842" w:type="dxa"/>
          </w:tcPr>
          <w:p w14:paraId="06A0D20F"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This is a new H plan and therefore NIH has no accomplishments to report currently. </w:t>
            </w:r>
          </w:p>
          <w:p w14:paraId="62A73009"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tc>
      </w:tr>
      <w:tr w:rsidR="00C41A5F" w:rsidRPr="00C41A5F" w14:paraId="4C6FB3B8" w14:textId="77777777" w:rsidTr="00214183">
        <w:trPr>
          <w:trHeight w:val="530"/>
        </w:trPr>
        <w:tc>
          <w:tcPr>
            <w:tcW w:w="2508" w:type="dxa"/>
            <w:vAlign w:val="center"/>
          </w:tcPr>
          <w:p w14:paraId="41A236C3"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2019</w:t>
            </w:r>
          </w:p>
        </w:tc>
        <w:tc>
          <w:tcPr>
            <w:tcW w:w="6842" w:type="dxa"/>
          </w:tcPr>
          <w:p w14:paraId="071BB15B"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adjusted as necessary.</w:t>
            </w:r>
          </w:p>
        </w:tc>
      </w:tr>
      <w:tr w:rsidR="00C41A5F" w:rsidRPr="00C41A5F" w14:paraId="179D8820" w14:textId="77777777" w:rsidTr="00214183">
        <w:trPr>
          <w:trHeight w:val="530"/>
        </w:trPr>
        <w:tc>
          <w:tcPr>
            <w:tcW w:w="2508" w:type="dxa"/>
            <w:vAlign w:val="center"/>
          </w:tcPr>
          <w:p w14:paraId="744E7481"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2020</w:t>
            </w:r>
          </w:p>
        </w:tc>
        <w:tc>
          <w:tcPr>
            <w:tcW w:w="6842" w:type="dxa"/>
          </w:tcPr>
          <w:p w14:paraId="00D870D4" w14:textId="77777777" w:rsidR="009942EA" w:rsidRPr="00C41A5F" w:rsidRDefault="009942EA" w:rsidP="00214183">
            <w:pPr>
              <w:spacing w:beforeLines="1" w:before="2" w:afterLines="1" w:after="2"/>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EDI Rubric will include this as a key performance indicator. </w:t>
            </w:r>
          </w:p>
          <w:p w14:paraId="0A6D2127"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tc>
      </w:tr>
      <w:tr w:rsidR="00C41A5F" w:rsidRPr="00C41A5F" w14:paraId="2E59607E" w14:textId="77777777" w:rsidTr="00214183">
        <w:trPr>
          <w:trHeight w:val="530"/>
        </w:trPr>
        <w:tc>
          <w:tcPr>
            <w:tcW w:w="2508" w:type="dxa"/>
            <w:vAlign w:val="center"/>
          </w:tcPr>
          <w:p w14:paraId="117BE006"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lastRenderedPageBreak/>
              <w:t>2021</w:t>
            </w:r>
          </w:p>
        </w:tc>
        <w:tc>
          <w:tcPr>
            <w:tcW w:w="6842" w:type="dxa"/>
          </w:tcPr>
          <w:p w14:paraId="584DFE56" w14:textId="430A1FDA" w:rsidR="009942EA" w:rsidRPr="00C41A5F" w:rsidRDefault="009942EA" w:rsidP="00214183">
            <w:pPr>
              <w:spacing w:beforeLines="1" w:before="2" w:afterLines="1"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 progress made toward achieving the numerical goals has been made to hiring managers and recruiters through various presentations made by the EDI Director, DPM, and other EDI staff. The EDI Director shared the goals during the NIH State of the Agency report and in quarterly outreach meetings with executive officers, HR staff, hiring managers, and the NIH MD-715 Technical Assistance Group and HR Liaison Group. EDI also has hired an outside contractor to identify barriers and triggers in the higher-grade clusters.</w:t>
            </w:r>
          </w:p>
          <w:p w14:paraId="43231B9F" w14:textId="77777777" w:rsidR="009942EA" w:rsidRPr="00C41A5F" w:rsidRDefault="009942EA" w:rsidP="00214183">
            <w:pPr>
              <w:spacing w:beforeLines="1" w:before="2" w:afterLines="1" w:after="2"/>
              <w:rPr>
                <w:rFonts w:ascii="Times New Roman" w:eastAsia="Times New Roman" w:hAnsi="Times New Roman" w:cs="Times New Roman"/>
                <w:iCs/>
                <w:color w:val="000000" w:themeColor="text1"/>
                <w:sz w:val="24"/>
                <w:szCs w:val="24"/>
              </w:rPr>
            </w:pPr>
          </w:p>
          <w:p w14:paraId="34E773FC" w14:textId="77777777" w:rsidR="009942EA" w:rsidRPr="00C41A5F" w:rsidRDefault="009942EA" w:rsidP="00214183">
            <w:pPr>
              <w:spacing w:beforeLines="1" w:before="2" w:afterLines="1" w:after="2"/>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Dates for planned activities have been modified.</w:t>
            </w:r>
          </w:p>
        </w:tc>
      </w:tr>
      <w:tr w:rsidR="009942EA" w:rsidRPr="00C41A5F" w14:paraId="155B0186" w14:textId="77777777" w:rsidTr="00214183">
        <w:trPr>
          <w:trHeight w:val="530"/>
        </w:trPr>
        <w:tc>
          <w:tcPr>
            <w:tcW w:w="2508" w:type="dxa"/>
            <w:vAlign w:val="center"/>
          </w:tcPr>
          <w:p w14:paraId="35D7825D"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2022</w:t>
            </w:r>
          </w:p>
        </w:tc>
        <w:tc>
          <w:tcPr>
            <w:tcW w:w="6842" w:type="dxa"/>
          </w:tcPr>
          <w:p w14:paraId="27B0F34B" w14:textId="45AA1153" w:rsidR="009942EA" w:rsidRPr="00C41A5F" w:rsidRDefault="009942EA" w:rsidP="00214183">
            <w:pPr>
              <w:spacing w:beforeLines="1" w:before="2" w:afterLines="1"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EDI continues to provide the larger NIH community with </w:t>
            </w:r>
            <w:r w:rsidR="00A27184" w:rsidRPr="00C41A5F">
              <w:rPr>
                <w:rFonts w:ascii="Times New Roman" w:hAnsi="Times New Roman" w:cs="Times New Roman"/>
                <w:color w:val="000000" w:themeColor="text1"/>
                <w:sz w:val="24"/>
                <w:szCs w:val="24"/>
              </w:rPr>
              <w:t xml:space="preserve">information </w:t>
            </w:r>
            <w:r w:rsidRPr="00C41A5F">
              <w:rPr>
                <w:rFonts w:ascii="Times New Roman" w:hAnsi="Times New Roman" w:cs="Times New Roman"/>
                <w:color w:val="000000" w:themeColor="text1"/>
                <w:sz w:val="24"/>
                <w:szCs w:val="24"/>
              </w:rPr>
              <w:t xml:space="preserve">on different programs that NIH </w:t>
            </w:r>
            <w:r w:rsidR="00A27184" w:rsidRPr="00C41A5F">
              <w:rPr>
                <w:rFonts w:ascii="Times New Roman" w:hAnsi="Times New Roman" w:cs="Times New Roman"/>
                <w:color w:val="000000" w:themeColor="text1"/>
                <w:sz w:val="24"/>
                <w:szCs w:val="24"/>
              </w:rPr>
              <w:t>utilizes</w:t>
            </w:r>
            <w:r w:rsidRPr="00C41A5F">
              <w:rPr>
                <w:rFonts w:ascii="Times New Roman" w:hAnsi="Times New Roman" w:cs="Times New Roman"/>
                <w:color w:val="000000" w:themeColor="text1"/>
                <w:sz w:val="24"/>
                <w:szCs w:val="24"/>
              </w:rPr>
              <w:t xml:space="preserve"> to promote the hiring of people with disabilities.  Examples </w:t>
            </w:r>
            <w:r w:rsidR="00A27184" w:rsidRPr="00C41A5F">
              <w:rPr>
                <w:rFonts w:ascii="Times New Roman" w:hAnsi="Times New Roman" w:cs="Times New Roman"/>
                <w:color w:val="000000" w:themeColor="text1"/>
                <w:sz w:val="24"/>
                <w:szCs w:val="24"/>
              </w:rPr>
              <w:t>include,</w:t>
            </w:r>
            <w:r w:rsidRPr="00C41A5F">
              <w:rPr>
                <w:rFonts w:ascii="Times New Roman" w:hAnsi="Times New Roman" w:cs="Times New Roman"/>
                <w:color w:val="000000" w:themeColor="text1"/>
                <w:sz w:val="24"/>
                <w:szCs w:val="24"/>
              </w:rPr>
              <w:t xml:space="preserve"> the Workforce Recruitment Program, Schedule A hiring</w:t>
            </w:r>
            <w:r w:rsidR="00A27184" w:rsidRPr="00C41A5F">
              <w:rPr>
                <w:rFonts w:ascii="Times New Roman" w:hAnsi="Times New Roman" w:cs="Times New Roman"/>
                <w:color w:val="000000" w:themeColor="text1"/>
                <w:sz w:val="24"/>
                <w:szCs w:val="24"/>
              </w:rPr>
              <w:t xml:space="preserve"> mechanism</w:t>
            </w:r>
            <w:r w:rsidRPr="00C41A5F">
              <w:rPr>
                <w:rFonts w:ascii="Times New Roman" w:hAnsi="Times New Roman" w:cs="Times New Roman"/>
                <w:color w:val="000000" w:themeColor="text1"/>
                <w:sz w:val="24"/>
                <w:szCs w:val="24"/>
              </w:rPr>
              <w:t xml:space="preserve">, and </w:t>
            </w:r>
            <w:r w:rsidR="00587DCE" w:rsidRPr="00C41A5F">
              <w:rPr>
                <w:rFonts w:ascii="Times New Roman" w:hAnsi="Times New Roman" w:cs="Times New Roman"/>
                <w:color w:val="000000" w:themeColor="text1"/>
                <w:sz w:val="24"/>
                <w:szCs w:val="24"/>
              </w:rPr>
              <w:t xml:space="preserve">the </w:t>
            </w:r>
            <w:r w:rsidRPr="00C41A5F">
              <w:rPr>
                <w:rFonts w:ascii="Times New Roman" w:hAnsi="Times New Roman" w:cs="Times New Roman"/>
                <w:color w:val="000000" w:themeColor="text1"/>
                <w:sz w:val="24"/>
                <w:szCs w:val="24"/>
              </w:rPr>
              <w:t xml:space="preserve">Project Search Program.  In addition, we have reached out to other federal agencies to identify areas where we can ensure that our numbers are actively reflecting our People with Disabilities population. </w:t>
            </w:r>
          </w:p>
          <w:p w14:paraId="1BE75956" w14:textId="6D4E3CDE" w:rsidR="009942EA" w:rsidRPr="00C41A5F" w:rsidRDefault="009942EA" w:rsidP="00214183">
            <w:pPr>
              <w:spacing w:beforeLines="1" w:before="2" w:afterLines="1"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 </w:t>
            </w:r>
          </w:p>
        </w:tc>
      </w:tr>
    </w:tbl>
    <w:p w14:paraId="5F563DE1"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p>
    <w:p w14:paraId="0A90D687" w14:textId="77777777" w:rsidR="009942EA" w:rsidRPr="00C41A5F" w:rsidRDefault="009942EA" w:rsidP="009942EA">
      <w:pPr>
        <w:spacing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br w:type="page"/>
      </w:r>
    </w:p>
    <w:p w14:paraId="7182C132" w14:textId="77777777" w:rsidR="009942EA" w:rsidRPr="00C41A5F" w:rsidRDefault="009942EA" w:rsidP="009942EA">
      <w:pPr>
        <w:spacing w:line="240" w:lineRule="auto"/>
        <w:jc w:val="center"/>
        <w:rPr>
          <w:rFonts w:ascii="Times New Roman" w:eastAsia="Times New Roman" w:hAnsi="Times New Roman" w:cs="Times New Roman"/>
          <w:b/>
          <w:bCs/>
          <w:color w:val="000000" w:themeColor="text1"/>
          <w:sz w:val="24"/>
          <w:szCs w:val="24"/>
        </w:rPr>
      </w:pPr>
    </w:p>
    <w:p w14:paraId="403A984B" w14:textId="77777777" w:rsidR="009942EA" w:rsidRPr="00C41A5F" w:rsidRDefault="009942EA" w:rsidP="009942EA">
      <w:pPr>
        <w:tabs>
          <w:tab w:val="left" w:pos="420"/>
        </w:tabs>
        <w:spacing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MD-715 – Part H</w:t>
      </w:r>
    </w:p>
    <w:p w14:paraId="22F15C46" w14:textId="77777777" w:rsidR="009942EA" w:rsidRPr="00C41A5F" w:rsidRDefault="009942EA" w:rsidP="009942EA">
      <w:pPr>
        <w:spacing w:beforeLines="1" w:before="2" w:afterLines="1" w:after="2" w:line="240" w:lineRule="auto"/>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Plans to Attain the Essential Elements of a Model EEO Program</w:t>
      </w:r>
    </w:p>
    <w:p w14:paraId="206DB9E8" w14:textId="77777777" w:rsidR="009942EA" w:rsidRPr="00C41A5F" w:rsidRDefault="009942EA" w:rsidP="009942EA">
      <w:pPr>
        <w:spacing w:before="2" w:after="2" w:line="240" w:lineRule="auto"/>
        <w:outlineLvl w:val="2"/>
        <w:rPr>
          <w:rFonts w:ascii="Times New Roman" w:hAnsi="Times New Roman" w:cs="Times New Roman"/>
          <w:b/>
          <w:color w:val="000000" w:themeColor="text1"/>
          <w:sz w:val="24"/>
          <w:szCs w:val="24"/>
        </w:rPr>
      </w:pPr>
    </w:p>
    <w:p w14:paraId="2C81AFE8" w14:textId="77777777" w:rsidR="009942EA" w:rsidRPr="00C41A5F" w:rsidRDefault="009942EA" w:rsidP="009942EA">
      <w:pPr>
        <w:spacing w:before="2" w:after="2" w:line="240" w:lineRule="auto"/>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C41A5F" w:rsidRPr="00C41A5F" w14:paraId="0A1853E9" w14:textId="77777777" w:rsidTr="0021418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461AB8" w14:textId="77777777" w:rsidR="009942EA" w:rsidRPr="00C41A5F" w:rsidRDefault="009942EA" w:rsidP="00214183">
            <w:pPr>
              <w:spacing w:before="2" w:after="2" w:line="240" w:lineRule="auto"/>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7BCA9A" w14:textId="77777777" w:rsidR="009942EA" w:rsidRPr="00C41A5F" w:rsidRDefault="009942EA" w:rsidP="00214183">
            <w:pPr>
              <w:spacing w:before="2" w:after="2" w:line="240" w:lineRule="auto"/>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6B0C0DAD" w14:textId="77777777" w:rsidTr="0021418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57BC94"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EA56AD" w14:textId="07C22618" w:rsidR="009942EA" w:rsidRPr="00C41A5F" w:rsidRDefault="009942EA" w:rsidP="00214183">
            <w:pPr>
              <w:spacing w:before="2" w:after="2" w:line="240" w:lineRule="auto"/>
              <w:rPr>
                <w:rFonts w:ascii="Times New Roman" w:hAnsi="Times New Roman" w:cs="Times New Roman"/>
                <w:bCs/>
                <w:color w:val="000000" w:themeColor="text1"/>
                <w:sz w:val="24"/>
                <w:szCs w:val="24"/>
              </w:rPr>
            </w:pPr>
            <w:r w:rsidRPr="00C41A5F">
              <w:rPr>
                <w:rFonts w:ascii="Times New Roman" w:hAnsi="Times New Roman" w:cs="Times New Roman"/>
                <w:color w:val="000000" w:themeColor="text1"/>
                <w:sz w:val="24"/>
                <w:szCs w:val="24"/>
              </w:rPr>
              <w:t>When the complainant does not request a hearing, does the agency timely issue the final agency decision, pursuant to</w:t>
            </w:r>
            <w:r w:rsidRPr="00C41A5F">
              <w:rPr>
                <w:rFonts w:ascii="Times New Roman" w:hAnsi="Times New Roman" w:cs="Times New Roman"/>
                <w:b/>
                <w:bCs/>
                <w:color w:val="000000" w:themeColor="text1"/>
                <w:sz w:val="24"/>
                <w:szCs w:val="24"/>
              </w:rPr>
              <w:t xml:space="preserve"> </w:t>
            </w:r>
            <w:r w:rsidRPr="00C41A5F">
              <w:rPr>
                <w:rFonts w:ascii="Times New Roman" w:hAnsi="Times New Roman" w:cs="Times New Roman"/>
                <w:bCs/>
                <w:color w:val="000000" w:themeColor="text1"/>
                <w:sz w:val="24"/>
                <w:szCs w:val="24"/>
              </w:rPr>
              <w:t>29 C</w:t>
            </w:r>
            <w:r w:rsidR="00DD692B" w:rsidRPr="00C41A5F">
              <w:rPr>
                <w:rFonts w:ascii="Times New Roman" w:hAnsi="Times New Roman" w:cs="Times New Roman"/>
                <w:bCs/>
                <w:color w:val="000000" w:themeColor="text1"/>
                <w:sz w:val="24"/>
                <w:szCs w:val="24"/>
              </w:rPr>
              <w:t>.</w:t>
            </w:r>
            <w:r w:rsidRPr="00C41A5F">
              <w:rPr>
                <w:rFonts w:ascii="Times New Roman" w:hAnsi="Times New Roman" w:cs="Times New Roman"/>
                <w:bCs/>
                <w:color w:val="000000" w:themeColor="text1"/>
                <w:sz w:val="24"/>
                <w:szCs w:val="24"/>
              </w:rPr>
              <w:t>F</w:t>
            </w:r>
            <w:r w:rsidR="00DD692B" w:rsidRPr="00C41A5F">
              <w:rPr>
                <w:rFonts w:ascii="Times New Roman" w:hAnsi="Times New Roman" w:cs="Times New Roman"/>
                <w:bCs/>
                <w:color w:val="000000" w:themeColor="text1"/>
                <w:sz w:val="24"/>
                <w:szCs w:val="24"/>
              </w:rPr>
              <w:t>.</w:t>
            </w:r>
            <w:r w:rsidRPr="00C41A5F">
              <w:rPr>
                <w:rFonts w:ascii="Times New Roman" w:hAnsi="Times New Roman" w:cs="Times New Roman"/>
                <w:bCs/>
                <w:color w:val="000000" w:themeColor="text1"/>
                <w:sz w:val="24"/>
                <w:szCs w:val="24"/>
              </w:rPr>
              <w:t>R</w:t>
            </w:r>
            <w:r w:rsidR="00DD692B" w:rsidRPr="00C41A5F">
              <w:rPr>
                <w:rFonts w:ascii="Times New Roman" w:hAnsi="Times New Roman" w:cs="Times New Roman"/>
                <w:bCs/>
                <w:color w:val="000000" w:themeColor="text1"/>
                <w:sz w:val="24"/>
                <w:szCs w:val="24"/>
              </w:rPr>
              <w:t>.</w:t>
            </w:r>
            <w:r w:rsidRPr="00C41A5F">
              <w:rPr>
                <w:rFonts w:ascii="Times New Roman" w:hAnsi="Times New Roman" w:cs="Times New Roman"/>
                <w:bCs/>
                <w:color w:val="000000" w:themeColor="text1"/>
                <w:sz w:val="24"/>
                <w:szCs w:val="24"/>
              </w:rPr>
              <w:t xml:space="preserve"> §</w:t>
            </w:r>
            <w:r w:rsidR="00DD692B" w:rsidRPr="00C41A5F">
              <w:rPr>
                <w:rFonts w:ascii="Times New Roman" w:hAnsi="Times New Roman" w:cs="Times New Roman"/>
                <w:bCs/>
                <w:color w:val="000000" w:themeColor="text1"/>
                <w:sz w:val="24"/>
                <w:szCs w:val="24"/>
              </w:rPr>
              <w:t xml:space="preserve"> </w:t>
            </w:r>
            <w:r w:rsidRPr="00C41A5F">
              <w:rPr>
                <w:rFonts w:ascii="Times New Roman" w:hAnsi="Times New Roman" w:cs="Times New Roman"/>
                <w:bCs/>
                <w:color w:val="000000" w:themeColor="text1"/>
                <w:sz w:val="24"/>
                <w:szCs w:val="24"/>
              </w:rPr>
              <w:t xml:space="preserve">1614.110(b)? </w:t>
            </w:r>
            <w:r w:rsidRPr="00C41A5F">
              <w:rPr>
                <w:rFonts w:ascii="Times New Roman" w:hAnsi="Times New Roman" w:cs="Times New Roman"/>
                <w:b/>
                <w:bCs/>
                <w:color w:val="000000" w:themeColor="text1"/>
                <w:sz w:val="24"/>
                <w:szCs w:val="24"/>
              </w:rPr>
              <w:t>E.1.h</w:t>
            </w:r>
          </w:p>
        </w:tc>
      </w:tr>
    </w:tbl>
    <w:p w14:paraId="48759617" w14:textId="77777777" w:rsidR="009942EA" w:rsidRPr="00C41A5F" w:rsidRDefault="009942EA" w:rsidP="009942EA">
      <w:pPr>
        <w:spacing w:before="2" w:after="2" w:line="240" w:lineRule="auto"/>
        <w:outlineLvl w:val="2"/>
        <w:rPr>
          <w:rFonts w:ascii="Times New Roman" w:hAnsi="Times New Roman" w:cs="Times New Roman"/>
          <w:b/>
          <w:color w:val="000000" w:themeColor="text1"/>
          <w:sz w:val="24"/>
          <w:szCs w:val="24"/>
        </w:rPr>
      </w:pPr>
    </w:p>
    <w:p w14:paraId="620BCE17" w14:textId="77777777" w:rsidR="009942EA" w:rsidRPr="00C41A5F" w:rsidRDefault="009942EA" w:rsidP="009942EA">
      <w:pPr>
        <w:spacing w:before="2" w:after="2" w:line="240" w:lineRule="auto"/>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40"/>
        <w:gridCol w:w="4210"/>
        <w:gridCol w:w="1319"/>
        <w:gridCol w:w="1144"/>
        <w:gridCol w:w="1318"/>
      </w:tblGrid>
      <w:tr w:rsidR="00C41A5F" w:rsidRPr="00C41A5F" w14:paraId="3ABFBF5D" w14:textId="77777777" w:rsidTr="00214183">
        <w:trPr>
          <w:tblHeader/>
        </w:trPr>
        <w:tc>
          <w:tcPr>
            <w:tcW w:w="71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EE2B1C" w14:textId="77777777" w:rsidR="009942EA" w:rsidRPr="00C41A5F" w:rsidRDefault="009942EA" w:rsidP="00214183">
            <w:pPr>
              <w:spacing w:before="2" w:after="2" w:line="240" w:lineRule="auto"/>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22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F8BA72" w14:textId="77777777" w:rsidR="009942EA" w:rsidRPr="00C41A5F" w:rsidRDefault="009942EA" w:rsidP="00214183">
            <w:pPr>
              <w:spacing w:before="2" w:after="2" w:line="240" w:lineRule="auto"/>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158933" w14:textId="77777777" w:rsidR="009942EA" w:rsidRPr="00C41A5F" w:rsidRDefault="009942EA" w:rsidP="00214183">
            <w:pPr>
              <w:spacing w:before="2" w:after="2" w:line="240" w:lineRule="auto"/>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523D1E93" w14:textId="77777777" w:rsidR="009942EA" w:rsidRPr="00C41A5F" w:rsidRDefault="009942EA" w:rsidP="00214183">
            <w:pPr>
              <w:spacing w:before="2" w:after="2" w:line="240" w:lineRule="auto"/>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CADE53" w14:textId="77777777" w:rsidR="009942EA" w:rsidRPr="00C41A5F" w:rsidRDefault="009942EA" w:rsidP="00214183">
            <w:pPr>
              <w:spacing w:before="2" w:after="2" w:line="240" w:lineRule="auto"/>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6AEAB3CE" w14:textId="77777777" w:rsidTr="00214183">
        <w:tc>
          <w:tcPr>
            <w:tcW w:w="71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1D28E0"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bookmarkStart w:id="173" w:name="_Hlk3796685"/>
            <w:r w:rsidRPr="00C41A5F">
              <w:rPr>
                <w:rFonts w:ascii="Times New Roman" w:hAnsi="Times New Roman" w:cs="Times New Roman"/>
                <w:color w:val="000000" w:themeColor="text1"/>
                <w:sz w:val="24"/>
                <w:szCs w:val="24"/>
              </w:rPr>
              <w:t>01/31/2019</w:t>
            </w:r>
          </w:p>
        </w:tc>
        <w:tc>
          <w:tcPr>
            <w:tcW w:w="22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B60E44"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NIH Seeks to improve the timeliness of final agency decisions.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4E07F7"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10/30/2023</w:t>
            </w:r>
          </w:p>
        </w:tc>
        <w:tc>
          <w:tcPr>
            <w:tcW w:w="613" w:type="pct"/>
            <w:tcBorders>
              <w:top w:val="single" w:sz="8" w:space="0" w:color="666666"/>
              <w:left w:val="single" w:sz="8" w:space="0" w:color="666666"/>
              <w:bottom w:val="single" w:sz="8" w:space="0" w:color="666666"/>
              <w:right w:val="single" w:sz="8" w:space="0" w:color="666666"/>
            </w:tcBorders>
          </w:tcPr>
          <w:p w14:paraId="51947096"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B00CDF"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p>
        </w:tc>
      </w:tr>
      <w:bookmarkEnd w:id="173"/>
    </w:tbl>
    <w:p w14:paraId="4900DC26" w14:textId="77777777" w:rsidR="009942EA" w:rsidRPr="00C41A5F" w:rsidRDefault="009942EA" w:rsidP="009942EA">
      <w:pPr>
        <w:spacing w:before="2" w:after="2" w:line="240" w:lineRule="auto"/>
        <w:outlineLvl w:val="2"/>
        <w:rPr>
          <w:rFonts w:ascii="Times New Roman" w:hAnsi="Times New Roman" w:cs="Times New Roman"/>
          <w:b/>
          <w:color w:val="000000" w:themeColor="text1"/>
          <w:sz w:val="24"/>
          <w:szCs w:val="24"/>
        </w:rPr>
      </w:pPr>
    </w:p>
    <w:p w14:paraId="410A7073" w14:textId="77777777" w:rsidR="009942EA" w:rsidRPr="00C41A5F" w:rsidRDefault="009942EA" w:rsidP="009942EA">
      <w:pPr>
        <w:spacing w:before="2" w:after="2" w:line="240" w:lineRule="auto"/>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C41A5F" w:rsidRPr="00C41A5F" w14:paraId="54B6CDBD"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88D307" w14:textId="77777777" w:rsidR="009942EA" w:rsidRPr="00C41A5F" w:rsidRDefault="009942EA" w:rsidP="00214183">
            <w:pPr>
              <w:spacing w:before="2" w:after="2" w:line="240" w:lineRule="auto"/>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41498EC" w14:textId="77777777" w:rsidR="009942EA" w:rsidRPr="00C41A5F" w:rsidRDefault="009942EA" w:rsidP="00214183">
            <w:pPr>
              <w:spacing w:before="2" w:after="2" w:line="240" w:lineRule="auto"/>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3B665B" w14:textId="77777777" w:rsidR="009942EA" w:rsidRPr="00C41A5F" w:rsidRDefault="009942EA" w:rsidP="00214183">
            <w:pPr>
              <w:spacing w:before="2" w:after="2" w:line="240" w:lineRule="auto"/>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32D29BFB" w14:textId="77777777" w:rsidR="009942EA" w:rsidRPr="00C41A5F" w:rsidRDefault="009942EA" w:rsidP="00214183">
            <w:pPr>
              <w:spacing w:before="2" w:after="2" w:line="240" w:lineRule="auto"/>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51AF0A9A"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FFB889"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Office of Equity, Diversity, and Inclusion </w:t>
            </w:r>
          </w:p>
        </w:tc>
        <w:tc>
          <w:tcPr>
            <w:tcW w:w="1932" w:type="pct"/>
            <w:tcBorders>
              <w:top w:val="single" w:sz="8" w:space="0" w:color="666666"/>
              <w:left w:val="single" w:sz="8" w:space="0" w:color="666666"/>
              <w:bottom w:val="single" w:sz="8" w:space="0" w:color="666666"/>
              <w:right w:val="single" w:sz="8" w:space="0" w:color="666666"/>
            </w:tcBorders>
          </w:tcPr>
          <w:p w14:paraId="04571054"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Kevin D. Williams, Esq.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1A0E9B"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4B88D360"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369BEC"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Formal Director, Resolutions and Equity Division,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tcPr>
          <w:p w14:paraId="21088EBE"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Kenrick Small,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58D8FA"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49346D70"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21DA92"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Default FAD Writer, Resolutions and Equity Division,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tcPr>
          <w:p w14:paraId="3CCB04EE"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Audrey Wilson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88FBE5"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Yes </w:t>
            </w:r>
          </w:p>
        </w:tc>
      </w:tr>
    </w:tbl>
    <w:p w14:paraId="7B573514" w14:textId="77777777" w:rsidR="009942EA" w:rsidRPr="00C41A5F" w:rsidRDefault="009942EA" w:rsidP="009942EA">
      <w:pPr>
        <w:spacing w:before="2" w:after="2" w:line="240" w:lineRule="auto"/>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br w:type="page"/>
      </w:r>
      <w:r w:rsidRPr="00C41A5F">
        <w:rPr>
          <w:rFonts w:ascii="Times New Roman" w:hAnsi="Times New Roman" w:cs="Times New Roman"/>
          <w:b/>
          <w:color w:val="000000" w:themeColor="text1"/>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C41A5F" w:rsidRPr="00C41A5F" w14:paraId="0EB2A119" w14:textId="77777777" w:rsidTr="00214183">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9C46D6" w14:textId="77777777" w:rsidR="009942EA" w:rsidRPr="00C41A5F" w:rsidRDefault="009942EA" w:rsidP="00214183">
            <w:pPr>
              <w:spacing w:before="2" w:after="2" w:line="240" w:lineRule="auto"/>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15566247" w14:textId="77777777" w:rsidR="009942EA" w:rsidRPr="00C41A5F" w:rsidRDefault="009942EA" w:rsidP="00214183">
            <w:pPr>
              <w:spacing w:before="2" w:after="2" w:line="240" w:lineRule="auto"/>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2E04EBCD" w14:textId="77777777" w:rsidR="009942EA" w:rsidRPr="00C41A5F" w:rsidRDefault="009942EA" w:rsidP="00214183">
            <w:pPr>
              <w:spacing w:before="2" w:after="2" w:line="240" w:lineRule="auto"/>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0DD6DF2F" w14:textId="77777777" w:rsidR="009942EA" w:rsidRPr="00C41A5F" w:rsidRDefault="009942EA" w:rsidP="00214183">
            <w:pPr>
              <w:spacing w:before="2" w:after="2" w:line="240" w:lineRule="auto"/>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3CBB09" w14:textId="77777777" w:rsidR="009942EA" w:rsidRPr="00C41A5F" w:rsidRDefault="009942EA" w:rsidP="00214183">
            <w:pPr>
              <w:spacing w:before="2" w:after="2" w:line="240" w:lineRule="auto"/>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DFFB25" w14:textId="77777777" w:rsidR="009942EA" w:rsidRPr="00C41A5F" w:rsidRDefault="009942EA" w:rsidP="00214183">
            <w:pPr>
              <w:spacing w:before="2" w:after="2" w:line="240" w:lineRule="auto"/>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54081D6E" w14:textId="77777777" w:rsidTr="0021418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DAE9B6"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04/30/2020</w:t>
            </w:r>
          </w:p>
        </w:tc>
        <w:tc>
          <w:tcPr>
            <w:tcW w:w="1731" w:type="pct"/>
            <w:tcBorders>
              <w:top w:val="single" w:sz="8" w:space="0" w:color="666666"/>
              <w:left w:val="single" w:sz="8" w:space="0" w:color="666666"/>
              <w:bottom w:val="single" w:sz="8" w:space="0" w:color="666666"/>
              <w:right w:val="single" w:sz="8" w:space="0" w:color="666666"/>
            </w:tcBorders>
            <w:vAlign w:val="center"/>
          </w:tcPr>
          <w:p w14:paraId="6A44DCB5"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If appropriate, EDI will work with NIH leadership to establish a new source for Final Agency Decisions.</w:t>
            </w:r>
          </w:p>
        </w:tc>
        <w:tc>
          <w:tcPr>
            <w:tcW w:w="635" w:type="pct"/>
            <w:tcBorders>
              <w:top w:val="single" w:sz="8" w:space="0" w:color="666666"/>
              <w:left w:val="single" w:sz="8" w:space="0" w:color="666666"/>
              <w:bottom w:val="single" w:sz="8" w:space="0" w:color="666666"/>
              <w:right w:val="single" w:sz="8" w:space="0" w:color="666666"/>
            </w:tcBorders>
            <w:vAlign w:val="center"/>
          </w:tcPr>
          <w:p w14:paraId="6ED3F3AD"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383194"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D2CCD1" w14:textId="003B1C1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08/</w:t>
            </w:r>
            <w:r w:rsidR="00DD692B" w:rsidRPr="00C41A5F">
              <w:rPr>
                <w:rFonts w:ascii="Times New Roman" w:hAnsi="Times New Roman" w:cs="Times New Roman"/>
                <w:color w:val="000000" w:themeColor="text1"/>
                <w:sz w:val="24"/>
                <w:szCs w:val="24"/>
              </w:rPr>
              <w:t>0</w:t>
            </w:r>
            <w:r w:rsidRPr="00C41A5F">
              <w:rPr>
                <w:rFonts w:ascii="Times New Roman" w:hAnsi="Times New Roman" w:cs="Times New Roman"/>
                <w:color w:val="000000" w:themeColor="text1"/>
                <w:sz w:val="24"/>
                <w:szCs w:val="24"/>
              </w:rPr>
              <w:t>1/2021</w:t>
            </w:r>
          </w:p>
        </w:tc>
      </w:tr>
      <w:tr w:rsidR="009942EA" w:rsidRPr="00C41A5F" w14:paraId="31296FA4" w14:textId="77777777" w:rsidTr="0021418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5DE4F1"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10/30/2023</w:t>
            </w:r>
          </w:p>
        </w:tc>
        <w:tc>
          <w:tcPr>
            <w:tcW w:w="1731" w:type="pct"/>
            <w:tcBorders>
              <w:top w:val="single" w:sz="8" w:space="0" w:color="666666"/>
              <w:left w:val="single" w:sz="8" w:space="0" w:color="666666"/>
              <w:bottom w:val="single" w:sz="8" w:space="0" w:color="666666"/>
              <w:right w:val="single" w:sz="8" w:space="0" w:color="666666"/>
            </w:tcBorders>
          </w:tcPr>
          <w:p w14:paraId="6B24E58A"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bookmarkStart w:id="174" w:name="_Hlk33015870"/>
            <w:r w:rsidRPr="00C41A5F">
              <w:rPr>
                <w:rFonts w:ascii="Times New Roman" w:hAnsi="Times New Roman" w:cs="Times New Roman"/>
                <w:color w:val="000000" w:themeColor="text1"/>
                <w:sz w:val="24"/>
                <w:szCs w:val="24"/>
              </w:rPr>
              <w:t>Develop and evaluate the operating procedures to determine where there are barriers to issuing FADs and take corrective action as necessary to improve timeliness.</w:t>
            </w:r>
            <w:bookmarkEnd w:id="174"/>
          </w:p>
        </w:tc>
        <w:tc>
          <w:tcPr>
            <w:tcW w:w="635" w:type="pct"/>
            <w:tcBorders>
              <w:top w:val="single" w:sz="8" w:space="0" w:color="666666"/>
              <w:left w:val="single" w:sz="8" w:space="0" w:color="666666"/>
              <w:bottom w:val="single" w:sz="8" w:space="0" w:color="666666"/>
              <w:right w:val="single" w:sz="8" w:space="0" w:color="666666"/>
            </w:tcBorders>
          </w:tcPr>
          <w:p w14:paraId="0186BFDF"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p>
          <w:p w14:paraId="297B6E4F"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p>
          <w:p w14:paraId="7F438B30"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p>
          <w:p w14:paraId="5D3FA882"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307364"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C7C04F"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p>
        </w:tc>
      </w:tr>
    </w:tbl>
    <w:p w14:paraId="1DACB15C" w14:textId="77777777" w:rsidR="009942EA" w:rsidRPr="00C41A5F" w:rsidRDefault="009942EA" w:rsidP="009942EA">
      <w:pPr>
        <w:spacing w:before="2" w:after="2" w:line="240" w:lineRule="auto"/>
        <w:outlineLvl w:val="2"/>
        <w:rPr>
          <w:rFonts w:ascii="Times New Roman" w:hAnsi="Times New Roman" w:cs="Times New Roman"/>
          <w:b/>
          <w:color w:val="000000" w:themeColor="text1"/>
          <w:sz w:val="24"/>
          <w:szCs w:val="24"/>
        </w:rPr>
      </w:pPr>
    </w:p>
    <w:p w14:paraId="051CD48B" w14:textId="77777777" w:rsidR="009942EA" w:rsidRPr="00C41A5F" w:rsidRDefault="009942EA" w:rsidP="009942EA">
      <w:pPr>
        <w:spacing w:before="2" w:after="2" w:line="240" w:lineRule="auto"/>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C41A5F" w:rsidRPr="00C41A5F" w14:paraId="725F59E2" w14:textId="77777777" w:rsidTr="00214183">
        <w:trPr>
          <w:trHeight w:val="485"/>
        </w:trPr>
        <w:tc>
          <w:tcPr>
            <w:tcW w:w="2508" w:type="dxa"/>
            <w:vAlign w:val="center"/>
          </w:tcPr>
          <w:p w14:paraId="3E127BDD" w14:textId="77777777" w:rsidR="009942EA" w:rsidRPr="00C41A5F" w:rsidRDefault="009942EA" w:rsidP="00214183">
            <w:pPr>
              <w:spacing w:before="2" w:after="2" w:line="240" w:lineRule="auto"/>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6842" w:type="dxa"/>
            <w:vAlign w:val="center"/>
          </w:tcPr>
          <w:p w14:paraId="66269CEF" w14:textId="77777777" w:rsidR="009942EA" w:rsidRPr="00C41A5F" w:rsidRDefault="009942EA" w:rsidP="00214183">
            <w:pPr>
              <w:spacing w:before="2" w:after="2" w:line="240" w:lineRule="auto"/>
              <w:jc w:val="cente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01B11584" w14:textId="77777777" w:rsidTr="00214183">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4F0823DE" w14:textId="77777777" w:rsidR="009942EA" w:rsidRPr="00C41A5F" w:rsidRDefault="009942EA" w:rsidP="00214183">
            <w:pPr>
              <w:spacing w:before="2" w:after="2" w:line="240" w:lineRule="auto"/>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2018</w:t>
            </w:r>
          </w:p>
        </w:tc>
        <w:tc>
          <w:tcPr>
            <w:tcW w:w="6842" w:type="dxa"/>
            <w:tcBorders>
              <w:top w:val="single" w:sz="4" w:space="0" w:color="auto"/>
              <w:left w:val="single" w:sz="4" w:space="0" w:color="auto"/>
              <w:bottom w:val="single" w:sz="4" w:space="0" w:color="auto"/>
              <w:right w:val="single" w:sz="4" w:space="0" w:color="auto"/>
            </w:tcBorders>
          </w:tcPr>
          <w:p w14:paraId="0654E3BA"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Final Agency Decisions were previously provided for a fee through a central contract through DHHS.  We have been informed that the contract will be extended to 4/30/2020 and thereafter services are to be provided at the </w:t>
            </w:r>
            <w:proofErr w:type="spellStart"/>
            <w:r w:rsidRPr="00C41A5F">
              <w:rPr>
                <w:rFonts w:ascii="Times New Roman" w:hAnsi="Times New Roman" w:cs="Times New Roman"/>
                <w:color w:val="000000" w:themeColor="text1"/>
                <w:sz w:val="24"/>
                <w:szCs w:val="24"/>
              </w:rPr>
              <w:t>OpDiv</w:t>
            </w:r>
            <w:proofErr w:type="spellEnd"/>
            <w:r w:rsidRPr="00C41A5F">
              <w:rPr>
                <w:rFonts w:ascii="Times New Roman" w:hAnsi="Times New Roman" w:cs="Times New Roman"/>
                <w:color w:val="000000" w:themeColor="text1"/>
                <w:sz w:val="24"/>
                <w:szCs w:val="24"/>
              </w:rPr>
              <w:t xml:space="preserve"> level.  </w:t>
            </w:r>
            <w:proofErr w:type="spellStart"/>
            <w:r w:rsidRPr="00C41A5F">
              <w:rPr>
                <w:rFonts w:ascii="Times New Roman" w:hAnsi="Times New Roman" w:cs="Times New Roman"/>
                <w:color w:val="000000" w:themeColor="text1"/>
                <w:sz w:val="24"/>
                <w:szCs w:val="24"/>
              </w:rPr>
              <w:t>OpDivs</w:t>
            </w:r>
            <w:proofErr w:type="spellEnd"/>
            <w:r w:rsidRPr="00C41A5F">
              <w:rPr>
                <w:rFonts w:ascii="Times New Roman" w:hAnsi="Times New Roman" w:cs="Times New Roman"/>
                <w:color w:val="000000" w:themeColor="text1"/>
                <w:sz w:val="24"/>
                <w:szCs w:val="24"/>
              </w:rPr>
              <w:t xml:space="preserve"> were advised to evaluate internal resources to assume future complaint services effective 4/30/2020.  </w:t>
            </w:r>
          </w:p>
        </w:tc>
      </w:tr>
      <w:tr w:rsidR="00C41A5F" w:rsidRPr="00C41A5F" w14:paraId="4CBC968D" w14:textId="77777777" w:rsidTr="00214183">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01930C40" w14:textId="77777777" w:rsidR="009942EA" w:rsidRPr="00C41A5F" w:rsidRDefault="009942EA" w:rsidP="00214183">
            <w:pPr>
              <w:spacing w:before="2" w:after="2" w:line="240" w:lineRule="auto"/>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6842" w:type="dxa"/>
            <w:tcBorders>
              <w:top w:val="single" w:sz="4" w:space="0" w:color="auto"/>
              <w:left w:val="single" w:sz="4" w:space="0" w:color="auto"/>
              <w:bottom w:val="single" w:sz="4" w:space="0" w:color="auto"/>
              <w:right w:val="single" w:sz="4" w:space="0" w:color="auto"/>
            </w:tcBorders>
          </w:tcPr>
          <w:p w14:paraId="01499593" w14:textId="78A698E3" w:rsidR="009942EA" w:rsidRPr="00C41A5F" w:rsidRDefault="009942EA" w:rsidP="00214183">
            <w:pPr>
              <w:spacing w:line="240" w:lineRule="auto"/>
              <w:rPr>
                <w:rFonts w:ascii="Times New Roman" w:hAnsi="Times New Roman" w:cs="Times New Roman"/>
                <w:color w:val="000000" w:themeColor="text1"/>
                <w:sz w:val="24"/>
                <w:szCs w:val="24"/>
              </w:rPr>
            </w:pPr>
            <w:bookmarkStart w:id="175" w:name="_Hlk33015950"/>
            <w:r w:rsidRPr="00C41A5F">
              <w:rPr>
                <w:rFonts w:ascii="Times New Roman" w:hAnsi="Times New Roman" w:cs="Times New Roman"/>
                <w:color w:val="000000" w:themeColor="text1"/>
                <w:sz w:val="24"/>
                <w:szCs w:val="24"/>
              </w:rPr>
              <w:t xml:space="preserve">April 2020: DHHS handles all elected FADs and NIH handles default FADs.  DHHS is evaluating if FADs are an inherently government function. However, as of 4/30/2020, </w:t>
            </w:r>
            <w:proofErr w:type="spellStart"/>
            <w:r w:rsidRPr="00C41A5F">
              <w:rPr>
                <w:rFonts w:ascii="Times New Roman" w:hAnsi="Times New Roman" w:cs="Times New Roman"/>
                <w:color w:val="000000" w:themeColor="text1"/>
                <w:sz w:val="24"/>
                <w:szCs w:val="24"/>
              </w:rPr>
              <w:t>OpDivs</w:t>
            </w:r>
            <w:proofErr w:type="spellEnd"/>
            <w:r w:rsidRPr="00C41A5F">
              <w:rPr>
                <w:rFonts w:ascii="Times New Roman" w:hAnsi="Times New Roman" w:cs="Times New Roman"/>
                <w:color w:val="000000" w:themeColor="text1"/>
                <w:sz w:val="24"/>
                <w:szCs w:val="24"/>
              </w:rPr>
              <w:t xml:space="preserve"> were told that we are not permitted to put contracts in place for Final Agency Decisions.   </w:t>
            </w:r>
            <w:proofErr w:type="spellStart"/>
            <w:r w:rsidRPr="00C41A5F">
              <w:rPr>
                <w:rFonts w:ascii="Times New Roman" w:hAnsi="Times New Roman" w:cs="Times New Roman"/>
                <w:color w:val="000000" w:themeColor="text1"/>
                <w:sz w:val="24"/>
                <w:szCs w:val="24"/>
              </w:rPr>
              <w:t>OpDivs</w:t>
            </w:r>
            <w:proofErr w:type="spellEnd"/>
            <w:r w:rsidRPr="00C41A5F">
              <w:rPr>
                <w:rFonts w:ascii="Times New Roman" w:hAnsi="Times New Roman" w:cs="Times New Roman"/>
                <w:color w:val="000000" w:themeColor="text1"/>
                <w:sz w:val="24"/>
                <w:szCs w:val="24"/>
              </w:rPr>
              <w:t xml:space="preserve"> were advised to evaluate internal resources to assume future re-delegated authority of FAD writing. </w:t>
            </w:r>
          </w:p>
          <w:p w14:paraId="7EFBD3DA" w14:textId="1670C287" w:rsidR="009942EA" w:rsidRPr="00C41A5F" w:rsidRDefault="009942EA" w:rsidP="00214183">
            <w:pPr>
              <w:spacing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For the time being, NIH reviews the statistical data quarterly and uses this information to drive the conversation with </w:t>
            </w:r>
            <w:r w:rsidR="00767960" w:rsidRPr="00C41A5F">
              <w:rPr>
                <w:rFonts w:ascii="Times New Roman" w:hAnsi="Times New Roman" w:cs="Times New Roman"/>
                <w:color w:val="000000" w:themeColor="text1"/>
                <w:sz w:val="24"/>
                <w:szCs w:val="24"/>
              </w:rPr>
              <w:t xml:space="preserve">DHHS </w:t>
            </w:r>
            <w:r w:rsidRPr="00C41A5F">
              <w:rPr>
                <w:rFonts w:ascii="Times New Roman" w:hAnsi="Times New Roman" w:cs="Times New Roman"/>
                <w:color w:val="000000" w:themeColor="text1"/>
                <w:sz w:val="24"/>
                <w:szCs w:val="24"/>
              </w:rPr>
              <w:t>who oversees the drafting and issuance of elected Final Agency Decisions. For default FADs NIH is reviewing the timeliness quarterly and reviewing the process for efficiency.</w:t>
            </w:r>
            <w:bookmarkEnd w:id="175"/>
          </w:p>
          <w:p w14:paraId="1DFB4CC3" w14:textId="7EE369F0" w:rsidR="009942EA" w:rsidRPr="00C41A5F" w:rsidRDefault="009942EA" w:rsidP="00214183">
            <w:pPr>
              <w:spacing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Budget submission was completed, request is still in the budget process as of 12/12/2019.  Requesting modification to extend this </w:t>
            </w:r>
            <w:r w:rsidRPr="00C41A5F">
              <w:rPr>
                <w:rFonts w:ascii="Times New Roman" w:hAnsi="Times New Roman" w:cs="Times New Roman"/>
                <w:color w:val="000000" w:themeColor="text1"/>
                <w:sz w:val="24"/>
                <w:szCs w:val="24"/>
              </w:rPr>
              <w:lastRenderedPageBreak/>
              <w:t>Part H Plan to ensure if we get budget approval, we will have time for the recruitment and onboarding of new staff to write FADs.</w:t>
            </w:r>
          </w:p>
        </w:tc>
      </w:tr>
      <w:tr w:rsidR="00C41A5F" w:rsidRPr="00C41A5F" w14:paraId="3E3BB61C" w14:textId="77777777" w:rsidTr="00214183">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79E88486" w14:textId="77777777" w:rsidR="009942EA" w:rsidRPr="00C41A5F" w:rsidRDefault="009942EA" w:rsidP="00214183">
            <w:pPr>
              <w:spacing w:before="2" w:after="2" w:line="240" w:lineRule="auto"/>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2020</w:t>
            </w:r>
          </w:p>
        </w:tc>
        <w:tc>
          <w:tcPr>
            <w:tcW w:w="6842" w:type="dxa"/>
            <w:tcBorders>
              <w:top w:val="single" w:sz="4" w:space="0" w:color="auto"/>
              <w:left w:val="single" w:sz="4" w:space="0" w:color="auto"/>
              <w:bottom w:val="single" w:sz="4" w:space="0" w:color="auto"/>
              <w:right w:val="single" w:sz="4" w:space="0" w:color="auto"/>
            </w:tcBorders>
          </w:tcPr>
          <w:p w14:paraId="6830F8B2" w14:textId="75642587"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To improve the FADs, NIH has implemented regular monitoring of FADs and implemented quarterly reporting on the timeliness of FADs. </w:t>
            </w:r>
          </w:p>
          <w:p w14:paraId="39C1B3C9" w14:textId="77777777" w:rsidR="009942EA" w:rsidRPr="00C41A5F" w:rsidRDefault="009942EA" w:rsidP="00214183">
            <w:pPr>
              <w:spacing w:before="2" w:after="2" w:line="240" w:lineRule="auto"/>
              <w:rPr>
                <w:rFonts w:ascii="Times New Roman" w:hAnsi="Times New Roman" w:cs="Times New Roman"/>
                <w:color w:val="000000" w:themeColor="text1"/>
                <w:sz w:val="24"/>
                <w:szCs w:val="24"/>
              </w:rPr>
            </w:pPr>
          </w:p>
          <w:p w14:paraId="571AE7CE" w14:textId="1E00AA4D" w:rsidR="009942EA" w:rsidRPr="00C41A5F" w:rsidRDefault="009942EA" w:rsidP="00214183">
            <w:pPr>
              <w:spacing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NIH is striving to improving the timeliness of FADs and was affected by EEOC’s guidance to hold FADs from April to August of 2020 due to COVID19.</w:t>
            </w:r>
          </w:p>
        </w:tc>
      </w:tr>
      <w:tr w:rsidR="00C41A5F" w:rsidRPr="00C41A5F" w14:paraId="5422A7DC" w14:textId="77777777" w:rsidTr="00214183">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13C615B5" w14:textId="77777777" w:rsidR="009942EA" w:rsidRPr="00C41A5F" w:rsidRDefault="009942EA" w:rsidP="00214183">
            <w:pPr>
              <w:spacing w:before="2" w:after="2" w:line="240" w:lineRule="auto"/>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2021</w:t>
            </w:r>
          </w:p>
        </w:tc>
        <w:tc>
          <w:tcPr>
            <w:tcW w:w="6842" w:type="dxa"/>
            <w:tcBorders>
              <w:top w:val="single" w:sz="4" w:space="0" w:color="auto"/>
              <w:left w:val="single" w:sz="4" w:space="0" w:color="auto"/>
              <w:bottom w:val="single" w:sz="4" w:space="0" w:color="auto"/>
              <w:right w:val="single" w:sz="4" w:space="0" w:color="auto"/>
            </w:tcBorders>
          </w:tcPr>
          <w:p w14:paraId="313B89CF" w14:textId="77351572" w:rsidR="009942EA" w:rsidRPr="00C41A5F" w:rsidRDefault="009942EA" w:rsidP="00214183">
            <w:pPr>
              <w:spacing w:before="2"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DHHS handles all elected FADs and NIH handles default FADs.  As of 9/30/2021, NIH has implemented a process to improve the timeliness of non-election FADs, a FAD Writer has been hired to draft all non-election FADs within the 60-day timeframe.</w:t>
            </w:r>
          </w:p>
        </w:tc>
      </w:tr>
      <w:tr w:rsidR="00816F6D" w:rsidRPr="00C41A5F" w14:paraId="27107E7E" w14:textId="77777777" w:rsidTr="00214183">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508E7EB5" w14:textId="77777777" w:rsidR="009942EA" w:rsidRPr="00C41A5F" w:rsidRDefault="009942EA" w:rsidP="00214183">
            <w:pPr>
              <w:spacing w:before="2" w:after="2" w:line="240" w:lineRule="auto"/>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2022</w:t>
            </w:r>
          </w:p>
        </w:tc>
        <w:tc>
          <w:tcPr>
            <w:tcW w:w="6842" w:type="dxa"/>
            <w:tcBorders>
              <w:top w:val="single" w:sz="4" w:space="0" w:color="auto"/>
              <w:left w:val="single" w:sz="4" w:space="0" w:color="auto"/>
              <w:bottom w:val="single" w:sz="4" w:space="0" w:color="auto"/>
              <w:right w:val="single" w:sz="4" w:space="0" w:color="auto"/>
            </w:tcBorders>
          </w:tcPr>
          <w:p w14:paraId="059FD327" w14:textId="0D26130E" w:rsidR="009942EA" w:rsidRPr="00C41A5F" w:rsidRDefault="009942EA" w:rsidP="00214183">
            <w:pPr>
              <w:spacing w:beforeLines="1" w:before="2" w:afterLines="1" w:after="2" w:line="240" w:lineRule="auto"/>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In FY 2022, EDI is making positive strides as it ramps up the Investigations Branch and recovers from staff losses. The team remains small with </w:t>
            </w:r>
            <w:r w:rsidR="00DD692B" w:rsidRPr="00C41A5F">
              <w:rPr>
                <w:rFonts w:ascii="Times New Roman" w:eastAsia="Times New Roman" w:hAnsi="Times New Roman" w:cs="Times New Roman"/>
                <w:bCs/>
                <w:color w:val="000000" w:themeColor="text1"/>
                <w:sz w:val="24"/>
                <w:szCs w:val="24"/>
              </w:rPr>
              <w:t>two</w:t>
            </w:r>
            <w:r w:rsidRPr="00C41A5F">
              <w:rPr>
                <w:rFonts w:ascii="Times New Roman" w:eastAsia="Times New Roman" w:hAnsi="Times New Roman" w:cs="Times New Roman"/>
                <w:bCs/>
                <w:color w:val="000000" w:themeColor="text1"/>
                <w:sz w:val="24"/>
                <w:szCs w:val="24"/>
              </w:rPr>
              <w:t xml:space="preserve"> investigators and one Branch Director. Hiring is underway for </w:t>
            </w:r>
            <w:r w:rsidR="00DD692B" w:rsidRPr="00C41A5F">
              <w:rPr>
                <w:rFonts w:ascii="Times New Roman" w:eastAsia="Times New Roman" w:hAnsi="Times New Roman" w:cs="Times New Roman"/>
                <w:bCs/>
                <w:color w:val="000000" w:themeColor="text1"/>
                <w:sz w:val="24"/>
                <w:szCs w:val="24"/>
              </w:rPr>
              <w:t>two</w:t>
            </w:r>
            <w:r w:rsidRPr="00C41A5F">
              <w:rPr>
                <w:rFonts w:ascii="Times New Roman" w:eastAsia="Times New Roman" w:hAnsi="Times New Roman" w:cs="Times New Roman"/>
                <w:bCs/>
                <w:color w:val="000000" w:themeColor="text1"/>
                <w:sz w:val="24"/>
                <w:szCs w:val="24"/>
              </w:rPr>
              <w:t xml:space="preserve"> additional investigators.  In FY 2022, EDI completed a total of 45 investigations, with 34 investigations completed through contractors and 11 investigations completed internally. Of these investigations, </w:t>
            </w:r>
            <w:r w:rsidR="00DD692B" w:rsidRPr="00C41A5F">
              <w:rPr>
                <w:rFonts w:ascii="Times New Roman" w:eastAsia="Times New Roman" w:hAnsi="Times New Roman" w:cs="Times New Roman"/>
                <w:bCs/>
                <w:color w:val="000000" w:themeColor="text1"/>
                <w:sz w:val="24"/>
                <w:szCs w:val="24"/>
              </w:rPr>
              <w:t>eight</w:t>
            </w:r>
            <w:r w:rsidRPr="00C41A5F">
              <w:rPr>
                <w:rFonts w:ascii="Times New Roman" w:eastAsia="Times New Roman" w:hAnsi="Times New Roman" w:cs="Times New Roman"/>
                <w:bCs/>
                <w:color w:val="000000" w:themeColor="text1"/>
                <w:sz w:val="24"/>
                <w:szCs w:val="24"/>
              </w:rPr>
              <w:t xml:space="preserve"> were untimely. In late 2022, </w:t>
            </w:r>
            <w:r w:rsidR="00F53EF1" w:rsidRPr="00C41A5F">
              <w:rPr>
                <w:rFonts w:ascii="Times New Roman" w:eastAsia="Times New Roman" w:hAnsi="Times New Roman" w:cs="Times New Roman"/>
                <w:bCs/>
                <w:color w:val="000000" w:themeColor="text1"/>
                <w:sz w:val="24"/>
                <w:szCs w:val="24"/>
              </w:rPr>
              <w:t>D</w:t>
            </w:r>
            <w:r w:rsidRPr="00C41A5F">
              <w:rPr>
                <w:rFonts w:ascii="Times New Roman" w:eastAsia="Times New Roman" w:hAnsi="Times New Roman" w:cs="Times New Roman"/>
                <w:bCs/>
                <w:color w:val="000000" w:themeColor="text1"/>
                <w:sz w:val="24"/>
                <w:szCs w:val="24"/>
              </w:rPr>
              <w:t xml:space="preserve">HHS experienced complications with the contract for investigations, creating a delay in investigations processing. This type of resource uncertainty continues to motivate EDI to further develop its internal investigations’ capacity. Similarly, </w:t>
            </w:r>
            <w:r w:rsidR="00DD692B" w:rsidRPr="00C41A5F">
              <w:rPr>
                <w:rFonts w:ascii="Times New Roman" w:eastAsia="Times New Roman" w:hAnsi="Times New Roman" w:cs="Times New Roman"/>
                <w:bCs/>
                <w:color w:val="000000" w:themeColor="text1"/>
                <w:sz w:val="24"/>
                <w:szCs w:val="24"/>
              </w:rPr>
              <w:t xml:space="preserve">the </w:t>
            </w:r>
            <w:r w:rsidRPr="00C41A5F">
              <w:rPr>
                <w:rFonts w:ascii="Times New Roman" w:eastAsia="Times New Roman" w:hAnsi="Times New Roman" w:cs="Times New Roman"/>
                <w:bCs/>
                <w:color w:val="000000" w:themeColor="text1"/>
                <w:sz w:val="24"/>
                <w:szCs w:val="24"/>
              </w:rPr>
              <w:t xml:space="preserve">timeliness of EDI’s FADs has also been affected. During this same timeframe, EDI processed 16 total FADs, of which 12 FADs were untimely due to similar circumstances.   </w:t>
            </w:r>
          </w:p>
          <w:p w14:paraId="5F743A23" w14:textId="77777777" w:rsidR="009942EA" w:rsidRPr="00C41A5F" w:rsidRDefault="009942EA" w:rsidP="00214183">
            <w:pPr>
              <w:spacing w:beforeLines="1" w:before="2" w:afterLines="1" w:after="2" w:line="240" w:lineRule="auto"/>
              <w:rPr>
                <w:rFonts w:ascii="Times New Roman" w:eastAsia="Times New Roman" w:hAnsi="Times New Roman" w:cs="Times New Roman"/>
                <w:bCs/>
                <w:color w:val="000000" w:themeColor="text1"/>
                <w:sz w:val="24"/>
                <w:szCs w:val="24"/>
              </w:rPr>
            </w:pPr>
          </w:p>
          <w:p w14:paraId="08E728AF" w14:textId="5606BA60" w:rsidR="009942EA" w:rsidRPr="00C41A5F" w:rsidRDefault="009942EA" w:rsidP="00214183">
            <w:pPr>
              <w:spacing w:beforeLines="1" w:before="2" w:afterLines="1"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EDI will continue to work with NIH leadership to acquire sufficient resources to ensure timely completion of EEO investigations and issuance of FADs.  EDI will continue to evaluate each of the EEO program areas to assess processes for efficiencies.  EDI will train experienced staff in FAD drafting and acquire a new FAD writer.  In addition, NIH will assist </w:t>
            </w:r>
            <w:r w:rsidR="00F53EF1"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HHS in any way that we can to ensure timely processing of the FADs.  Where there are barriers, corrective action will be taken as necessary to improve timeliness. Target Date: 10/30/2023.</w:t>
            </w:r>
          </w:p>
        </w:tc>
      </w:tr>
    </w:tbl>
    <w:p w14:paraId="3ED1751A" w14:textId="77777777" w:rsidR="009942EA" w:rsidRPr="00C41A5F" w:rsidRDefault="009942EA" w:rsidP="009942EA">
      <w:pPr>
        <w:rPr>
          <w:rFonts w:ascii="Times New Roman" w:hAnsi="Times New Roman" w:cs="Times New Roman"/>
          <w:color w:val="000000" w:themeColor="text1"/>
        </w:rPr>
      </w:pPr>
    </w:p>
    <w:p w14:paraId="04862B4F" w14:textId="77777777" w:rsidR="009942EA" w:rsidRPr="00C41A5F" w:rsidRDefault="009942EA" w:rsidP="009942EA">
      <w:pP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br w:type="page"/>
      </w:r>
    </w:p>
    <w:p w14:paraId="2A382667" w14:textId="77777777" w:rsidR="009942EA" w:rsidRPr="00C41A5F" w:rsidRDefault="009942EA" w:rsidP="009942EA">
      <w:pPr>
        <w:rPr>
          <w:rFonts w:ascii="Times New Roman" w:eastAsia="Times New Roman" w:hAnsi="Times New Roman" w:cs="Times New Roman"/>
          <w:b/>
          <w:bCs/>
          <w:color w:val="000000" w:themeColor="text1"/>
          <w:sz w:val="24"/>
          <w:szCs w:val="24"/>
        </w:rPr>
      </w:pPr>
    </w:p>
    <w:p w14:paraId="472619CE"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MD-715 – Part H</w:t>
      </w:r>
    </w:p>
    <w:p w14:paraId="1BB8CC41"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Plans to Attain the Essential Elements of a Model EEO Program</w:t>
      </w:r>
    </w:p>
    <w:p w14:paraId="1B8099FB"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2F9FE6C9"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Statement of Model Program Essential Element Deficiency</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7"/>
        <w:gridCol w:w="6718"/>
        <w:gridCol w:w="196"/>
      </w:tblGrid>
      <w:tr w:rsidR="00C41A5F" w:rsidRPr="00C41A5F" w14:paraId="6324D7EC" w14:textId="77777777" w:rsidTr="00214183">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465742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E.4.a.2-</w:t>
            </w:r>
            <w:r w:rsidRPr="00714549">
              <w:rPr>
                <w:rFonts w:ascii="Times New Roman" w:hAnsi="Times New Roman" w:cs="Times New Roman"/>
                <w:b/>
                <w:bCs/>
                <w:color w:val="000000" w:themeColor="text1"/>
                <w:sz w:val="24"/>
                <w:szCs w:val="24"/>
              </w:rPr>
              <w:t>CLOSED</w:t>
            </w:r>
          </w:p>
        </w:tc>
      </w:tr>
      <w:tr w:rsidR="00C41A5F" w:rsidRPr="00C41A5F" w14:paraId="20E79A0F"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PrEx>
        <w:trPr>
          <w:gridAfter w:val="1"/>
          <w:wAfter w:w="104" w:type="pct"/>
          <w:tblHeader/>
        </w:trPr>
        <w:tc>
          <w:tcPr>
            <w:tcW w:w="1303" w:type="pct"/>
            <w:tcBorders>
              <w:top w:val="single" w:sz="8" w:space="0" w:color="666666"/>
              <w:left w:val="single" w:sz="8" w:space="0" w:color="666666"/>
              <w:bottom w:val="single" w:sz="8" w:space="0" w:color="666666"/>
              <w:right w:val="single" w:sz="8" w:space="0" w:color="666666"/>
            </w:tcBorders>
            <w:vAlign w:val="center"/>
            <w:hideMark/>
          </w:tcPr>
          <w:p w14:paraId="177C72F2"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592" w:type="pct"/>
            <w:tcBorders>
              <w:top w:val="single" w:sz="8" w:space="0" w:color="666666"/>
              <w:left w:val="single" w:sz="8" w:space="0" w:color="666666"/>
              <w:bottom w:val="single" w:sz="8" w:space="0" w:color="666666"/>
              <w:right w:val="single" w:sz="8" w:space="0" w:color="666666"/>
            </w:tcBorders>
            <w:vAlign w:val="center"/>
            <w:hideMark/>
          </w:tcPr>
          <w:p w14:paraId="1C526B3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079342C1"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PrEx>
        <w:trPr>
          <w:gridAfter w:val="1"/>
          <w:wAfter w:w="104" w:type="pct"/>
        </w:trPr>
        <w:tc>
          <w:tcPr>
            <w:tcW w:w="1303" w:type="pct"/>
            <w:tcBorders>
              <w:top w:val="single" w:sz="8" w:space="0" w:color="666666"/>
              <w:left w:val="single" w:sz="8" w:space="0" w:color="666666"/>
              <w:bottom w:val="single" w:sz="8" w:space="0" w:color="666666"/>
              <w:right w:val="single" w:sz="8" w:space="0" w:color="666666"/>
            </w:tcBorders>
            <w:vAlign w:val="center"/>
            <w:hideMark/>
          </w:tcPr>
          <w:p w14:paraId="700E081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b/>
                <w:bCs/>
                <w:smallCaps/>
                <w:color w:val="000000" w:themeColor="text1"/>
                <w:sz w:val="24"/>
                <w:szCs w:val="24"/>
              </w:rPr>
              <w:t>Efficiency</w:t>
            </w:r>
          </w:p>
        </w:tc>
        <w:tc>
          <w:tcPr>
            <w:tcW w:w="3592" w:type="pct"/>
            <w:tcBorders>
              <w:top w:val="single" w:sz="8" w:space="0" w:color="666666"/>
              <w:left w:val="single" w:sz="8" w:space="0" w:color="666666"/>
              <w:bottom w:val="single" w:sz="8" w:space="0" w:color="666666"/>
              <w:right w:val="single" w:sz="8" w:space="0" w:color="666666"/>
            </w:tcBorders>
            <w:vAlign w:val="center"/>
            <w:hideMark/>
          </w:tcPr>
          <w:p w14:paraId="65584D1D" w14:textId="77777777" w:rsidR="009942EA" w:rsidRPr="00C41A5F" w:rsidRDefault="009942EA" w:rsidP="00214183">
            <w:pPr>
              <w:spacing w:before="2" w:after="2"/>
              <w:rPr>
                <w:rFonts w:ascii="Times New Roman" w:hAnsi="Times New Roman" w:cs="Times New Roman"/>
                <w:b/>
                <w:color w:val="000000" w:themeColor="text1"/>
                <w:sz w:val="24"/>
                <w:szCs w:val="24"/>
              </w:rPr>
            </w:pPr>
            <w:r w:rsidRPr="00C41A5F">
              <w:rPr>
                <w:rFonts w:ascii="Times New Roman" w:hAnsi="Times New Roman" w:cs="Times New Roman"/>
                <w:color w:val="000000" w:themeColor="text1"/>
                <w:sz w:val="24"/>
                <w:szCs w:val="24"/>
              </w:rPr>
              <w:t>NIH does not have systems in place to accurately collect, monitor, and analyze the race, national origin, sex, and disability status of agency employees.</w:t>
            </w:r>
          </w:p>
        </w:tc>
      </w:tr>
    </w:tbl>
    <w:p w14:paraId="3774AB33"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11D88924"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C41A5F" w:rsidRPr="00C41A5F" w14:paraId="43CA1CB9" w14:textId="77777777" w:rsidTr="00214183">
        <w:trPr>
          <w:tblHeader/>
        </w:trPr>
        <w:tc>
          <w:tcPr>
            <w:tcW w:w="887" w:type="pct"/>
            <w:tcBorders>
              <w:top w:val="single" w:sz="8" w:space="0" w:color="666666"/>
              <w:left w:val="single" w:sz="8" w:space="0" w:color="666666"/>
              <w:bottom w:val="single" w:sz="8" w:space="0" w:color="666666"/>
              <w:right w:val="single" w:sz="8" w:space="0" w:color="666666"/>
            </w:tcBorders>
            <w:vAlign w:val="center"/>
            <w:hideMark/>
          </w:tcPr>
          <w:p w14:paraId="3B11D3BD"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453" w:type="pct"/>
            <w:tcBorders>
              <w:top w:val="single" w:sz="8" w:space="0" w:color="666666"/>
              <w:left w:val="single" w:sz="8" w:space="0" w:color="666666"/>
              <w:bottom w:val="single" w:sz="8" w:space="0" w:color="666666"/>
              <w:right w:val="single" w:sz="8" w:space="0" w:color="666666"/>
            </w:tcBorders>
            <w:vAlign w:val="center"/>
            <w:hideMark/>
          </w:tcPr>
          <w:p w14:paraId="35F4D33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887" w:type="pct"/>
            <w:tcBorders>
              <w:top w:val="single" w:sz="8" w:space="0" w:color="666666"/>
              <w:left w:val="single" w:sz="8" w:space="0" w:color="666666"/>
              <w:bottom w:val="single" w:sz="8" w:space="0" w:color="666666"/>
              <w:right w:val="single" w:sz="8" w:space="0" w:color="666666"/>
            </w:tcBorders>
            <w:vAlign w:val="center"/>
            <w:hideMark/>
          </w:tcPr>
          <w:p w14:paraId="0C5727B1"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87" w:type="pct"/>
            <w:tcBorders>
              <w:top w:val="single" w:sz="8" w:space="0" w:color="666666"/>
              <w:left w:val="single" w:sz="8" w:space="0" w:color="666666"/>
              <w:bottom w:val="single" w:sz="8" w:space="0" w:color="666666"/>
              <w:right w:val="single" w:sz="8" w:space="0" w:color="666666"/>
            </w:tcBorders>
            <w:vAlign w:val="center"/>
            <w:hideMark/>
          </w:tcPr>
          <w:p w14:paraId="069A74D1"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87" w:type="pct"/>
            <w:tcBorders>
              <w:top w:val="single" w:sz="8" w:space="0" w:color="666666"/>
              <w:left w:val="single" w:sz="8" w:space="0" w:color="666666"/>
              <w:bottom w:val="single" w:sz="8" w:space="0" w:color="666666"/>
              <w:right w:val="single" w:sz="8" w:space="0" w:color="666666"/>
            </w:tcBorders>
            <w:vAlign w:val="center"/>
            <w:hideMark/>
          </w:tcPr>
          <w:p w14:paraId="6E801C49"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22696938" w14:textId="77777777" w:rsidTr="00214183">
        <w:tc>
          <w:tcPr>
            <w:tcW w:w="887" w:type="pct"/>
            <w:tcBorders>
              <w:top w:val="single" w:sz="8" w:space="0" w:color="666666"/>
              <w:left w:val="single" w:sz="8" w:space="0" w:color="666666"/>
              <w:bottom w:val="single" w:sz="8" w:space="0" w:color="666666"/>
              <w:right w:val="single" w:sz="8" w:space="0" w:color="666666"/>
            </w:tcBorders>
            <w:vAlign w:val="center"/>
            <w:hideMark/>
          </w:tcPr>
          <w:p w14:paraId="3BBCB6F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12/31/2019</w:t>
            </w:r>
          </w:p>
        </w:tc>
        <w:tc>
          <w:tcPr>
            <w:tcW w:w="1453" w:type="pct"/>
            <w:tcBorders>
              <w:top w:val="single" w:sz="8" w:space="0" w:color="666666"/>
              <w:left w:val="single" w:sz="8" w:space="0" w:color="666666"/>
              <w:bottom w:val="single" w:sz="8" w:space="0" w:color="666666"/>
              <w:right w:val="single" w:sz="8" w:space="0" w:color="666666"/>
            </w:tcBorders>
            <w:vAlign w:val="center"/>
          </w:tcPr>
          <w:p w14:paraId="51C38EF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NIH uses resources to achieve and maintain accurate data collection, monitoring, and analysis of workforce demographics.</w:t>
            </w:r>
          </w:p>
        </w:tc>
        <w:tc>
          <w:tcPr>
            <w:tcW w:w="887" w:type="pct"/>
            <w:tcBorders>
              <w:top w:val="single" w:sz="8" w:space="0" w:color="666666"/>
              <w:left w:val="single" w:sz="8" w:space="0" w:color="666666"/>
              <w:bottom w:val="single" w:sz="8" w:space="0" w:color="666666"/>
              <w:right w:val="single" w:sz="8" w:space="0" w:color="666666"/>
            </w:tcBorders>
            <w:vAlign w:val="center"/>
          </w:tcPr>
          <w:p w14:paraId="5651BD1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c>
          <w:tcPr>
            <w:tcW w:w="887" w:type="pct"/>
            <w:tcBorders>
              <w:top w:val="single" w:sz="8" w:space="0" w:color="666666"/>
              <w:left w:val="single" w:sz="8" w:space="0" w:color="666666"/>
              <w:bottom w:val="single" w:sz="8" w:space="0" w:color="666666"/>
              <w:right w:val="single" w:sz="8" w:space="0" w:color="666666"/>
            </w:tcBorders>
          </w:tcPr>
          <w:p w14:paraId="18D080F0"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887" w:type="pct"/>
            <w:tcBorders>
              <w:top w:val="single" w:sz="8" w:space="0" w:color="666666"/>
              <w:left w:val="single" w:sz="8" w:space="0" w:color="666666"/>
              <w:bottom w:val="single" w:sz="8" w:space="0" w:color="666666"/>
              <w:right w:val="single" w:sz="8" w:space="0" w:color="666666"/>
            </w:tcBorders>
            <w:vAlign w:val="center"/>
          </w:tcPr>
          <w:p w14:paraId="11EF3FA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bl>
    <w:p w14:paraId="40F65FBD"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46C399B2"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C41A5F" w:rsidRPr="00C41A5F" w14:paraId="122C40AE"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58EC18C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74807A30"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FDC7E17"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48DE45E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228CB21C"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hideMark/>
          </w:tcPr>
          <w:p w14:paraId="46BA088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Office of Equity, Diversity, and Inclusion </w:t>
            </w:r>
          </w:p>
        </w:tc>
        <w:tc>
          <w:tcPr>
            <w:tcW w:w="1932" w:type="pct"/>
            <w:tcBorders>
              <w:top w:val="single" w:sz="8" w:space="0" w:color="666666"/>
              <w:left w:val="single" w:sz="8" w:space="0" w:color="666666"/>
              <w:bottom w:val="single" w:sz="8" w:space="0" w:color="666666"/>
              <w:right w:val="single" w:sz="8" w:space="0" w:color="666666"/>
            </w:tcBorders>
            <w:hideMark/>
          </w:tcPr>
          <w:p w14:paraId="69E73C6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Kevin D. Williams, Esq. </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6704145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6BCAECEB"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hideMark/>
          </w:tcPr>
          <w:p w14:paraId="0A999C9D" w14:textId="77777777" w:rsidR="009942EA" w:rsidRPr="00C41A5F" w:rsidRDefault="009942EA" w:rsidP="00214183">
            <w:pPr>
              <w:spacing w:before="2" w:after="2"/>
              <w:rPr>
                <w:rFonts w:ascii="Times New Roman" w:hAnsi="Times New Roman" w:cs="Times New Roman"/>
                <w:color w:val="000000" w:themeColor="text1"/>
                <w:sz w:val="24"/>
                <w:szCs w:val="24"/>
              </w:rPr>
            </w:pPr>
            <w:bookmarkStart w:id="176" w:name="_Hlk111472573"/>
            <w:r w:rsidRPr="00C41A5F">
              <w:rPr>
                <w:rFonts w:ascii="Times New Roman" w:hAnsi="Times New Roman" w:cs="Times New Roman"/>
                <w:color w:val="000000" w:themeColor="text1"/>
                <w:sz w:val="24"/>
                <w:szCs w:val="24"/>
              </w:rPr>
              <w:t>Acting Director, Data Analytics and Customer Outreach Division,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hideMark/>
          </w:tcPr>
          <w:p w14:paraId="4219EE9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Zamiul Haque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7E3734B"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bookmarkEnd w:id="176"/>
      <w:tr w:rsidR="00C41A5F" w:rsidRPr="00C41A5F" w14:paraId="3007C5D1"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hideMark/>
          </w:tcPr>
          <w:p w14:paraId="62EFEA2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Acting Director, Data Analytics Branch,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hideMark/>
          </w:tcPr>
          <w:p w14:paraId="28F5F07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Tamara Bruce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E1613E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64F37995"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3C9E7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of HR Systems, Analytics, and Information Division,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7199311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FE5AF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r>
    </w:tbl>
    <w:p w14:paraId="6B8C4582"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1"/>
        <w:gridCol w:w="3097"/>
        <w:gridCol w:w="1187"/>
        <w:gridCol w:w="1775"/>
        <w:gridCol w:w="1640"/>
      </w:tblGrid>
      <w:tr w:rsidR="00C41A5F" w:rsidRPr="00C41A5F" w14:paraId="197B1394" w14:textId="77777777" w:rsidTr="00214183">
        <w:trPr>
          <w:tblHeader/>
        </w:trPr>
        <w:tc>
          <w:tcPr>
            <w:tcW w:w="878" w:type="pct"/>
            <w:tcBorders>
              <w:top w:val="single" w:sz="8" w:space="0" w:color="666666"/>
              <w:left w:val="single" w:sz="8" w:space="0" w:color="666666"/>
              <w:bottom w:val="single" w:sz="8" w:space="0" w:color="666666"/>
              <w:right w:val="single" w:sz="8" w:space="0" w:color="666666"/>
            </w:tcBorders>
            <w:vAlign w:val="center"/>
            <w:hideMark/>
          </w:tcPr>
          <w:p w14:paraId="7F537A2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658" w:type="pct"/>
            <w:tcBorders>
              <w:top w:val="single" w:sz="8" w:space="0" w:color="666666"/>
              <w:left w:val="single" w:sz="8" w:space="0" w:color="666666"/>
              <w:bottom w:val="single" w:sz="8" w:space="0" w:color="666666"/>
              <w:right w:val="single" w:sz="8" w:space="0" w:color="666666"/>
            </w:tcBorders>
            <w:vAlign w:val="center"/>
            <w:hideMark/>
          </w:tcPr>
          <w:p w14:paraId="4081C94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hideMark/>
          </w:tcPr>
          <w:p w14:paraId="4E12F7DD"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48BBC209"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950" w:type="pct"/>
            <w:tcBorders>
              <w:top w:val="single" w:sz="8" w:space="0" w:color="666666"/>
              <w:left w:val="single" w:sz="8" w:space="0" w:color="666666"/>
              <w:bottom w:val="single" w:sz="8" w:space="0" w:color="666666"/>
              <w:right w:val="single" w:sz="8" w:space="0" w:color="666666"/>
            </w:tcBorders>
            <w:vAlign w:val="center"/>
            <w:hideMark/>
          </w:tcPr>
          <w:p w14:paraId="660FAA8F"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020F213F"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63338F76"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tcPr>
          <w:p w14:paraId="21AAD64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09/30/2021</w:t>
            </w:r>
          </w:p>
        </w:tc>
        <w:tc>
          <w:tcPr>
            <w:tcW w:w="1658" w:type="pct"/>
            <w:tcBorders>
              <w:top w:val="single" w:sz="8" w:space="0" w:color="666666"/>
              <w:left w:val="single" w:sz="8" w:space="0" w:color="666666"/>
              <w:bottom w:val="single" w:sz="8" w:space="0" w:color="666666"/>
              <w:right w:val="single" w:sz="8" w:space="0" w:color="666666"/>
            </w:tcBorders>
            <w:vAlign w:val="center"/>
          </w:tcPr>
          <w:p w14:paraId="31EA630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Work with DHHS to make the required changes to achieve accurate data collection and complete data reporting.  </w:t>
            </w:r>
          </w:p>
          <w:p w14:paraId="07E55D69"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635" w:type="pct"/>
            <w:tcBorders>
              <w:top w:val="single" w:sz="8" w:space="0" w:color="666666"/>
              <w:left w:val="single" w:sz="8" w:space="0" w:color="666666"/>
              <w:bottom w:val="single" w:sz="8" w:space="0" w:color="666666"/>
              <w:right w:val="single" w:sz="8" w:space="0" w:color="666666"/>
            </w:tcBorders>
            <w:vAlign w:val="center"/>
          </w:tcPr>
          <w:p w14:paraId="053D272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16143B9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c>
          <w:tcPr>
            <w:tcW w:w="878" w:type="pct"/>
            <w:tcBorders>
              <w:top w:val="single" w:sz="8" w:space="0" w:color="666666"/>
              <w:left w:val="single" w:sz="8" w:space="0" w:color="666666"/>
              <w:bottom w:val="single" w:sz="8" w:space="0" w:color="666666"/>
              <w:right w:val="single" w:sz="8" w:space="0" w:color="666666"/>
            </w:tcBorders>
            <w:vAlign w:val="center"/>
          </w:tcPr>
          <w:p w14:paraId="213E043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r w:rsidR="00C41A5F" w:rsidRPr="00C41A5F" w14:paraId="40A9478B"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tcPr>
          <w:p w14:paraId="4C137C8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09/30/2021</w:t>
            </w:r>
          </w:p>
        </w:tc>
        <w:tc>
          <w:tcPr>
            <w:tcW w:w="1658" w:type="pct"/>
            <w:tcBorders>
              <w:top w:val="single" w:sz="8" w:space="0" w:color="666666"/>
              <w:left w:val="single" w:sz="8" w:space="0" w:color="666666"/>
              <w:bottom w:val="single" w:sz="8" w:space="0" w:color="666666"/>
              <w:right w:val="single" w:sz="8" w:space="0" w:color="666666"/>
            </w:tcBorders>
            <w:vAlign w:val="center"/>
          </w:tcPr>
          <w:p w14:paraId="229D3F0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EDI will work with OHR to formulate viable plans to establish the necessary processes to obtain the required data sources to prepare the MD-715 plan and report.</w:t>
            </w:r>
          </w:p>
        </w:tc>
        <w:tc>
          <w:tcPr>
            <w:tcW w:w="635" w:type="pct"/>
            <w:tcBorders>
              <w:top w:val="single" w:sz="8" w:space="0" w:color="666666"/>
              <w:left w:val="single" w:sz="8" w:space="0" w:color="666666"/>
              <w:bottom w:val="single" w:sz="8" w:space="0" w:color="666666"/>
              <w:right w:val="single" w:sz="8" w:space="0" w:color="666666"/>
            </w:tcBorders>
            <w:vAlign w:val="center"/>
          </w:tcPr>
          <w:p w14:paraId="0586DBC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21AA805E"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250B618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09/30/2021</w:t>
            </w:r>
          </w:p>
        </w:tc>
      </w:tr>
      <w:tr w:rsidR="00C41A5F" w:rsidRPr="00C41A5F" w14:paraId="581E1200"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tcPr>
          <w:p w14:paraId="392A6E9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c>
          <w:tcPr>
            <w:tcW w:w="1658" w:type="pct"/>
            <w:tcBorders>
              <w:top w:val="single" w:sz="8" w:space="0" w:color="666666"/>
              <w:left w:val="single" w:sz="8" w:space="0" w:color="666666"/>
              <w:bottom w:val="single" w:sz="8" w:space="0" w:color="666666"/>
              <w:right w:val="single" w:sz="8" w:space="0" w:color="666666"/>
            </w:tcBorders>
            <w:vAlign w:val="center"/>
          </w:tcPr>
          <w:p w14:paraId="2BE29C6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Identify any data deficiencies and establish corrective action plans. Request ad hoc BIIS reports from DHHS.</w:t>
            </w:r>
          </w:p>
        </w:tc>
        <w:tc>
          <w:tcPr>
            <w:tcW w:w="635" w:type="pct"/>
            <w:tcBorders>
              <w:top w:val="single" w:sz="8" w:space="0" w:color="666666"/>
              <w:left w:val="single" w:sz="8" w:space="0" w:color="666666"/>
              <w:bottom w:val="single" w:sz="8" w:space="0" w:color="666666"/>
              <w:right w:val="single" w:sz="8" w:space="0" w:color="666666"/>
            </w:tcBorders>
            <w:vAlign w:val="center"/>
          </w:tcPr>
          <w:p w14:paraId="2F97290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550DFD49"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14BAAA2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r w:rsidR="00C41A5F" w:rsidRPr="00C41A5F" w14:paraId="0412326A"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tcPr>
          <w:p w14:paraId="14A56B8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09/30/2023</w:t>
            </w:r>
          </w:p>
        </w:tc>
        <w:tc>
          <w:tcPr>
            <w:tcW w:w="1658" w:type="pct"/>
            <w:tcBorders>
              <w:top w:val="single" w:sz="8" w:space="0" w:color="666666"/>
              <w:left w:val="single" w:sz="8" w:space="0" w:color="666666"/>
              <w:bottom w:val="single" w:sz="8" w:space="0" w:color="666666"/>
              <w:right w:val="single" w:sz="8" w:space="0" w:color="666666"/>
            </w:tcBorders>
            <w:vAlign w:val="center"/>
          </w:tcPr>
          <w:p w14:paraId="291C137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Collaborate with the NIH training coordinators to </w:t>
            </w:r>
            <w:r w:rsidRPr="00C41A5F">
              <w:rPr>
                <w:rFonts w:ascii="Times New Roman" w:hAnsi="Times New Roman" w:cs="Times New Roman"/>
                <w:color w:val="000000" w:themeColor="text1"/>
                <w:sz w:val="24"/>
                <w:szCs w:val="24"/>
              </w:rPr>
              <w:lastRenderedPageBreak/>
              <w:t>expand existing reporting processes to collect information on career development and leadership training.</w:t>
            </w:r>
          </w:p>
        </w:tc>
        <w:tc>
          <w:tcPr>
            <w:tcW w:w="635" w:type="pct"/>
            <w:tcBorders>
              <w:top w:val="single" w:sz="8" w:space="0" w:color="666666"/>
              <w:left w:val="single" w:sz="8" w:space="0" w:color="666666"/>
              <w:bottom w:val="single" w:sz="8" w:space="0" w:color="666666"/>
              <w:right w:val="single" w:sz="8" w:space="0" w:color="666666"/>
            </w:tcBorders>
            <w:vAlign w:val="center"/>
          </w:tcPr>
          <w:p w14:paraId="3523466C" w14:textId="77777777" w:rsidR="009942EA" w:rsidRPr="00C41A5F" w:rsidDel="004C2506"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25516BB0"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3F9CF93B"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09/30/2021</w:t>
            </w:r>
          </w:p>
        </w:tc>
      </w:tr>
    </w:tbl>
    <w:p w14:paraId="4924C827" w14:textId="77777777" w:rsidR="009942EA" w:rsidRPr="00C41A5F" w:rsidRDefault="009942EA" w:rsidP="009942EA">
      <w:pPr>
        <w:spacing w:before="2" w:after="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C41A5F" w:rsidRPr="00C41A5F" w14:paraId="6E14019F" w14:textId="77777777" w:rsidTr="00214183">
        <w:trPr>
          <w:trHeight w:val="485"/>
        </w:trPr>
        <w:tc>
          <w:tcPr>
            <w:tcW w:w="2508" w:type="dxa"/>
            <w:tcBorders>
              <w:top w:val="single" w:sz="4" w:space="0" w:color="auto"/>
              <w:left w:val="single" w:sz="4" w:space="0" w:color="auto"/>
              <w:bottom w:val="single" w:sz="4" w:space="0" w:color="auto"/>
              <w:right w:val="single" w:sz="4" w:space="0" w:color="auto"/>
            </w:tcBorders>
            <w:vAlign w:val="center"/>
            <w:hideMark/>
          </w:tcPr>
          <w:p w14:paraId="231F4A20"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6842" w:type="dxa"/>
            <w:tcBorders>
              <w:top w:val="single" w:sz="4" w:space="0" w:color="auto"/>
              <w:left w:val="single" w:sz="4" w:space="0" w:color="auto"/>
              <w:bottom w:val="single" w:sz="4" w:space="0" w:color="auto"/>
              <w:right w:val="single" w:sz="4" w:space="0" w:color="auto"/>
            </w:tcBorders>
            <w:vAlign w:val="center"/>
          </w:tcPr>
          <w:p w14:paraId="026B6BD2"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p>
        </w:tc>
      </w:tr>
      <w:tr w:rsidR="00C41A5F" w:rsidRPr="00C41A5F" w14:paraId="0A1E7854" w14:textId="77777777" w:rsidTr="00214183">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108F22A9"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6842" w:type="dxa"/>
            <w:tcBorders>
              <w:top w:val="single" w:sz="4" w:space="0" w:color="auto"/>
              <w:left w:val="single" w:sz="4" w:space="0" w:color="auto"/>
              <w:bottom w:val="single" w:sz="4" w:space="0" w:color="auto"/>
              <w:right w:val="single" w:sz="4" w:space="0" w:color="auto"/>
            </w:tcBorders>
          </w:tcPr>
          <w:p w14:paraId="5E31552E" w14:textId="35B58045"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FY 2019 Disclaimer: In line with DHHS’s efforts to develop a model EEO program, the headquarters along with the </w:t>
            </w:r>
            <w:proofErr w:type="spellStart"/>
            <w:r w:rsidRPr="00C41A5F">
              <w:rPr>
                <w:rFonts w:ascii="Times New Roman" w:hAnsi="Times New Roman" w:cs="Times New Roman"/>
                <w:color w:val="000000" w:themeColor="text1"/>
                <w:sz w:val="24"/>
                <w:szCs w:val="24"/>
              </w:rPr>
              <w:t>OpDiv</w:t>
            </w:r>
            <w:r w:rsidR="00DD692B" w:rsidRPr="00C41A5F">
              <w:rPr>
                <w:rFonts w:ascii="Times New Roman" w:hAnsi="Times New Roman" w:cs="Times New Roman"/>
                <w:color w:val="000000" w:themeColor="text1"/>
                <w:sz w:val="24"/>
                <w:szCs w:val="24"/>
              </w:rPr>
              <w:t>s</w:t>
            </w:r>
            <w:proofErr w:type="spellEnd"/>
            <w:r w:rsidRPr="00C41A5F">
              <w:rPr>
                <w:rFonts w:ascii="Times New Roman" w:hAnsi="Times New Roman" w:cs="Times New Roman"/>
                <w:color w:val="000000" w:themeColor="text1"/>
                <w:sz w:val="24"/>
                <w:szCs w:val="24"/>
              </w:rPr>
              <w:t xml:space="preserve"> have been working together to assess the strengths and weaknesses of our EEO and diversity programs. This enhanced partnership began when a new DHHS Deputy EEO Officer and Director, Office of EEODI was appointed in 2019. Through this collaborative headquarters/</w:t>
            </w:r>
            <w:proofErr w:type="spellStart"/>
            <w:r w:rsidRPr="00C41A5F">
              <w:rPr>
                <w:rFonts w:ascii="Times New Roman" w:hAnsi="Times New Roman" w:cs="Times New Roman"/>
                <w:color w:val="000000" w:themeColor="text1"/>
                <w:sz w:val="24"/>
                <w:szCs w:val="24"/>
              </w:rPr>
              <w:t>OpDiv</w:t>
            </w:r>
            <w:proofErr w:type="spellEnd"/>
            <w:r w:rsidRPr="00C41A5F">
              <w:rPr>
                <w:rFonts w:ascii="Times New Roman" w:hAnsi="Times New Roman" w:cs="Times New Roman"/>
                <w:color w:val="000000" w:themeColor="text1"/>
                <w:sz w:val="24"/>
                <w:szCs w:val="24"/>
              </w:rPr>
              <w:t xml:space="preserve"> effort, we have identified deficiencies specifically related to the integrity of our data and data systems. These data deficiencies were further accentuated by DHHS’s recent transition to a new human resources system, the EHCM, and by the EEOC’s changes to the required 2.0 data tables. </w:t>
            </w:r>
          </w:p>
          <w:p w14:paraId="259DB0DC" w14:textId="7FE9EF0F" w:rsidR="009942EA" w:rsidRPr="00C41A5F" w:rsidRDefault="009942EA" w:rsidP="00214183">
            <w:pPr>
              <w:keepNext/>
              <w:keepLines/>
              <w:spacing w:before="240" w:after="0"/>
              <w:outlineLvl w:val="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We will be working during the next several months to improve our data systems, data collection methods, reporting mechanisms and use of the data. We have completed Part</w:t>
            </w:r>
            <w:r w:rsidR="00277432" w:rsidRPr="00C41A5F">
              <w:rPr>
                <w:rFonts w:ascii="Times New Roman" w:eastAsia="Times New Roman" w:hAnsi="Times New Roman" w:cs="Times New Roman"/>
                <w:color w:val="000000" w:themeColor="text1"/>
                <w:sz w:val="24"/>
                <w:szCs w:val="24"/>
              </w:rPr>
              <w:t>s</w:t>
            </w:r>
            <w:r w:rsidRPr="00C41A5F">
              <w:rPr>
                <w:rFonts w:ascii="Times New Roman" w:eastAsia="Times New Roman" w:hAnsi="Times New Roman" w:cs="Times New Roman"/>
                <w:color w:val="000000" w:themeColor="text1"/>
                <w:sz w:val="24"/>
                <w:szCs w:val="24"/>
              </w:rPr>
              <w:t xml:space="preserve"> E, I, and J for the FY </w:t>
            </w:r>
            <w:proofErr w:type="gramStart"/>
            <w:r w:rsidRPr="00C41A5F">
              <w:rPr>
                <w:rFonts w:ascii="Times New Roman" w:eastAsia="Times New Roman" w:hAnsi="Times New Roman" w:cs="Times New Roman"/>
                <w:color w:val="000000" w:themeColor="text1"/>
                <w:sz w:val="24"/>
                <w:szCs w:val="24"/>
              </w:rPr>
              <w:t>2019  report</w:t>
            </w:r>
            <w:proofErr w:type="gramEnd"/>
            <w:r w:rsidRPr="00C41A5F">
              <w:rPr>
                <w:rFonts w:ascii="Times New Roman" w:eastAsia="Times New Roman" w:hAnsi="Times New Roman" w:cs="Times New Roman"/>
                <w:color w:val="000000" w:themeColor="text1"/>
                <w:sz w:val="24"/>
                <w:szCs w:val="24"/>
              </w:rPr>
              <w:t xml:space="preserve"> with current data, but we have concerns about its integrity. We expect to improve the integrity of </w:t>
            </w:r>
            <w:r w:rsidR="00767960" w:rsidRPr="00C41A5F">
              <w:rPr>
                <w:rFonts w:ascii="Times New Roman" w:eastAsia="Times New Roman" w:hAnsi="Times New Roman" w:cs="Times New Roman"/>
                <w:color w:val="000000" w:themeColor="text1"/>
                <w:sz w:val="24"/>
                <w:szCs w:val="24"/>
              </w:rPr>
              <w:t>DHHS</w:t>
            </w:r>
            <w:r w:rsidRPr="00C41A5F">
              <w:rPr>
                <w:rFonts w:ascii="Times New Roman" w:eastAsia="Times New Roman" w:hAnsi="Times New Roman" w:cs="Times New Roman"/>
                <w:color w:val="000000" w:themeColor="text1"/>
                <w:sz w:val="24"/>
                <w:szCs w:val="24"/>
              </w:rPr>
              <w:t xml:space="preserve">’s data significantly based upon our Part H Plan.  If you have any questions, please feel free to contact Julie Murphy, DHHS Deputy EEO Officer / Director, Office of EEODI. </w:t>
            </w:r>
          </w:p>
          <w:p w14:paraId="2D96B806" w14:textId="77777777" w:rsidR="009942EA" w:rsidRPr="00C41A5F" w:rsidRDefault="009942EA" w:rsidP="00214183">
            <w:pPr>
              <w:spacing w:before="2" w:after="2"/>
              <w:rPr>
                <w:rFonts w:ascii="Times New Roman" w:hAnsi="Times New Roman" w:cs="Times New Roman"/>
                <w:color w:val="000000" w:themeColor="text1"/>
                <w:sz w:val="24"/>
                <w:szCs w:val="24"/>
              </w:rPr>
            </w:pPr>
          </w:p>
        </w:tc>
      </w:tr>
      <w:tr w:rsidR="00C41A5F" w:rsidRPr="00C41A5F" w14:paraId="39D490B2" w14:textId="77777777" w:rsidTr="00214183">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4DFAE031" w14:textId="77777777" w:rsidR="009942EA" w:rsidRPr="00C41A5F" w:rsidDel="008E1AF5"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2020</w:t>
            </w:r>
          </w:p>
        </w:tc>
        <w:tc>
          <w:tcPr>
            <w:tcW w:w="6842" w:type="dxa"/>
            <w:tcBorders>
              <w:top w:val="single" w:sz="4" w:space="0" w:color="auto"/>
              <w:left w:val="single" w:sz="4" w:space="0" w:color="auto"/>
              <w:bottom w:val="single" w:sz="4" w:space="0" w:color="auto"/>
              <w:right w:val="single" w:sz="4" w:space="0" w:color="auto"/>
            </w:tcBorders>
          </w:tcPr>
          <w:p w14:paraId="2C77A20D" w14:textId="31B33F88" w:rsidR="009942EA" w:rsidRPr="00C41A5F" w:rsidRDefault="009942EA" w:rsidP="00214183">
            <w:pPr>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 xml:space="preserve">FY 2020 Disclaimer: In FY 2019, </w:t>
            </w:r>
            <w:r w:rsidR="00767960" w:rsidRPr="00C41A5F">
              <w:rPr>
                <w:rFonts w:ascii="Times New Roman" w:eastAsia="Times New Roman" w:hAnsi="Times New Roman" w:cs="Times New Roman"/>
                <w:color w:val="000000" w:themeColor="text1"/>
                <w:sz w:val="24"/>
                <w:szCs w:val="24"/>
              </w:rPr>
              <w:t xml:space="preserve">DHHS </w:t>
            </w:r>
            <w:r w:rsidRPr="00C41A5F">
              <w:rPr>
                <w:rFonts w:ascii="Times New Roman" w:eastAsia="Times New Roman" w:hAnsi="Times New Roman" w:cs="Times New Roman"/>
                <w:color w:val="000000" w:themeColor="text1"/>
                <w:sz w:val="24"/>
                <w:szCs w:val="24"/>
              </w:rPr>
              <w:t xml:space="preserve">conducted workforce data analysis using </w:t>
            </w:r>
            <w:r w:rsidR="00DD692B" w:rsidRPr="00C41A5F">
              <w:rPr>
                <w:rFonts w:ascii="Times New Roman" w:eastAsia="Times New Roman" w:hAnsi="Times New Roman" w:cs="Times New Roman"/>
                <w:color w:val="000000" w:themeColor="text1"/>
                <w:sz w:val="24"/>
                <w:szCs w:val="24"/>
              </w:rPr>
              <w:t xml:space="preserve">the </w:t>
            </w:r>
            <w:r w:rsidRPr="00C41A5F">
              <w:rPr>
                <w:rFonts w:ascii="Times New Roman" w:eastAsia="Times New Roman" w:hAnsi="Times New Roman" w:cs="Times New Roman"/>
                <w:color w:val="000000" w:themeColor="text1"/>
                <w:sz w:val="24"/>
                <w:szCs w:val="24"/>
              </w:rPr>
              <w:t>National CLF standards, as identified in the 2010 U</w:t>
            </w:r>
            <w:r w:rsidR="00DD692B"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S</w:t>
            </w:r>
            <w:r w:rsidR="00DD692B"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 xml:space="preserve"> Census, as the primary external benchmark for assessing whether any triggers or barriers exist regarding the exclusion of certain groups.  As noted previously, we have identified deficiencies specifically related to the integrity of our data and data systems.  These data deficiencies were further accentuated by DHHS’s recent </w:t>
            </w:r>
            <w:r w:rsidRPr="00C41A5F">
              <w:rPr>
                <w:rFonts w:ascii="Times New Roman" w:eastAsia="Times New Roman" w:hAnsi="Times New Roman" w:cs="Times New Roman"/>
                <w:color w:val="000000" w:themeColor="text1"/>
                <w:sz w:val="24"/>
                <w:szCs w:val="24"/>
              </w:rPr>
              <w:lastRenderedPageBreak/>
              <w:t xml:space="preserve">transition to a new human resources system, the EHCM, and by the EEOC’s changes to the required 2.0 </w:t>
            </w:r>
            <w:proofErr w:type="spellStart"/>
            <w:r w:rsidRPr="00C41A5F">
              <w:rPr>
                <w:rFonts w:ascii="Times New Roman" w:eastAsia="Times New Roman" w:hAnsi="Times New Roman" w:cs="Times New Roman"/>
                <w:color w:val="000000" w:themeColor="text1"/>
                <w:sz w:val="24"/>
                <w:szCs w:val="24"/>
              </w:rPr>
              <w:t>F</w:t>
            </w:r>
            <w:r w:rsidR="004831B8" w:rsidRPr="00C41A5F">
              <w:rPr>
                <w:rFonts w:ascii="Times New Roman" w:eastAsia="Times New Roman" w:hAnsi="Times New Roman" w:cs="Times New Roman"/>
                <w:color w:val="000000" w:themeColor="text1"/>
                <w:sz w:val="24"/>
                <w:szCs w:val="24"/>
              </w:rPr>
              <w:t>ed</w:t>
            </w:r>
            <w:r w:rsidRPr="00C41A5F">
              <w:rPr>
                <w:rFonts w:ascii="Times New Roman" w:eastAsia="Times New Roman" w:hAnsi="Times New Roman" w:cs="Times New Roman"/>
                <w:color w:val="000000" w:themeColor="text1"/>
                <w:sz w:val="24"/>
                <w:szCs w:val="24"/>
              </w:rPr>
              <w:t>SEP</w:t>
            </w:r>
            <w:proofErr w:type="spellEnd"/>
            <w:r w:rsidRPr="00C41A5F">
              <w:rPr>
                <w:rFonts w:ascii="Times New Roman" w:eastAsia="Times New Roman" w:hAnsi="Times New Roman" w:cs="Times New Roman"/>
                <w:color w:val="000000" w:themeColor="text1"/>
                <w:sz w:val="24"/>
                <w:szCs w:val="24"/>
              </w:rPr>
              <w:t xml:space="preserve">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DHHS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049095EE" w14:textId="2C257F41" w:rsidR="009942EA" w:rsidRPr="00C41A5F" w:rsidRDefault="009942EA" w:rsidP="00214183">
            <w:pPr>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Action Plan: We will be working over the next year to improve our data systems, data collection methods, reporting mechanisms and use of the data. We have completed Part</w:t>
            </w:r>
            <w:r w:rsidR="00277432" w:rsidRPr="00C41A5F">
              <w:rPr>
                <w:rFonts w:ascii="Times New Roman" w:eastAsia="Times New Roman" w:hAnsi="Times New Roman" w:cs="Times New Roman"/>
                <w:color w:val="000000" w:themeColor="text1"/>
                <w:sz w:val="24"/>
                <w:szCs w:val="24"/>
              </w:rPr>
              <w:t>s</w:t>
            </w:r>
            <w:r w:rsidRPr="00C41A5F">
              <w:rPr>
                <w:rFonts w:ascii="Times New Roman" w:eastAsia="Times New Roman" w:hAnsi="Times New Roman" w:cs="Times New Roman"/>
                <w:color w:val="000000" w:themeColor="text1"/>
                <w:sz w:val="24"/>
                <w:szCs w:val="24"/>
              </w:rPr>
              <w:t xml:space="preserve"> E, I, and J for the FY 2020 report with current data, but we have concerns about its integrity. We expect to improve the integrity of </w:t>
            </w:r>
            <w:r w:rsidR="00767960" w:rsidRPr="00C41A5F">
              <w:rPr>
                <w:rFonts w:ascii="Times New Roman" w:eastAsia="Times New Roman" w:hAnsi="Times New Roman" w:cs="Times New Roman"/>
                <w:color w:val="000000" w:themeColor="text1"/>
                <w:sz w:val="24"/>
                <w:szCs w:val="24"/>
              </w:rPr>
              <w:t>DHHS</w:t>
            </w:r>
            <w:r w:rsidRPr="00C41A5F">
              <w:rPr>
                <w:rFonts w:ascii="Times New Roman" w:eastAsia="Times New Roman" w:hAnsi="Times New Roman" w:cs="Times New Roman"/>
                <w:color w:val="000000" w:themeColor="text1"/>
                <w:sz w:val="24"/>
                <w:szCs w:val="24"/>
              </w:rPr>
              <w:t>’ data significantly based upon our Part H Plan.  If you have any questions, please feel free to contact Ramona Mann, DHHS Acting Director, Office of EEODI.</w:t>
            </w:r>
          </w:p>
        </w:tc>
      </w:tr>
      <w:tr w:rsidR="00C41A5F" w:rsidRPr="00C41A5F" w14:paraId="110DBDDF" w14:textId="77777777" w:rsidTr="00214183">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2ABFD036"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2021</w:t>
            </w:r>
          </w:p>
        </w:tc>
        <w:tc>
          <w:tcPr>
            <w:tcW w:w="6842" w:type="dxa"/>
            <w:tcBorders>
              <w:top w:val="single" w:sz="4" w:space="0" w:color="auto"/>
              <w:left w:val="single" w:sz="4" w:space="0" w:color="auto"/>
              <w:bottom w:val="single" w:sz="4" w:space="0" w:color="auto"/>
              <w:right w:val="single" w:sz="4" w:space="0" w:color="auto"/>
            </w:tcBorders>
          </w:tcPr>
          <w:p w14:paraId="1BA36F67" w14:textId="6083E9F2" w:rsidR="009942EA" w:rsidRPr="00C41A5F" w:rsidRDefault="009942EA" w:rsidP="00214183">
            <w:pPr>
              <w:spacing w:after="200"/>
              <w:rPr>
                <w:rFonts w:ascii="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EDI has forged a strong relationship with OHR and has updated programming to reflect the categories of reportable and targeted disabilities on Standard Form 256 and in support of the agency’s AAP for persons with disabilities.  EDI has also worked on standardizing definitions and improving reporting to meet EEOC regulation</w:t>
            </w:r>
            <w:r w:rsidR="00767960" w:rsidRPr="00C41A5F">
              <w:rPr>
                <w:rFonts w:ascii="Times New Roman" w:eastAsia="Times New Roman" w:hAnsi="Times New Roman" w:cs="Times New Roman"/>
                <w:color w:val="000000" w:themeColor="text1"/>
                <w:sz w:val="24"/>
                <w:szCs w:val="24"/>
              </w:rPr>
              <w:t>s</w:t>
            </w:r>
            <w:r w:rsidRPr="00C41A5F">
              <w:rPr>
                <w:rFonts w:ascii="Times New Roman" w:eastAsia="Times New Roman" w:hAnsi="Times New Roman" w:cs="Times New Roman"/>
                <w:color w:val="000000" w:themeColor="text1"/>
                <w:sz w:val="24"/>
                <w:szCs w:val="24"/>
              </w:rPr>
              <w:t xml:space="preserve"> and ensure consistency within and across the </w:t>
            </w:r>
            <w:r w:rsidR="00767960" w:rsidRPr="00C41A5F">
              <w:rPr>
                <w:rFonts w:ascii="Times New Roman" w:eastAsia="Times New Roman" w:hAnsi="Times New Roman" w:cs="Times New Roman"/>
                <w:color w:val="000000" w:themeColor="text1"/>
                <w:sz w:val="24"/>
                <w:szCs w:val="24"/>
              </w:rPr>
              <w:t>NIH</w:t>
            </w:r>
            <w:r w:rsidRPr="00C41A5F">
              <w:rPr>
                <w:rFonts w:ascii="Times New Roman" w:eastAsia="Times New Roman" w:hAnsi="Times New Roman" w:cs="Times New Roman"/>
                <w:color w:val="000000" w:themeColor="text1"/>
                <w:sz w:val="24"/>
                <w:szCs w:val="24"/>
              </w:rPr>
              <w:t xml:space="preserve"> and </w:t>
            </w:r>
            <w:r w:rsidR="00767960" w:rsidRPr="00C41A5F">
              <w:rPr>
                <w:rFonts w:ascii="Times New Roman" w:eastAsia="Times New Roman" w:hAnsi="Times New Roman" w:cs="Times New Roman"/>
                <w:color w:val="000000" w:themeColor="text1"/>
                <w:sz w:val="24"/>
                <w:szCs w:val="24"/>
              </w:rPr>
              <w:t>DHHS</w:t>
            </w:r>
            <w:r w:rsidRPr="00C41A5F">
              <w:rPr>
                <w:rFonts w:ascii="Times New Roman" w:eastAsia="Times New Roman" w:hAnsi="Times New Roman" w:cs="Times New Roman"/>
                <w:color w:val="000000" w:themeColor="text1"/>
                <w:sz w:val="24"/>
                <w:szCs w:val="24"/>
              </w:rPr>
              <w:t>.  Commission Corps and Title 42 data collection efforts continue to improve.</w:t>
            </w:r>
            <w:r w:rsidRPr="00C41A5F">
              <w:rPr>
                <w:rFonts w:ascii="Times New Roman" w:hAnsi="Times New Roman" w:cs="Times New Roman"/>
                <w:color w:val="000000" w:themeColor="text1"/>
                <w:sz w:val="24"/>
                <w:szCs w:val="24"/>
              </w:rPr>
              <w:t xml:space="preserve"> The NIH is committed to providing opportunities for advancement among all employees, including people with disabilities and people with targeted disabilities. We currently offer a wide range of career development and training opportunities through the NIH Training Center, the DHHS Learning Management System, and the individual Institutes and Centers which comprise our organization. Such opportunities help position all NIH employees for advancement within their current positions and beyond.</w:t>
            </w:r>
          </w:p>
          <w:p w14:paraId="67F57657"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Also, we offer two targeted programs that offer clear opportunities for advancement among our staff, the NIH Management Intern Program (MI) and the NIH Presidential Management Fellows Program (PMF). Through these programs, staff complete two years of rotational assignments in a variety of administrative and scientific offices across the NIH. Upon completion of the program, alumni of </w:t>
            </w:r>
            <w:r w:rsidRPr="00C41A5F">
              <w:rPr>
                <w:rFonts w:ascii="Times New Roman" w:hAnsi="Times New Roman" w:cs="Times New Roman"/>
                <w:color w:val="000000" w:themeColor="text1"/>
                <w:sz w:val="24"/>
                <w:szCs w:val="24"/>
              </w:rPr>
              <w:lastRenderedPageBreak/>
              <w:t>the program exit with positions at the FPL levels of GS-12 (MI) and GS-13 (PMF). This FPL remains the same regardless of the staff members GS level upon entry into the program. Historically, people with disabilities and people with targeted disabilities have been accepted into and completed these programs.</w:t>
            </w:r>
          </w:p>
          <w:p w14:paraId="4EC9E316" w14:textId="7777777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The NIH offers an array of training and career development opportunities to all employees through multiple venues in our organization. Training and development opportunities offered through the NIH Training Center, the NIH Library, the Center for Information Technology, and individual Institutes and Centers. These opportunities include classes providing technical information on administrative systems (e.g. travel, time and attendance, budget and acquisitions management, Microsoft Office), classes on professional development (e.g., Project Management, Managing Up, Change Management) and formal leadership development programs (the NIH Management Seminar Series, the NIH Management Intern Program, the NIH Mid-Level Leadership Program, the NIH Senior Leadership Program, and the NIH Executive Leadership Program).</w:t>
            </w:r>
          </w:p>
          <w:p w14:paraId="3219AA05"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In addition, we have built relationships with the NIH Training Center through the UNITE initiative and have been able to </w:t>
            </w:r>
            <w:r w:rsidRPr="00C41A5F">
              <w:rPr>
                <w:rFonts w:ascii="Times New Roman" w:hAnsi="Times New Roman" w:cs="Times New Roman"/>
                <w:color w:val="000000" w:themeColor="text1"/>
                <w:sz w:val="24"/>
                <w:szCs w:val="24"/>
              </w:rPr>
              <w:t>expand existing reporting processes to collect and share information on career development and leadership training programs at the NIH.</w:t>
            </w:r>
          </w:p>
          <w:p w14:paraId="1D9C524B" w14:textId="7777777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w:t>
            </w:r>
          </w:p>
        </w:tc>
      </w:tr>
      <w:tr w:rsidR="00C41A5F" w:rsidRPr="00C41A5F" w14:paraId="1D83E702" w14:textId="77777777" w:rsidTr="00214183">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5739D772"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2022</w:t>
            </w:r>
          </w:p>
        </w:tc>
        <w:tc>
          <w:tcPr>
            <w:tcW w:w="6842" w:type="dxa"/>
            <w:tcBorders>
              <w:top w:val="single" w:sz="4" w:space="0" w:color="auto"/>
              <w:left w:val="single" w:sz="4" w:space="0" w:color="auto"/>
              <w:bottom w:val="single" w:sz="4" w:space="0" w:color="auto"/>
              <w:right w:val="single" w:sz="4" w:space="0" w:color="auto"/>
            </w:tcBorders>
          </w:tcPr>
          <w:p w14:paraId="4E88824F" w14:textId="73CA0F1F" w:rsidR="002835FF" w:rsidRPr="00C41A5F" w:rsidRDefault="002835FF"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EDI has systems in place to accurately collect, monitor, and </w:t>
            </w:r>
            <w:r w:rsidR="00524FF6" w:rsidRPr="00C41A5F">
              <w:rPr>
                <w:rFonts w:ascii="Times New Roman" w:eastAsia="Times New Roman" w:hAnsi="Times New Roman" w:cs="Times New Roman"/>
                <w:color w:val="000000" w:themeColor="text1"/>
                <w:sz w:val="24"/>
                <w:szCs w:val="24"/>
              </w:rPr>
              <w:t>analyze</w:t>
            </w:r>
            <w:r w:rsidRPr="00C41A5F">
              <w:rPr>
                <w:rFonts w:ascii="Times New Roman" w:eastAsia="Times New Roman" w:hAnsi="Times New Roman" w:cs="Times New Roman"/>
                <w:color w:val="000000" w:themeColor="text1"/>
                <w:sz w:val="24"/>
                <w:szCs w:val="24"/>
              </w:rPr>
              <w:t xml:space="preserve"> data on race, national origin, sex, and disability status of agency employees.</w:t>
            </w:r>
          </w:p>
          <w:p w14:paraId="610B1C89" w14:textId="2D591BB4"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EDI coordinated with DHHS contacts to promote agency awareness and participation in the DHHS Workforce Demographic Survey launched on August 1, 2022. Initially designated to end on September 30, 2022, EDI leadership joined other DHHS agencies to successfully lobby for an extension of the data collection period to October 14, 2022, to promote increased data accuracy.  To further gain efficiencies and support accurate and reliable reporting, EDI leadership was granted permission from DHHS to conduct an internal NIH-wide workforce resurvey every two years.</w:t>
            </w:r>
          </w:p>
          <w:p w14:paraId="025291BC" w14:textId="7777777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EDI staff continued to engage DHHS BIIS data contacts to determine protocols for consistency in data captures and download dates across the multiple access points and portals. These </w:t>
            </w:r>
            <w:r w:rsidRPr="00C41A5F">
              <w:rPr>
                <w:rFonts w:ascii="Times New Roman" w:eastAsia="Times New Roman" w:hAnsi="Times New Roman" w:cs="Times New Roman"/>
                <w:color w:val="000000" w:themeColor="text1"/>
                <w:sz w:val="24"/>
                <w:szCs w:val="24"/>
              </w:rPr>
              <w:lastRenderedPageBreak/>
              <w:t xml:space="preserve">discussions aim to recommend best practices going forward for maintaining accuracy and efficiency. </w:t>
            </w:r>
          </w:p>
          <w:p w14:paraId="34AD843B" w14:textId="7777777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EDI leadership evaluated agency-level participation in DHHS DEIA Workstreams to identify gaps in agency representation across the working groups. Consequently, EDI coordinated with DHHS to propose at least one EDI staff member for each workstream for better coordination, information dissemination, and efficiency.</w:t>
            </w:r>
          </w:p>
          <w:p w14:paraId="7FB6A858" w14:textId="7777777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EDI engaged in collaborative discussions with OHR on FEORP reporting and data collection. An ongoing evaluation is seeking to streamline collection efforts and reduce overall burden for agency-wide data calls regarding all NIH and IC-level career development and training programs.</w:t>
            </w:r>
          </w:p>
          <w:p w14:paraId="1D6531CE" w14:textId="7777777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EDI is currently assessing differences between MD-715 reporting requirements and historical agency-wide internal criteria to recommend a consolidated criteria to promote efficiency in data collection and reporting. </w:t>
            </w:r>
          </w:p>
          <w:p w14:paraId="4E346CCC" w14:textId="7777777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Agency reporting was updated to use newly released EEOC 2018 CLF and OCLF tabulations for demographic data benchmarking.  </w:t>
            </w:r>
          </w:p>
          <w:p w14:paraId="4C3EBA75" w14:textId="7777777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The recommendation is to close this H plan.</w:t>
            </w:r>
          </w:p>
        </w:tc>
      </w:tr>
    </w:tbl>
    <w:p w14:paraId="6841FCA9" w14:textId="77777777" w:rsidR="009942EA" w:rsidRPr="00C41A5F" w:rsidRDefault="009942EA" w:rsidP="009942EA">
      <w:pP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br w:type="page"/>
      </w:r>
    </w:p>
    <w:p w14:paraId="4686BD6E"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t xml:space="preserve">MD-715 – Part H </w:t>
      </w:r>
    </w:p>
    <w:p w14:paraId="3A1DFD3A"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 to Attain the Essential Elements of a Model EEO Program</w:t>
      </w:r>
    </w:p>
    <w:p w14:paraId="2B8872DD"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2CAB4521"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Statement of Model Program Essential Element Deficiency  </w:t>
      </w:r>
    </w:p>
    <w:tbl>
      <w:tblPr>
        <w:tblW w:w="519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4"/>
        <w:gridCol w:w="7278"/>
      </w:tblGrid>
      <w:tr w:rsidR="00C41A5F" w:rsidRPr="00C41A5F" w14:paraId="11442451" w14:textId="77777777" w:rsidTr="00214183">
        <w:trPr>
          <w:trHeight w:val="288"/>
          <w:tblCellSpacing w:w="0" w:type="dxa"/>
        </w:trPr>
        <w:tc>
          <w:tcPr>
            <w:tcW w:w="50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187C959"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E.</w:t>
            </w:r>
            <w:proofErr w:type="gramStart"/>
            <w:r w:rsidRPr="00C41A5F">
              <w:rPr>
                <w:rFonts w:ascii="Times New Roman" w:hAnsi="Times New Roman" w:cs="Times New Roman"/>
                <w:b/>
                <w:bCs/>
                <w:color w:val="000000" w:themeColor="text1"/>
                <w:sz w:val="24"/>
                <w:szCs w:val="24"/>
              </w:rPr>
              <w:t>4.a.</w:t>
            </w:r>
            <w:proofErr w:type="gramEnd"/>
            <w:r w:rsidRPr="00C41A5F">
              <w:rPr>
                <w:rFonts w:ascii="Times New Roman" w:hAnsi="Times New Roman" w:cs="Times New Roman"/>
                <w:b/>
                <w:bCs/>
                <w:color w:val="000000" w:themeColor="text1"/>
                <w:sz w:val="24"/>
                <w:szCs w:val="24"/>
              </w:rPr>
              <w:t>3</w:t>
            </w:r>
          </w:p>
        </w:tc>
      </w:tr>
      <w:tr w:rsidR="00C41A5F" w:rsidRPr="00C41A5F" w14:paraId="733E27D6"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tblHeader/>
        </w:trPr>
        <w:tc>
          <w:tcPr>
            <w:tcW w:w="125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31E7C0"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Type of Program Deficiency</w:t>
            </w:r>
          </w:p>
        </w:tc>
        <w:tc>
          <w:tcPr>
            <w:tcW w:w="374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94B705"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Brief Description of Program Deficiency</w:t>
            </w:r>
          </w:p>
        </w:tc>
      </w:tr>
      <w:tr w:rsidR="009942EA" w:rsidRPr="00C41A5F" w14:paraId="4954D688"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c>
          <w:tcPr>
            <w:tcW w:w="125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8B219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smallCaps/>
                <w:color w:val="000000" w:themeColor="text1"/>
                <w:sz w:val="24"/>
                <w:szCs w:val="24"/>
              </w:rPr>
              <w:t>Efficiency</w:t>
            </w:r>
          </w:p>
        </w:tc>
        <w:tc>
          <w:tcPr>
            <w:tcW w:w="374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94B0F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NIH does not yet have systems in place to accurately collect, monitor, and analyze recruitment activities.</w:t>
            </w:r>
            <w:r w:rsidRPr="00C41A5F">
              <w:rPr>
                <w:rFonts w:ascii="Times New Roman" w:eastAsia="Times New Roman" w:hAnsi="Times New Roman" w:cs="Times New Roman"/>
                <w:b/>
                <w:color w:val="000000" w:themeColor="text1"/>
                <w:sz w:val="24"/>
                <w:szCs w:val="24"/>
              </w:rPr>
              <w:t xml:space="preserve"> </w:t>
            </w:r>
          </w:p>
        </w:tc>
      </w:tr>
    </w:tbl>
    <w:p w14:paraId="56B6F619"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440BFCFE"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Objective(s) and Dates for EEO Plan  </w:t>
      </w:r>
    </w:p>
    <w:tbl>
      <w:tblPr>
        <w:tblW w:w="5198"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790"/>
        <w:gridCol w:w="2072"/>
        <w:gridCol w:w="1890"/>
        <w:gridCol w:w="1979"/>
        <w:gridCol w:w="1979"/>
      </w:tblGrid>
      <w:tr w:rsidR="00C41A5F" w:rsidRPr="00C41A5F" w14:paraId="53CAB1CD" w14:textId="77777777" w:rsidTr="00214183">
        <w:trPr>
          <w:trHeight w:val="1509"/>
          <w:tblHeader/>
        </w:trPr>
        <w:tc>
          <w:tcPr>
            <w:tcW w:w="92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F562EF"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Date Initiated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10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E12950"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Objective</w:t>
            </w:r>
          </w:p>
        </w:tc>
        <w:tc>
          <w:tcPr>
            <w:tcW w:w="97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FACEA3"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Target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1019" w:type="pct"/>
            <w:tcBorders>
              <w:top w:val="single" w:sz="8" w:space="0" w:color="666666"/>
              <w:left w:val="single" w:sz="8" w:space="0" w:color="666666"/>
              <w:bottom w:val="single" w:sz="8" w:space="0" w:color="666666"/>
              <w:right w:val="single" w:sz="8" w:space="0" w:color="666666"/>
            </w:tcBorders>
            <w:vAlign w:val="center"/>
          </w:tcPr>
          <w:p w14:paraId="0AD5FE43"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Modified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101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8808E9"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Date Completed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r>
      <w:tr w:rsidR="009942EA" w:rsidRPr="00C41A5F" w14:paraId="0B2E25E3" w14:textId="77777777" w:rsidTr="00214183">
        <w:tc>
          <w:tcPr>
            <w:tcW w:w="92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13F98A" w14:textId="3D4A35CC"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 01/</w:t>
            </w:r>
            <w:r w:rsidR="00D413DF" w:rsidRPr="00C41A5F">
              <w:rPr>
                <w:rFonts w:ascii="Times New Roman" w:eastAsia="Times New Roman" w:hAnsi="Times New Roman" w:cs="Times New Roman"/>
                <w:color w:val="000000" w:themeColor="text1"/>
                <w:sz w:val="24"/>
                <w:szCs w:val="24"/>
              </w:rPr>
              <w:t>0</w:t>
            </w:r>
            <w:r w:rsidRPr="00C41A5F">
              <w:rPr>
                <w:rFonts w:ascii="Times New Roman" w:eastAsia="Times New Roman" w:hAnsi="Times New Roman" w:cs="Times New Roman"/>
                <w:color w:val="000000" w:themeColor="text1"/>
                <w:sz w:val="24"/>
                <w:szCs w:val="24"/>
              </w:rPr>
              <w:t>1/2019</w:t>
            </w:r>
          </w:p>
        </w:tc>
        <w:tc>
          <w:tcPr>
            <w:tcW w:w="106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58E478"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Align NIH’s systems to accurately collect, monitor, and analyze recruitment activities. </w:t>
            </w:r>
          </w:p>
        </w:tc>
        <w:tc>
          <w:tcPr>
            <w:tcW w:w="97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41B86B"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04/30/2020</w:t>
            </w:r>
          </w:p>
        </w:tc>
        <w:tc>
          <w:tcPr>
            <w:tcW w:w="1019" w:type="pct"/>
            <w:tcBorders>
              <w:top w:val="single" w:sz="8" w:space="0" w:color="666666"/>
              <w:left w:val="single" w:sz="8" w:space="0" w:color="666666"/>
              <w:bottom w:val="single" w:sz="8" w:space="0" w:color="666666"/>
              <w:right w:val="single" w:sz="8" w:space="0" w:color="666666"/>
            </w:tcBorders>
          </w:tcPr>
          <w:p w14:paraId="584CBF34"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1350220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0436553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336FDD52"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09/30/2023</w:t>
            </w:r>
          </w:p>
        </w:tc>
        <w:tc>
          <w:tcPr>
            <w:tcW w:w="101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8A716C"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bl>
    <w:p w14:paraId="04702D4A"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5E862FB8" w14:textId="77777777" w:rsidR="009942EA" w:rsidRPr="00C41A5F" w:rsidRDefault="009942EA" w:rsidP="009942EA">
      <w:pP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br w:type="page"/>
      </w:r>
    </w:p>
    <w:p w14:paraId="5CE19CC1"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lastRenderedPageBreak/>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C41A5F" w:rsidRPr="00C41A5F" w14:paraId="66D315B7"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477C11"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0F6F7DDB"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3C00B1"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Performance Standards Address the Plan?</w:t>
            </w:r>
          </w:p>
          <w:p w14:paraId="6FF360BD"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r>
      <w:tr w:rsidR="00C41A5F" w:rsidRPr="00C41A5F" w14:paraId="02891DFE"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F4EC6A" w14:textId="77777777" w:rsidR="009942EA" w:rsidRPr="00C41A5F" w:rsidRDefault="009942EA" w:rsidP="00214183">
            <w:pPr>
              <w:spacing w:after="0"/>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Office of Equity, Diversity, and Inclusion </w:t>
            </w:r>
          </w:p>
        </w:tc>
        <w:tc>
          <w:tcPr>
            <w:tcW w:w="1932" w:type="pct"/>
            <w:tcBorders>
              <w:top w:val="single" w:sz="8" w:space="0" w:color="666666"/>
              <w:left w:val="single" w:sz="8" w:space="0" w:color="666666"/>
              <w:bottom w:val="single" w:sz="8" w:space="0" w:color="666666"/>
              <w:right w:val="single" w:sz="8" w:space="0" w:color="666666"/>
            </w:tcBorders>
          </w:tcPr>
          <w:p w14:paraId="311E7DAB" w14:textId="77777777" w:rsidR="009942EA" w:rsidRPr="00C41A5F" w:rsidRDefault="009942EA" w:rsidP="00214183">
            <w:pPr>
              <w:spacing w:after="0"/>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Kevin D. Williams,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C7D6D2" w14:textId="77777777" w:rsidR="009942EA" w:rsidRPr="00C41A5F" w:rsidRDefault="009942EA" w:rsidP="00214183">
            <w:pPr>
              <w:spacing w:after="0"/>
              <w:jc w:val="center"/>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Yes</w:t>
            </w:r>
          </w:p>
        </w:tc>
      </w:tr>
      <w:tr w:rsidR="00C41A5F" w:rsidRPr="00C41A5F" w14:paraId="5205DC33"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505BBC" w14:textId="06B442D6" w:rsidR="009942EA" w:rsidRPr="00C41A5F" w:rsidRDefault="009942EA" w:rsidP="00214183">
            <w:pPr>
              <w:spacing w:after="0"/>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Chief Officer, </w:t>
            </w:r>
            <w:r w:rsidR="00D413DF" w:rsidRPr="00C41A5F">
              <w:rPr>
                <w:rFonts w:ascii="Times New Roman" w:eastAsia="Times New Roman" w:hAnsi="Times New Roman" w:cs="Times New Roman"/>
                <w:bCs/>
                <w:color w:val="000000" w:themeColor="text1"/>
                <w:sz w:val="24"/>
                <w:szCs w:val="24"/>
              </w:rPr>
              <w:t xml:space="preserve">Office of </w:t>
            </w:r>
            <w:r w:rsidRPr="00C41A5F">
              <w:rPr>
                <w:rFonts w:ascii="Times New Roman" w:eastAsia="Times New Roman" w:hAnsi="Times New Roman" w:cs="Times New Roman"/>
                <w:bCs/>
                <w:color w:val="000000" w:themeColor="text1"/>
                <w:sz w:val="24"/>
                <w:szCs w:val="24"/>
              </w:rPr>
              <w:t xml:space="preserve">Scientific Workforce Diversity </w:t>
            </w:r>
          </w:p>
        </w:tc>
        <w:tc>
          <w:tcPr>
            <w:tcW w:w="1932" w:type="pct"/>
            <w:tcBorders>
              <w:top w:val="single" w:sz="8" w:space="0" w:color="666666"/>
              <w:left w:val="single" w:sz="8" w:space="0" w:color="666666"/>
              <w:bottom w:val="single" w:sz="8" w:space="0" w:color="666666"/>
              <w:right w:val="single" w:sz="8" w:space="0" w:color="666666"/>
            </w:tcBorders>
            <w:vAlign w:val="center"/>
          </w:tcPr>
          <w:p w14:paraId="62DC198F" w14:textId="77777777" w:rsidR="009942EA" w:rsidRPr="00C41A5F" w:rsidRDefault="009942EA" w:rsidP="00214183">
            <w:pPr>
              <w:spacing w:after="0"/>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Dr. Marie Bernard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CD60C3" w14:textId="77777777" w:rsidR="009942EA" w:rsidRPr="00C41A5F" w:rsidRDefault="009942EA" w:rsidP="00214183">
            <w:pPr>
              <w:spacing w:after="0"/>
              <w:jc w:val="center"/>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No</w:t>
            </w:r>
          </w:p>
        </w:tc>
      </w:tr>
      <w:tr w:rsidR="00C41A5F" w:rsidRPr="00C41A5F" w14:paraId="34170E0E"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DD75AE" w14:textId="77777777" w:rsidR="009942EA" w:rsidRPr="00C41A5F" w:rsidRDefault="009942EA" w:rsidP="00214183">
            <w:pPr>
              <w:spacing w:after="0"/>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Deputy Director, Officer of Intermural Research</w:t>
            </w:r>
          </w:p>
        </w:tc>
        <w:tc>
          <w:tcPr>
            <w:tcW w:w="1932" w:type="pct"/>
            <w:tcBorders>
              <w:top w:val="single" w:sz="8" w:space="0" w:color="666666"/>
              <w:left w:val="single" w:sz="8" w:space="0" w:color="666666"/>
              <w:bottom w:val="single" w:sz="8" w:space="0" w:color="666666"/>
              <w:right w:val="single" w:sz="8" w:space="0" w:color="666666"/>
            </w:tcBorders>
            <w:vAlign w:val="center"/>
          </w:tcPr>
          <w:p w14:paraId="5BF8764A" w14:textId="77777777" w:rsidR="009942EA" w:rsidRPr="00C41A5F" w:rsidRDefault="009942EA" w:rsidP="00214183">
            <w:pPr>
              <w:spacing w:after="0"/>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Dr. Michael Gottesman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DEEC2B" w14:textId="77777777" w:rsidR="009942EA" w:rsidRPr="00C41A5F" w:rsidRDefault="009942EA" w:rsidP="00214183">
            <w:pPr>
              <w:spacing w:after="0"/>
              <w:jc w:val="center"/>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No</w:t>
            </w:r>
          </w:p>
        </w:tc>
      </w:tr>
      <w:tr w:rsidR="00C41A5F" w:rsidRPr="00C41A5F" w14:paraId="6C2EC860"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830028" w14:textId="77777777" w:rsidR="009942EA" w:rsidRPr="00C41A5F" w:rsidRDefault="009942EA" w:rsidP="00214183">
            <w:pPr>
              <w:spacing w:after="0"/>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vAlign w:val="center"/>
          </w:tcPr>
          <w:p w14:paraId="03A9ECE8" w14:textId="77777777" w:rsidR="009942EA" w:rsidRPr="00C41A5F" w:rsidRDefault="009942EA" w:rsidP="00214183">
            <w:pPr>
              <w:spacing w:after="0"/>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F222D3" w14:textId="77777777" w:rsidR="009942EA" w:rsidRPr="00C41A5F" w:rsidRDefault="009942EA" w:rsidP="00214183">
            <w:pPr>
              <w:spacing w:after="0"/>
              <w:jc w:val="center"/>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No</w:t>
            </w:r>
          </w:p>
        </w:tc>
      </w:tr>
      <w:tr w:rsidR="00C41A5F" w:rsidRPr="00C41A5F" w14:paraId="1773B0A5"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C9EEE7" w14:textId="77777777" w:rsidR="009942EA" w:rsidRPr="00C41A5F" w:rsidRDefault="009942EA" w:rsidP="00214183">
            <w:pPr>
              <w:spacing w:after="0"/>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 xml:space="preserve">Deputy Director, Office of Extramural Research </w:t>
            </w:r>
          </w:p>
        </w:tc>
        <w:tc>
          <w:tcPr>
            <w:tcW w:w="1932" w:type="pct"/>
            <w:tcBorders>
              <w:top w:val="single" w:sz="8" w:space="0" w:color="666666"/>
              <w:left w:val="single" w:sz="8" w:space="0" w:color="666666"/>
              <w:bottom w:val="single" w:sz="8" w:space="0" w:color="666666"/>
              <w:right w:val="single" w:sz="8" w:space="0" w:color="666666"/>
            </w:tcBorders>
            <w:vAlign w:val="center"/>
          </w:tcPr>
          <w:p w14:paraId="32DF00A4" w14:textId="77777777" w:rsidR="009942EA" w:rsidRPr="00C41A5F" w:rsidRDefault="009942EA" w:rsidP="00214183">
            <w:pPr>
              <w:spacing w:after="0"/>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Dr. Michael Lauer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285C8F" w14:textId="77777777" w:rsidR="009942EA" w:rsidRPr="00C41A5F" w:rsidRDefault="009942EA" w:rsidP="00214183">
            <w:pPr>
              <w:spacing w:after="0"/>
              <w:jc w:val="center"/>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bCs/>
                <w:color w:val="000000" w:themeColor="text1"/>
                <w:sz w:val="24"/>
                <w:szCs w:val="24"/>
              </w:rPr>
              <w:t>No</w:t>
            </w:r>
          </w:p>
        </w:tc>
      </w:tr>
      <w:tr w:rsidR="009942EA" w:rsidRPr="00C41A5F" w14:paraId="0AFD071E"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4C637C" w14:textId="77777777" w:rsidR="009942EA" w:rsidRPr="00C41A5F" w:rsidRDefault="009942EA" w:rsidP="00214183">
            <w:pPr>
              <w:spacing w:after="0"/>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Diversity, and Inclusion Division, </w:t>
            </w:r>
            <w:r w:rsidRPr="00C41A5F">
              <w:rPr>
                <w:rFonts w:ascii="Times New Roman" w:hAnsi="Times New Roman" w:cs="Times New Roman"/>
                <w:color w:val="000000" w:themeColor="text1"/>
                <w:sz w:val="24"/>
                <w:szCs w:val="24"/>
              </w:rPr>
              <w:t>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tcPr>
          <w:p w14:paraId="29917912" w14:textId="77777777" w:rsidR="009942EA" w:rsidRPr="00C41A5F" w:rsidRDefault="009942EA" w:rsidP="00214183">
            <w:pPr>
              <w:spacing w:after="0"/>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color w:val="000000" w:themeColor="text1"/>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DE6607" w14:textId="77777777" w:rsidR="009942EA" w:rsidRPr="00C41A5F" w:rsidRDefault="009942EA" w:rsidP="00214183">
            <w:pPr>
              <w:spacing w:after="0"/>
              <w:jc w:val="center"/>
              <w:rPr>
                <w:rFonts w:ascii="Times New Roman" w:eastAsia="Times New Roman" w:hAnsi="Times New Roman" w:cs="Times New Roman"/>
                <w:bCs/>
                <w:color w:val="000000" w:themeColor="text1"/>
                <w:sz w:val="24"/>
                <w:szCs w:val="24"/>
              </w:rPr>
            </w:pPr>
            <w:r w:rsidRPr="00C41A5F">
              <w:rPr>
                <w:rFonts w:ascii="Times New Roman" w:eastAsia="Times New Roman" w:hAnsi="Times New Roman" w:cs="Times New Roman"/>
                <w:color w:val="000000" w:themeColor="text1"/>
                <w:sz w:val="24"/>
                <w:szCs w:val="24"/>
              </w:rPr>
              <w:t>Yes</w:t>
            </w:r>
          </w:p>
        </w:tc>
      </w:tr>
    </w:tbl>
    <w:p w14:paraId="2806C4F2" w14:textId="77777777" w:rsidR="009942EA" w:rsidRPr="00C41A5F" w:rsidRDefault="009942EA" w:rsidP="009942EA">
      <w:pPr>
        <w:rPr>
          <w:rFonts w:ascii="Times New Roman" w:eastAsia="Times New Roman" w:hAnsi="Times New Roman" w:cs="Times New Roman"/>
          <w:b/>
          <w:color w:val="000000" w:themeColor="text1"/>
          <w:sz w:val="24"/>
          <w:szCs w:val="24"/>
        </w:rPr>
      </w:pPr>
    </w:p>
    <w:p w14:paraId="26BE307D" w14:textId="77777777" w:rsidR="009942EA" w:rsidRPr="00C41A5F" w:rsidRDefault="009942EA" w:rsidP="009942EA">
      <w:pP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C41A5F" w:rsidRPr="00C41A5F" w14:paraId="4B5DF146" w14:textId="77777777" w:rsidTr="00214183">
        <w:trPr>
          <w:tblHeader/>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56E434"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Target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2047" w:type="pct"/>
            <w:tcBorders>
              <w:top w:val="single" w:sz="8" w:space="0" w:color="666666"/>
              <w:left w:val="single" w:sz="8" w:space="0" w:color="666666"/>
              <w:bottom w:val="single" w:sz="8" w:space="0" w:color="666666"/>
              <w:right w:val="single" w:sz="8" w:space="0" w:color="666666"/>
            </w:tcBorders>
            <w:vAlign w:val="center"/>
          </w:tcPr>
          <w:p w14:paraId="457D92F4"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7D7B8257"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Sufficient Funding &amp; Staffing? </w:t>
            </w:r>
          </w:p>
          <w:p w14:paraId="06442C6F"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69564D"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Modified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206F62" w14:textId="77777777" w:rsidR="009942EA" w:rsidRPr="00C41A5F" w:rsidRDefault="009942EA" w:rsidP="00214183">
            <w:pPr>
              <w:spacing w:after="0"/>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Completion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r>
      <w:tr w:rsidR="00C41A5F" w:rsidRPr="00C41A5F" w14:paraId="56558888" w14:textId="77777777" w:rsidTr="00214183">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FDD72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08/15/2019</w:t>
            </w:r>
          </w:p>
        </w:tc>
        <w:tc>
          <w:tcPr>
            <w:tcW w:w="2047" w:type="pct"/>
            <w:tcBorders>
              <w:top w:val="single" w:sz="8" w:space="0" w:color="666666"/>
              <w:left w:val="single" w:sz="8" w:space="0" w:color="666666"/>
              <w:bottom w:val="single" w:sz="8" w:space="0" w:color="666666"/>
              <w:right w:val="single" w:sz="8" w:space="0" w:color="666666"/>
            </w:tcBorders>
          </w:tcPr>
          <w:p w14:paraId="3E33F35F" w14:textId="12D0F44E" w:rsidR="009942EA" w:rsidRPr="00C41A5F" w:rsidRDefault="009942EA" w:rsidP="00214183">
            <w:pPr>
              <w:spacing w:after="0"/>
              <w:rPr>
                <w:rFonts w:ascii="Times New Roman" w:eastAsia="Times New Roman" w:hAnsi="Times New Roman" w:cs="Times New Roman"/>
                <w:color w:val="000000" w:themeColor="text1"/>
                <w:sz w:val="24"/>
                <w:szCs w:val="24"/>
              </w:rPr>
            </w:pPr>
            <w:bookmarkStart w:id="177" w:name="_Hlk25586041"/>
            <w:r w:rsidRPr="00C41A5F">
              <w:rPr>
                <w:rFonts w:ascii="Times New Roman" w:eastAsia="Times New Roman" w:hAnsi="Times New Roman" w:cs="Times New Roman"/>
                <w:color w:val="000000" w:themeColor="text1"/>
                <w:sz w:val="24"/>
                <w:szCs w:val="24"/>
              </w:rPr>
              <w:t xml:space="preserve">EDI will work with OHR to formulate viable plans to identify appropriate stakeholders in recruitment (OHR, Senior and Scientific Recruitments; Office of Intermural Research; the Office of Extramural Research; </w:t>
            </w:r>
            <w:r w:rsidRPr="00C41A5F">
              <w:rPr>
                <w:rFonts w:ascii="Times New Roman" w:eastAsia="Times New Roman" w:hAnsi="Times New Roman" w:cs="Times New Roman"/>
                <w:color w:val="000000" w:themeColor="text1"/>
                <w:sz w:val="24"/>
                <w:szCs w:val="24"/>
              </w:rPr>
              <w:lastRenderedPageBreak/>
              <w:t xml:space="preserve">and, Chief Officer, </w:t>
            </w:r>
            <w:r w:rsidR="00D413DF" w:rsidRPr="00C41A5F">
              <w:rPr>
                <w:rFonts w:ascii="Times New Roman" w:eastAsia="Times New Roman" w:hAnsi="Times New Roman" w:cs="Times New Roman"/>
                <w:color w:val="000000" w:themeColor="text1"/>
                <w:sz w:val="24"/>
                <w:szCs w:val="24"/>
              </w:rPr>
              <w:t>CO</w:t>
            </w:r>
            <w:r w:rsidRPr="00C41A5F">
              <w:rPr>
                <w:rFonts w:ascii="Times New Roman" w:eastAsia="Times New Roman" w:hAnsi="Times New Roman" w:cs="Times New Roman"/>
                <w:color w:val="000000" w:themeColor="text1"/>
                <w:sz w:val="24"/>
                <w:szCs w:val="24"/>
              </w:rPr>
              <w:t>SWD, ICs.)</w:t>
            </w:r>
            <w:bookmarkEnd w:id="177"/>
          </w:p>
        </w:tc>
        <w:tc>
          <w:tcPr>
            <w:tcW w:w="621" w:type="pct"/>
            <w:tcBorders>
              <w:top w:val="single" w:sz="8" w:space="0" w:color="666666"/>
              <w:left w:val="single" w:sz="8" w:space="0" w:color="666666"/>
              <w:bottom w:val="single" w:sz="8" w:space="0" w:color="666666"/>
              <w:right w:val="single" w:sz="8" w:space="0" w:color="666666"/>
            </w:tcBorders>
            <w:vAlign w:val="center"/>
          </w:tcPr>
          <w:p w14:paraId="6A0C5542"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2FA55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E69E5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08/15/2019</w:t>
            </w:r>
          </w:p>
        </w:tc>
      </w:tr>
      <w:tr w:rsidR="00C41A5F" w:rsidRPr="00C41A5F" w14:paraId="384DD66F" w14:textId="77777777" w:rsidTr="00214183">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63BF32"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03/15/2020</w:t>
            </w:r>
          </w:p>
        </w:tc>
        <w:tc>
          <w:tcPr>
            <w:tcW w:w="2047" w:type="pct"/>
            <w:tcBorders>
              <w:top w:val="single" w:sz="8" w:space="0" w:color="666666"/>
              <w:left w:val="single" w:sz="8" w:space="0" w:color="666666"/>
              <w:bottom w:val="single" w:sz="8" w:space="0" w:color="666666"/>
              <w:right w:val="single" w:sz="8" w:space="0" w:color="666666"/>
            </w:tcBorders>
          </w:tcPr>
          <w:p w14:paraId="4FAAA952"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Clarify </w:t>
            </w:r>
            <w:r w:rsidRPr="00C41A5F">
              <w:rPr>
                <w:rFonts w:ascii="Times New Roman" w:hAnsi="Times New Roman" w:cs="Times New Roman"/>
                <w:color w:val="000000" w:themeColor="text1"/>
                <w:sz w:val="24"/>
                <w:szCs w:val="24"/>
              </w:rPr>
              <w:t>Office of Equity, Diversity, and Inclusion</w:t>
            </w:r>
            <w:r w:rsidRPr="00C41A5F">
              <w:rPr>
                <w:rFonts w:ascii="Times New Roman" w:eastAsia="Times New Roman" w:hAnsi="Times New Roman" w:cs="Times New Roman"/>
                <w:color w:val="000000" w:themeColor="text1"/>
                <w:sz w:val="24"/>
                <w:szCs w:val="24"/>
              </w:rPr>
              <w:t>, Chief Officer, Scientific Workforce Diversity, and Office of Human Resources and other stakeholder roles in outreach and recruitment, and identify current systems that collect recruitment activities</w:t>
            </w:r>
          </w:p>
        </w:tc>
        <w:tc>
          <w:tcPr>
            <w:tcW w:w="621" w:type="pct"/>
            <w:tcBorders>
              <w:top w:val="single" w:sz="8" w:space="0" w:color="666666"/>
              <w:left w:val="single" w:sz="8" w:space="0" w:color="666666"/>
              <w:bottom w:val="single" w:sz="8" w:space="0" w:color="666666"/>
              <w:right w:val="single" w:sz="8" w:space="0" w:color="666666"/>
            </w:tcBorders>
            <w:vAlign w:val="center"/>
          </w:tcPr>
          <w:p w14:paraId="612E858E"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C67F76"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09/30/2023</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14BAC4"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r w:rsidR="009942EA" w:rsidRPr="00C41A5F" w14:paraId="356DE3CC" w14:textId="77777777" w:rsidTr="00214183">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28230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04/30/2020</w:t>
            </w:r>
          </w:p>
        </w:tc>
        <w:tc>
          <w:tcPr>
            <w:tcW w:w="2047" w:type="pct"/>
            <w:tcBorders>
              <w:top w:val="single" w:sz="8" w:space="0" w:color="666666"/>
              <w:left w:val="single" w:sz="8" w:space="0" w:color="666666"/>
              <w:bottom w:val="single" w:sz="8" w:space="0" w:color="666666"/>
              <w:right w:val="single" w:sz="8" w:space="0" w:color="666666"/>
            </w:tcBorders>
          </w:tcPr>
          <w:p w14:paraId="27D3F6E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EDI will work with SWD, and DCPSI to conduct an NIH-wide DEIA data call for recruitment activities covered by Executive Order 14035.</w:t>
            </w:r>
          </w:p>
        </w:tc>
        <w:tc>
          <w:tcPr>
            <w:tcW w:w="621" w:type="pct"/>
            <w:tcBorders>
              <w:top w:val="single" w:sz="8" w:space="0" w:color="666666"/>
              <w:left w:val="single" w:sz="8" w:space="0" w:color="666666"/>
              <w:bottom w:val="single" w:sz="8" w:space="0" w:color="666666"/>
              <w:right w:val="single" w:sz="8" w:space="0" w:color="666666"/>
            </w:tcBorders>
            <w:vAlign w:val="center"/>
          </w:tcPr>
          <w:p w14:paraId="09B369A4"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E85FC4"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09/30/2023</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AEBBF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bl>
    <w:p w14:paraId="53C8E69E"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p>
    <w:p w14:paraId="5D442F9C" w14:textId="77777777" w:rsidR="009942EA" w:rsidRPr="00C41A5F" w:rsidRDefault="009942EA" w:rsidP="009942EA">
      <w:pPr>
        <w:spacing w:beforeLines="1" w:before="2" w:afterLines="1" w:after="2"/>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C41A5F" w:rsidRPr="00C41A5F" w14:paraId="3F4E952A" w14:textId="77777777" w:rsidTr="00214183">
        <w:trPr>
          <w:trHeight w:val="485"/>
        </w:trPr>
        <w:tc>
          <w:tcPr>
            <w:tcW w:w="2567" w:type="dxa"/>
            <w:vAlign w:val="center"/>
          </w:tcPr>
          <w:p w14:paraId="1BE36950"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Fiscal Year</w:t>
            </w:r>
          </w:p>
        </w:tc>
        <w:tc>
          <w:tcPr>
            <w:tcW w:w="7009" w:type="dxa"/>
            <w:vAlign w:val="center"/>
          </w:tcPr>
          <w:p w14:paraId="7E4BDC47" w14:textId="77777777" w:rsidR="009942EA" w:rsidRPr="00C41A5F" w:rsidRDefault="009942EA" w:rsidP="0021418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color w:val="000000" w:themeColor="text1"/>
                <w:sz w:val="24"/>
                <w:szCs w:val="24"/>
              </w:rPr>
              <w:t>Accomplishments</w:t>
            </w:r>
          </w:p>
        </w:tc>
      </w:tr>
      <w:tr w:rsidR="00C41A5F" w:rsidRPr="00C41A5F" w14:paraId="4CB8909F" w14:textId="77777777" w:rsidTr="00214183">
        <w:trPr>
          <w:trHeight w:val="530"/>
        </w:trPr>
        <w:tc>
          <w:tcPr>
            <w:tcW w:w="2567" w:type="dxa"/>
            <w:vAlign w:val="center"/>
          </w:tcPr>
          <w:p w14:paraId="44BD5263"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2018</w:t>
            </w:r>
          </w:p>
        </w:tc>
        <w:tc>
          <w:tcPr>
            <w:tcW w:w="7009" w:type="dxa"/>
          </w:tcPr>
          <w:p w14:paraId="2E0E698C" w14:textId="3F70838D"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Identify </w:t>
            </w:r>
            <w:r w:rsidR="0062097F" w:rsidRPr="00C41A5F">
              <w:rPr>
                <w:rFonts w:ascii="Times New Roman" w:eastAsia="Times New Roman" w:hAnsi="Times New Roman" w:cs="Times New Roman"/>
                <w:color w:val="000000" w:themeColor="text1"/>
                <w:sz w:val="24"/>
                <w:szCs w:val="24"/>
              </w:rPr>
              <w:t>Chief Officer for Scientific Workforce Diversity.</w:t>
            </w:r>
          </w:p>
          <w:p w14:paraId="79F3E191"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1C218358" w14:textId="77777777" w:rsidR="009942EA" w:rsidRPr="00C41A5F" w:rsidRDefault="009942EA" w:rsidP="00214183">
            <w:pPr>
              <w:spacing w:beforeLines="1" w:before="2" w:afterLines="1" w:after="2"/>
              <w:rPr>
                <w:rFonts w:ascii="Times New Roman" w:eastAsia="Times New Roman" w:hAnsi="Times New Roman" w:cs="Times New Roman"/>
                <w:i/>
                <w:color w:val="000000" w:themeColor="text1"/>
                <w:sz w:val="24"/>
                <w:szCs w:val="24"/>
              </w:rPr>
            </w:pPr>
            <w:r w:rsidRPr="00C41A5F">
              <w:rPr>
                <w:rFonts w:ascii="Times New Roman" w:eastAsia="Times New Roman" w:hAnsi="Times New Roman" w:cs="Times New Roman"/>
                <w:color w:val="000000" w:themeColor="text1"/>
                <w:sz w:val="24"/>
                <w:szCs w:val="24"/>
              </w:rPr>
              <w:t>EDI has provided tiger team searches upon request of the EDI Director with a 50% success rate of increasing the D&amp;I applicant pool.</w:t>
            </w:r>
          </w:p>
        </w:tc>
      </w:tr>
      <w:tr w:rsidR="00C41A5F" w:rsidRPr="00C41A5F" w14:paraId="57FB57FF" w14:textId="77777777" w:rsidTr="00214183">
        <w:trPr>
          <w:trHeight w:val="530"/>
        </w:trPr>
        <w:tc>
          <w:tcPr>
            <w:tcW w:w="2567" w:type="dxa"/>
            <w:vAlign w:val="center"/>
          </w:tcPr>
          <w:p w14:paraId="5F9112CE"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2019</w:t>
            </w:r>
          </w:p>
        </w:tc>
        <w:tc>
          <w:tcPr>
            <w:tcW w:w="7009" w:type="dxa"/>
          </w:tcPr>
          <w:p w14:paraId="5B8B4A04" w14:textId="77777777" w:rsidR="009942EA" w:rsidRPr="00C41A5F" w:rsidRDefault="009942EA" w:rsidP="00214183">
            <w:pPr>
              <w:numPr>
                <w:ilvl w:val="0"/>
                <w:numId w:val="12"/>
              </w:numPr>
              <w:spacing w:beforeLines="1" w:before="2" w:afterLines="1" w:after="2"/>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DID prepared an initial outline of </w:t>
            </w:r>
            <w:hyperlink r:id="rId60" w:history="1">
              <w:r w:rsidRPr="00C41A5F">
                <w:rPr>
                  <w:rFonts w:ascii="Times New Roman" w:eastAsia="Times New Roman" w:hAnsi="Times New Roman" w:cs="Times New Roman"/>
                  <w:iCs/>
                  <w:color w:val="000000" w:themeColor="text1"/>
                  <w:sz w:val="24"/>
                  <w:szCs w:val="24"/>
                  <w:u w:val="single"/>
                </w:rPr>
                <w:t>Outreach and Recruitment Roles and Resources</w:t>
              </w:r>
            </w:hyperlink>
            <w:r w:rsidRPr="00C41A5F">
              <w:rPr>
                <w:rFonts w:ascii="Times New Roman" w:eastAsia="Times New Roman" w:hAnsi="Times New Roman" w:cs="Times New Roman"/>
                <w:iCs/>
                <w:color w:val="000000" w:themeColor="text1"/>
                <w:sz w:val="24"/>
                <w:szCs w:val="24"/>
              </w:rPr>
              <w:t xml:space="preserve"> with essential information about NIH’s recruitment actions and the roles of stakeholders.</w:t>
            </w:r>
          </w:p>
          <w:p w14:paraId="09A36BD9" w14:textId="77777777" w:rsidR="009942EA" w:rsidRPr="00C41A5F" w:rsidRDefault="009942EA" w:rsidP="00214183">
            <w:pPr>
              <w:numPr>
                <w:ilvl w:val="0"/>
                <w:numId w:val="12"/>
              </w:numPr>
              <w:spacing w:beforeLines="1" w:before="2" w:afterLines="1" w:after="2"/>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DID Participation and engagement in OHR Recruitment Forums facilitates the flow of recruitment calendars, activities, and selected targeted outreach efforts.</w:t>
            </w:r>
          </w:p>
          <w:p w14:paraId="5D6D28FD" w14:textId="77777777" w:rsidR="009942EA" w:rsidRPr="00C41A5F" w:rsidRDefault="009942EA" w:rsidP="00214183">
            <w:pPr>
              <w:numPr>
                <w:ilvl w:val="0"/>
                <w:numId w:val="12"/>
              </w:numPr>
              <w:spacing w:beforeLines="1" w:before="2" w:afterLines="1" w:after="2"/>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Efforts under this action item are on-going.</w:t>
            </w:r>
          </w:p>
          <w:p w14:paraId="3FCA64DA" w14:textId="77777777" w:rsidR="009942EA" w:rsidRPr="00C41A5F" w:rsidRDefault="009942EA" w:rsidP="00214183">
            <w:pPr>
              <w:spacing w:beforeLines="1" w:before="2" w:afterLines="1" w:after="2"/>
              <w:rPr>
                <w:rFonts w:ascii="Times New Roman" w:eastAsia="Times New Roman" w:hAnsi="Times New Roman" w:cs="Times New Roman"/>
                <w:iCs/>
                <w:color w:val="000000" w:themeColor="text1"/>
                <w:sz w:val="24"/>
                <w:szCs w:val="24"/>
              </w:rPr>
            </w:pPr>
          </w:p>
          <w:p w14:paraId="528BCB19" w14:textId="77777777" w:rsidR="009942EA" w:rsidRPr="00C41A5F" w:rsidRDefault="009942EA" w:rsidP="00214183">
            <w:pPr>
              <w:spacing w:beforeLines="1" w:before="2" w:afterLines="1" w:after="2"/>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Dates of planned activities have been adjusted as needed.</w:t>
            </w:r>
          </w:p>
        </w:tc>
      </w:tr>
      <w:tr w:rsidR="00C41A5F" w:rsidRPr="00C41A5F" w14:paraId="7596A369" w14:textId="77777777" w:rsidTr="00214183">
        <w:trPr>
          <w:trHeight w:val="530"/>
        </w:trPr>
        <w:tc>
          <w:tcPr>
            <w:tcW w:w="2567" w:type="dxa"/>
            <w:vAlign w:val="center"/>
          </w:tcPr>
          <w:p w14:paraId="606BAA46"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lastRenderedPageBreak/>
              <w:t>2020</w:t>
            </w:r>
          </w:p>
        </w:tc>
        <w:tc>
          <w:tcPr>
            <w:tcW w:w="7009" w:type="dxa"/>
          </w:tcPr>
          <w:p w14:paraId="1D703B10"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HR Liaisons group and the Deputy EO group keeps a running list of upcoming recruitments and the status of those recruitments.</w:t>
            </w:r>
          </w:p>
        </w:tc>
      </w:tr>
      <w:tr w:rsidR="00C41A5F" w:rsidRPr="00C41A5F" w14:paraId="12B515A6" w14:textId="77777777" w:rsidTr="00214183">
        <w:trPr>
          <w:trHeight w:val="530"/>
        </w:trPr>
        <w:tc>
          <w:tcPr>
            <w:tcW w:w="2567" w:type="dxa"/>
            <w:vAlign w:val="center"/>
          </w:tcPr>
          <w:p w14:paraId="2F07E1BD"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2021</w:t>
            </w:r>
          </w:p>
        </w:tc>
        <w:tc>
          <w:tcPr>
            <w:tcW w:w="7009" w:type="dxa"/>
          </w:tcPr>
          <w:p w14:paraId="5C6BED65" w14:textId="75390B2E"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EDI is working with </w:t>
            </w:r>
            <w:r w:rsidR="00D413DF" w:rsidRPr="00C41A5F">
              <w:rPr>
                <w:rFonts w:ascii="Times New Roman" w:eastAsia="Times New Roman" w:hAnsi="Times New Roman" w:cs="Times New Roman"/>
                <w:color w:val="000000" w:themeColor="text1"/>
                <w:sz w:val="24"/>
                <w:szCs w:val="24"/>
              </w:rPr>
              <w:t>CO</w:t>
            </w:r>
            <w:r w:rsidRPr="00C41A5F">
              <w:rPr>
                <w:rFonts w:ascii="Times New Roman" w:eastAsia="Times New Roman" w:hAnsi="Times New Roman" w:cs="Times New Roman"/>
                <w:color w:val="000000" w:themeColor="text1"/>
                <w:sz w:val="24"/>
                <w:szCs w:val="24"/>
              </w:rPr>
              <w:t xml:space="preserve">SWD, and </w:t>
            </w:r>
            <w:proofErr w:type="spellStart"/>
            <w:r w:rsidRPr="00C41A5F">
              <w:rPr>
                <w:rFonts w:ascii="Times New Roman" w:eastAsia="Times New Roman" w:hAnsi="Times New Roman" w:cs="Times New Roman"/>
                <w:color w:val="000000" w:themeColor="text1"/>
                <w:sz w:val="24"/>
                <w:szCs w:val="24"/>
              </w:rPr>
              <w:t>D</w:t>
            </w:r>
            <w:r w:rsidR="003D4F59" w:rsidRPr="00C41A5F">
              <w:rPr>
                <w:rFonts w:ascii="Times New Roman" w:eastAsia="Times New Roman" w:hAnsi="Times New Roman" w:cs="Times New Roman"/>
                <w:color w:val="000000" w:themeColor="text1"/>
                <w:sz w:val="24"/>
                <w:szCs w:val="24"/>
              </w:rPr>
              <w:t>ivion</w:t>
            </w:r>
            <w:proofErr w:type="spellEnd"/>
            <w:r w:rsidR="003D4F59" w:rsidRPr="00C41A5F">
              <w:rPr>
                <w:rFonts w:ascii="Times New Roman" w:eastAsia="Times New Roman" w:hAnsi="Times New Roman" w:cs="Times New Roman"/>
                <w:color w:val="000000" w:themeColor="text1"/>
                <w:sz w:val="24"/>
                <w:szCs w:val="24"/>
              </w:rPr>
              <w:t xml:space="preserve"> of </w:t>
            </w:r>
            <w:r w:rsidRPr="00C41A5F">
              <w:rPr>
                <w:rFonts w:ascii="Times New Roman" w:eastAsia="Times New Roman" w:hAnsi="Times New Roman" w:cs="Times New Roman"/>
                <w:color w:val="000000" w:themeColor="text1"/>
                <w:sz w:val="24"/>
                <w:szCs w:val="24"/>
              </w:rPr>
              <w:t>P</w:t>
            </w:r>
            <w:r w:rsidR="003D4F59" w:rsidRPr="00C41A5F">
              <w:rPr>
                <w:rFonts w:ascii="Times New Roman" w:eastAsia="Times New Roman" w:hAnsi="Times New Roman" w:cs="Times New Roman"/>
                <w:color w:val="000000" w:themeColor="text1"/>
                <w:sz w:val="24"/>
                <w:szCs w:val="24"/>
              </w:rPr>
              <w:t xml:space="preserve">rogram Coordination, Planning, and </w:t>
            </w:r>
            <w:r w:rsidRPr="00C41A5F">
              <w:rPr>
                <w:rFonts w:ascii="Times New Roman" w:eastAsia="Times New Roman" w:hAnsi="Times New Roman" w:cs="Times New Roman"/>
                <w:color w:val="000000" w:themeColor="text1"/>
                <w:sz w:val="24"/>
                <w:szCs w:val="24"/>
              </w:rPr>
              <w:t>S</w:t>
            </w:r>
            <w:r w:rsidR="003D4F59" w:rsidRPr="00C41A5F">
              <w:rPr>
                <w:rFonts w:ascii="Times New Roman" w:eastAsia="Times New Roman" w:hAnsi="Times New Roman" w:cs="Times New Roman"/>
                <w:color w:val="000000" w:themeColor="text1"/>
                <w:sz w:val="24"/>
                <w:szCs w:val="24"/>
              </w:rPr>
              <w:t xml:space="preserve">trategic </w:t>
            </w:r>
            <w:r w:rsidRPr="00C41A5F">
              <w:rPr>
                <w:rFonts w:ascii="Times New Roman" w:eastAsia="Times New Roman" w:hAnsi="Times New Roman" w:cs="Times New Roman"/>
                <w:color w:val="000000" w:themeColor="text1"/>
                <w:sz w:val="24"/>
                <w:szCs w:val="24"/>
              </w:rPr>
              <w:t>I</w:t>
            </w:r>
            <w:r w:rsidR="003D4F59" w:rsidRPr="00C41A5F">
              <w:rPr>
                <w:rFonts w:ascii="Times New Roman" w:eastAsia="Times New Roman" w:hAnsi="Times New Roman" w:cs="Times New Roman"/>
                <w:color w:val="000000" w:themeColor="text1"/>
                <w:sz w:val="24"/>
                <w:szCs w:val="24"/>
              </w:rPr>
              <w:t>nitiatives</w:t>
            </w:r>
            <w:r w:rsidRPr="00C41A5F">
              <w:rPr>
                <w:rFonts w:ascii="Times New Roman" w:eastAsia="Times New Roman" w:hAnsi="Times New Roman" w:cs="Times New Roman"/>
                <w:color w:val="000000" w:themeColor="text1"/>
                <w:sz w:val="24"/>
                <w:szCs w:val="24"/>
              </w:rPr>
              <w:t xml:space="preserve"> to conduct an NIH-wide DEIA data call for recruitment activities covered by Executive Order 14035. The DEIA Inventory was built from previous MD-715 IC submissions as well as IC Race and Equity plans submitted to the NIH’s UNITE U Committee.</w:t>
            </w:r>
          </w:p>
          <w:p w14:paraId="337F1E73"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2EBFE4B1"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w:t>
            </w:r>
          </w:p>
        </w:tc>
      </w:tr>
      <w:tr w:rsidR="00C41A5F" w:rsidRPr="00C41A5F" w14:paraId="2FCBDDC7" w14:textId="77777777" w:rsidTr="00214183">
        <w:trPr>
          <w:trHeight w:val="530"/>
        </w:trPr>
        <w:tc>
          <w:tcPr>
            <w:tcW w:w="2567" w:type="dxa"/>
            <w:vAlign w:val="center"/>
          </w:tcPr>
          <w:p w14:paraId="480C2F63" w14:textId="77777777" w:rsidR="009942EA" w:rsidRPr="00C41A5F" w:rsidRDefault="009942EA" w:rsidP="00214183">
            <w:pPr>
              <w:spacing w:beforeLines="1" w:before="2" w:afterLines="1" w:after="2"/>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2022</w:t>
            </w:r>
          </w:p>
        </w:tc>
        <w:tc>
          <w:tcPr>
            <w:tcW w:w="7009" w:type="dxa"/>
          </w:tcPr>
          <w:p w14:paraId="1682B7A4" w14:textId="286EE26B"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EDI will continue working in collaboration with the DCPSI working group to enhance the DEIA</w:t>
            </w:r>
            <w:r w:rsidRPr="00C41A5F">
              <w:rPr>
                <w:rFonts w:ascii="Times New Roman" w:hAnsi="Times New Roman" w:cs="Times New Roman"/>
                <w:color w:val="000000" w:themeColor="text1"/>
                <w:sz w:val="24"/>
                <w:szCs w:val="24"/>
              </w:rPr>
              <w:t xml:space="preserve"> Strategic Plan Tracking and Reporting Tool platform to accommodate </w:t>
            </w:r>
            <w:proofErr w:type="gramStart"/>
            <w:r w:rsidRPr="00C41A5F">
              <w:rPr>
                <w:rFonts w:ascii="Times New Roman" w:hAnsi="Times New Roman" w:cs="Times New Roman"/>
                <w:color w:val="000000" w:themeColor="text1"/>
                <w:sz w:val="24"/>
                <w:szCs w:val="24"/>
              </w:rPr>
              <w:t>all of</w:t>
            </w:r>
            <w:proofErr w:type="gramEnd"/>
            <w:r w:rsidRPr="00C41A5F">
              <w:rPr>
                <w:rFonts w:ascii="Times New Roman" w:hAnsi="Times New Roman" w:cs="Times New Roman"/>
                <w:color w:val="000000" w:themeColor="text1"/>
                <w:sz w:val="24"/>
                <w:szCs w:val="24"/>
              </w:rPr>
              <w:t xml:space="preserve"> the ICOs MD-715 reporting requirements</w:t>
            </w:r>
            <w:r w:rsidRPr="00C41A5F">
              <w:rPr>
                <w:rFonts w:ascii="Times New Roman" w:eastAsia="Times New Roman" w:hAnsi="Times New Roman" w:cs="Times New Roman"/>
                <w:color w:val="000000" w:themeColor="text1"/>
                <w:sz w:val="24"/>
                <w:szCs w:val="24"/>
              </w:rPr>
              <w:t xml:space="preserve">. </w:t>
            </w:r>
            <w:r w:rsidR="004C49CF" w:rsidRPr="00C41A5F">
              <w:rPr>
                <w:rFonts w:ascii="Times New Roman" w:eastAsia="Times New Roman" w:hAnsi="Times New Roman" w:cs="Times New Roman"/>
                <w:color w:val="000000" w:themeColor="text1"/>
                <w:sz w:val="24"/>
                <w:szCs w:val="24"/>
              </w:rPr>
              <w:t>This tool allows ICs to report on recruitment activities.</w:t>
            </w:r>
          </w:p>
        </w:tc>
      </w:tr>
    </w:tbl>
    <w:p w14:paraId="3B07F4E8" w14:textId="77777777" w:rsidR="009942EA" w:rsidRPr="00C41A5F" w:rsidRDefault="009942EA" w:rsidP="009942EA">
      <w:pP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br w:type="page"/>
      </w:r>
    </w:p>
    <w:p w14:paraId="3B4B4B69" w14:textId="77777777" w:rsidR="009942EA" w:rsidRPr="00C41A5F" w:rsidRDefault="009942EA" w:rsidP="009942EA">
      <w:pPr>
        <w:jc w:val="center"/>
        <w:rPr>
          <w:rFonts w:ascii="Times New Roman" w:eastAsia="Times New Roman" w:hAnsi="Times New Roman" w:cs="Times New Roman"/>
          <w:b/>
          <w:i/>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t>MD-715 – Part H</w:t>
      </w:r>
    </w:p>
    <w:p w14:paraId="5298E0E5"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Plans to Attain the Essential Elements of a Model EEO Program</w:t>
      </w:r>
    </w:p>
    <w:p w14:paraId="4DF8A4A8"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56D19759"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Statement of Model Program Essential Element Deficiency  </w:t>
      </w:r>
    </w:p>
    <w:tbl>
      <w:tblPr>
        <w:tblW w:w="495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6"/>
        <w:gridCol w:w="6828"/>
      </w:tblGrid>
      <w:tr w:rsidR="00C41A5F" w:rsidRPr="00C41A5F" w14:paraId="6831581A" w14:textId="77777777" w:rsidTr="00214183">
        <w:trPr>
          <w:trHeight w:val="288"/>
          <w:tblCellSpacing w:w="0" w:type="dxa"/>
        </w:trPr>
        <w:tc>
          <w:tcPr>
            <w:tcW w:w="50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1A814C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E.</w:t>
            </w:r>
            <w:proofErr w:type="gramStart"/>
            <w:r w:rsidRPr="00C41A5F">
              <w:rPr>
                <w:rFonts w:ascii="Times New Roman" w:hAnsi="Times New Roman" w:cs="Times New Roman"/>
                <w:b/>
                <w:bCs/>
                <w:color w:val="000000" w:themeColor="text1"/>
                <w:sz w:val="24"/>
                <w:szCs w:val="24"/>
              </w:rPr>
              <w:t>4.a.</w:t>
            </w:r>
            <w:proofErr w:type="gramEnd"/>
            <w:r w:rsidRPr="00C41A5F">
              <w:rPr>
                <w:rFonts w:ascii="Times New Roman" w:hAnsi="Times New Roman" w:cs="Times New Roman"/>
                <w:b/>
                <w:bCs/>
                <w:color w:val="000000" w:themeColor="text1"/>
                <w:sz w:val="24"/>
                <w:szCs w:val="24"/>
              </w:rPr>
              <w:t>4</w:t>
            </w:r>
          </w:p>
        </w:tc>
      </w:tr>
      <w:tr w:rsidR="00C41A5F" w:rsidRPr="00C41A5F" w14:paraId="42EFD0DA"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PrEx>
        <w:trPr>
          <w:tblHeader/>
        </w:trPr>
        <w:tc>
          <w:tcPr>
            <w:tcW w:w="1315" w:type="pct"/>
            <w:tcBorders>
              <w:top w:val="single" w:sz="8" w:space="0" w:color="666666"/>
              <w:left w:val="single" w:sz="8" w:space="0" w:color="666666"/>
              <w:bottom w:val="single" w:sz="8" w:space="0" w:color="666666"/>
              <w:right w:val="single" w:sz="8" w:space="0" w:color="666666"/>
            </w:tcBorders>
            <w:vAlign w:val="center"/>
            <w:hideMark/>
          </w:tcPr>
          <w:p w14:paraId="480DC06D"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685" w:type="pct"/>
            <w:tcBorders>
              <w:top w:val="single" w:sz="8" w:space="0" w:color="666666"/>
              <w:left w:val="single" w:sz="8" w:space="0" w:color="666666"/>
              <w:bottom w:val="single" w:sz="8" w:space="0" w:color="666666"/>
              <w:right w:val="single" w:sz="8" w:space="0" w:color="666666"/>
            </w:tcBorders>
            <w:vAlign w:val="center"/>
            <w:hideMark/>
          </w:tcPr>
          <w:p w14:paraId="529BED6A"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4202222C"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PrEx>
        <w:tc>
          <w:tcPr>
            <w:tcW w:w="1315" w:type="pct"/>
            <w:tcBorders>
              <w:top w:val="single" w:sz="8" w:space="0" w:color="666666"/>
              <w:left w:val="single" w:sz="8" w:space="0" w:color="666666"/>
              <w:bottom w:val="single" w:sz="8" w:space="0" w:color="666666"/>
              <w:right w:val="single" w:sz="8" w:space="0" w:color="666666"/>
            </w:tcBorders>
            <w:vAlign w:val="center"/>
            <w:hideMark/>
          </w:tcPr>
          <w:p w14:paraId="052C10C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b/>
                <w:bCs/>
                <w:smallCaps/>
                <w:color w:val="000000" w:themeColor="text1"/>
                <w:sz w:val="24"/>
                <w:szCs w:val="24"/>
              </w:rPr>
              <w:t>Efficiency</w:t>
            </w:r>
          </w:p>
        </w:tc>
        <w:tc>
          <w:tcPr>
            <w:tcW w:w="3685" w:type="pct"/>
            <w:tcBorders>
              <w:top w:val="single" w:sz="8" w:space="0" w:color="666666"/>
              <w:left w:val="single" w:sz="8" w:space="0" w:color="666666"/>
              <w:bottom w:val="single" w:sz="8" w:space="0" w:color="666666"/>
              <w:right w:val="single" w:sz="8" w:space="0" w:color="666666"/>
            </w:tcBorders>
            <w:vAlign w:val="center"/>
            <w:hideMark/>
          </w:tcPr>
          <w:p w14:paraId="068BF351" w14:textId="77777777" w:rsidR="009942EA" w:rsidRPr="00C41A5F" w:rsidRDefault="009942EA" w:rsidP="00214183">
            <w:pPr>
              <w:spacing w:before="2" w:after="2"/>
              <w:rPr>
                <w:rFonts w:ascii="Times New Roman" w:hAnsi="Times New Roman" w:cs="Times New Roman"/>
                <w:b/>
                <w:color w:val="000000" w:themeColor="text1"/>
                <w:sz w:val="24"/>
                <w:szCs w:val="24"/>
              </w:rPr>
            </w:pPr>
            <w:bookmarkStart w:id="178" w:name="_Hlk526329038"/>
            <w:r w:rsidRPr="00C41A5F">
              <w:rPr>
                <w:rFonts w:ascii="Times New Roman" w:hAnsi="Times New Roman" w:cs="Times New Roman"/>
                <w:color w:val="000000" w:themeColor="text1"/>
                <w:sz w:val="24"/>
                <w:szCs w:val="24"/>
              </w:rPr>
              <w:t>NIH does not have systems in place to accurately collect, monitor, and analyze external and internal applicant flow data concerning the applicants’ race, national origin, sex, and disability status</w:t>
            </w:r>
            <w:bookmarkEnd w:id="178"/>
            <w:r w:rsidRPr="00C41A5F">
              <w:rPr>
                <w:rFonts w:ascii="Times New Roman" w:hAnsi="Times New Roman" w:cs="Times New Roman"/>
                <w:color w:val="000000" w:themeColor="text1"/>
                <w:sz w:val="24"/>
                <w:szCs w:val="24"/>
              </w:rPr>
              <w:t>.</w:t>
            </w:r>
          </w:p>
        </w:tc>
      </w:tr>
    </w:tbl>
    <w:p w14:paraId="66E5D137"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19982604"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C41A5F" w:rsidRPr="00C41A5F" w14:paraId="0598A52F" w14:textId="77777777" w:rsidTr="00214183">
        <w:trPr>
          <w:tblHeader/>
        </w:trPr>
        <w:tc>
          <w:tcPr>
            <w:tcW w:w="759" w:type="pct"/>
            <w:tcBorders>
              <w:top w:val="single" w:sz="8" w:space="0" w:color="666666"/>
              <w:left w:val="single" w:sz="8" w:space="0" w:color="666666"/>
              <w:bottom w:val="single" w:sz="8" w:space="0" w:color="666666"/>
              <w:right w:val="single" w:sz="8" w:space="0" w:color="666666"/>
            </w:tcBorders>
            <w:vAlign w:val="center"/>
            <w:hideMark/>
          </w:tcPr>
          <w:p w14:paraId="7CF724AB"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2215" w:type="pct"/>
            <w:tcBorders>
              <w:top w:val="single" w:sz="8" w:space="0" w:color="666666"/>
              <w:left w:val="single" w:sz="8" w:space="0" w:color="666666"/>
              <w:bottom w:val="single" w:sz="8" w:space="0" w:color="666666"/>
              <w:right w:val="single" w:sz="8" w:space="0" w:color="666666"/>
            </w:tcBorders>
            <w:vAlign w:val="center"/>
            <w:hideMark/>
          </w:tcPr>
          <w:p w14:paraId="30469D52"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200E2D88"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5AF56C9B"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14546AFA"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2A824D12" w14:textId="77777777" w:rsidTr="00214183">
        <w:tc>
          <w:tcPr>
            <w:tcW w:w="759" w:type="pct"/>
            <w:tcBorders>
              <w:top w:val="single" w:sz="8" w:space="0" w:color="666666"/>
              <w:left w:val="single" w:sz="8" w:space="0" w:color="666666"/>
              <w:bottom w:val="single" w:sz="8" w:space="0" w:color="666666"/>
              <w:right w:val="single" w:sz="8" w:space="0" w:color="666666"/>
            </w:tcBorders>
            <w:vAlign w:val="center"/>
            <w:hideMark/>
          </w:tcPr>
          <w:p w14:paraId="4C059D9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01/01/2018</w:t>
            </w:r>
          </w:p>
        </w:tc>
        <w:tc>
          <w:tcPr>
            <w:tcW w:w="2215" w:type="pct"/>
            <w:tcBorders>
              <w:top w:val="single" w:sz="8" w:space="0" w:color="666666"/>
              <w:left w:val="single" w:sz="8" w:space="0" w:color="666666"/>
              <w:bottom w:val="single" w:sz="8" w:space="0" w:color="666666"/>
              <w:right w:val="single" w:sz="8" w:space="0" w:color="666666"/>
            </w:tcBorders>
            <w:vAlign w:val="center"/>
            <w:hideMark/>
          </w:tcPr>
          <w:p w14:paraId="0E7AA4F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Work with DHHS to populate BIIS Tables with internal and external Applicant Flow data.</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121635D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09/30/2020</w:t>
            </w:r>
          </w:p>
        </w:tc>
        <w:tc>
          <w:tcPr>
            <w:tcW w:w="660" w:type="pct"/>
            <w:tcBorders>
              <w:top w:val="single" w:sz="8" w:space="0" w:color="666666"/>
              <w:left w:val="single" w:sz="8" w:space="0" w:color="666666"/>
              <w:bottom w:val="single" w:sz="8" w:space="0" w:color="666666"/>
              <w:right w:val="single" w:sz="8" w:space="0" w:color="666666"/>
            </w:tcBorders>
            <w:vAlign w:val="center"/>
          </w:tcPr>
          <w:p w14:paraId="791BA0B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c>
          <w:tcPr>
            <w:tcW w:w="707" w:type="pct"/>
            <w:tcBorders>
              <w:top w:val="single" w:sz="8" w:space="0" w:color="666666"/>
              <w:left w:val="single" w:sz="8" w:space="0" w:color="666666"/>
              <w:bottom w:val="single" w:sz="8" w:space="0" w:color="666666"/>
              <w:right w:val="single" w:sz="8" w:space="0" w:color="666666"/>
            </w:tcBorders>
            <w:vAlign w:val="center"/>
          </w:tcPr>
          <w:p w14:paraId="33F0734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r w:rsidR="009942EA" w:rsidRPr="00C41A5F" w14:paraId="36C25DBE" w14:textId="77777777" w:rsidTr="00214183">
        <w:tc>
          <w:tcPr>
            <w:tcW w:w="759" w:type="pct"/>
            <w:tcBorders>
              <w:top w:val="single" w:sz="8" w:space="0" w:color="666666"/>
              <w:left w:val="single" w:sz="8" w:space="0" w:color="666666"/>
              <w:bottom w:val="single" w:sz="8" w:space="0" w:color="666666"/>
              <w:right w:val="single" w:sz="8" w:space="0" w:color="666666"/>
            </w:tcBorders>
            <w:vAlign w:val="center"/>
            <w:hideMark/>
          </w:tcPr>
          <w:p w14:paraId="63D377D0"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08/01/2018</w:t>
            </w:r>
          </w:p>
        </w:tc>
        <w:tc>
          <w:tcPr>
            <w:tcW w:w="2215" w:type="pct"/>
            <w:tcBorders>
              <w:top w:val="single" w:sz="8" w:space="0" w:color="666666"/>
              <w:left w:val="single" w:sz="8" w:space="0" w:color="666666"/>
              <w:bottom w:val="single" w:sz="8" w:space="0" w:color="666666"/>
              <w:right w:val="single" w:sz="8" w:space="0" w:color="666666"/>
            </w:tcBorders>
            <w:vAlign w:val="center"/>
            <w:hideMark/>
          </w:tcPr>
          <w:p w14:paraId="42A8635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Collaborate with OHR to collect applicant flow data for all title 42 scientific positions. </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50F704D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09/30/2021</w:t>
            </w:r>
          </w:p>
        </w:tc>
        <w:tc>
          <w:tcPr>
            <w:tcW w:w="660" w:type="pct"/>
            <w:tcBorders>
              <w:top w:val="single" w:sz="8" w:space="0" w:color="666666"/>
              <w:left w:val="single" w:sz="8" w:space="0" w:color="666666"/>
              <w:bottom w:val="single" w:sz="8" w:space="0" w:color="666666"/>
              <w:right w:val="single" w:sz="8" w:space="0" w:color="666666"/>
            </w:tcBorders>
            <w:vAlign w:val="center"/>
          </w:tcPr>
          <w:p w14:paraId="2F80E9CC"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09/30/2023</w:t>
            </w:r>
          </w:p>
        </w:tc>
        <w:tc>
          <w:tcPr>
            <w:tcW w:w="707" w:type="pct"/>
            <w:tcBorders>
              <w:top w:val="single" w:sz="8" w:space="0" w:color="666666"/>
              <w:left w:val="single" w:sz="8" w:space="0" w:color="666666"/>
              <w:bottom w:val="single" w:sz="8" w:space="0" w:color="666666"/>
              <w:right w:val="single" w:sz="8" w:space="0" w:color="666666"/>
            </w:tcBorders>
            <w:vAlign w:val="center"/>
          </w:tcPr>
          <w:p w14:paraId="7F95F419"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599302D6"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77E0AA26"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C41A5F" w:rsidRPr="00C41A5F" w14:paraId="779829B3"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00EC6EEB"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0967CB45"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6DEDDBC0"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5914373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5CF86D8B"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hideMark/>
          </w:tcPr>
          <w:p w14:paraId="2384B29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hideMark/>
          </w:tcPr>
          <w:p w14:paraId="34C4EAC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Kevin D. Williams, Esq. </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0170BC6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33AB1F49"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hideMark/>
          </w:tcPr>
          <w:p w14:paraId="418F5B3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Director, Data Analytics and Customer Outreach Division,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hideMark/>
          </w:tcPr>
          <w:p w14:paraId="33AA491C"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Zamiul Haque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26C376A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255569B8" w14:textId="77777777" w:rsidTr="00214183">
        <w:tc>
          <w:tcPr>
            <w:tcW w:w="2031" w:type="pct"/>
            <w:tcBorders>
              <w:top w:val="single" w:sz="8" w:space="0" w:color="666666"/>
              <w:left w:val="single" w:sz="8" w:space="0" w:color="666666"/>
              <w:bottom w:val="single" w:sz="8" w:space="0" w:color="666666"/>
              <w:right w:val="single" w:sz="8" w:space="0" w:color="666666"/>
            </w:tcBorders>
            <w:vAlign w:val="center"/>
            <w:hideMark/>
          </w:tcPr>
          <w:p w14:paraId="46DC05B7" w14:textId="77777777" w:rsidR="009942EA" w:rsidRPr="00C41A5F" w:rsidRDefault="009942EA" w:rsidP="00214183">
            <w:pPr>
              <w:spacing w:before="2" w:after="2"/>
              <w:rPr>
                <w:rFonts w:ascii="Times New Roman" w:hAnsi="Times New Roman" w:cs="Times New Roman"/>
                <w:color w:val="000000" w:themeColor="text1"/>
                <w:sz w:val="24"/>
                <w:szCs w:val="24"/>
              </w:rPr>
            </w:pPr>
            <w:bookmarkStart w:id="179" w:name="_Hlk18416632"/>
            <w:r w:rsidRPr="00C41A5F">
              <w:rPr>
                <w:rFonts w:ascii="Times New Roman" w:hAnsi="Times New Roman" w:cs="Times New Roman"/>
                <w:color w:val="000000" w:themeColor="text1"/>
                <w:sz w:val="24"/>
                <w:szCs w:val="24"/>
              </w:rPr>
              <w:lastRenderedPageBreak/>
              <w:t>Acting Director, Data Analytics Branch,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hideMark/>
          </w:tcPr>
          <w:p w14:paraId="01D4214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Tamara Bruce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20DC54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bookmarkEnd w:id="179"/>
      <w:tr w:rsidR="00C41A5F" w:rsidRPr="00C41A5F" w14:paraId="0861F20D"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C5822C"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Director, HR Systems, Analytics, and Information Division, Office of Human Resources</w:t>
            </w:r>
          </w:p>
        </w:tc>
        <w:tc>
          <w:tcPr>
            <w:tcW w:w="1932" w:type="pct"/>
            <w:tcBorders>
              <w:top w:val="single" w:sz="8" w:space="0" w:color="666666"/>
              <w:left w:val="single" w:sz="8" w:space="0" w:color="666666"/>
              <w:bottom w:val="single" w:sz="8" w:space="0" w:color="666666"/>
              <w:right w:val="single" w:sz="8" w:space="0" w:color="666666"/>
            </w:tcBorders>
            <w:vAlign w:val="center"/>
          </w:tcPr>
          <w:p w14:paraId="2C1FB30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2382E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r>
    </w:tbl>
    <w:p w14:paraId="308F8230"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b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098"/>
        <w:gridCol w:w="1187"/>
        <w:gridCol w:w="1775"/>
        <w:gridCol w:w="1640"/>
      </w:tblGrid>
      <w:tr w:rsidR="00C41A5F" w:rsidRPr="00C41A5F" w14:paraId="168FBE2D" w14:textId="77777777" w:rsidTr="00214183">
        <w:trPr>
          <w:tblHeader/>
        </w:trPr>
        <w:tc>
          <w:tcPr>
            <w:tcW w:w="878" w:type="pct"/>
            <w:tcBorders>
              <w:top w:val="single" w:sz="8" w:space="0" w:color="666666"/>
              <w:left w:val="single" w:sz="8" w:space="0" w:color="666666"/>
              <w:bottom w:val="single" w:sz="8" w:space="0" w:color="666666"/>
              <w:right w:val="single" w:sz="8" w:space="0" w:color="666666"/>
            </w:tcBorders>
            <w:vAlign w:val="center"/>
            <w:hideMark/>
          </w:tcPr>
          <w:p w14:paraId="0C823E6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659" w:type="pct"/>
            <w:tcBorders>
              <w:top w:val="single" w:sz="8" w:space="0" w:color="666666"/>
              <w:left w:val="single" w:sz="8" w:space="0" w:color="666666"/>
              <w:bottom w:val="single" w:sz="8" w:space="0" w:color="666666"/>
              <w:right w:val="single" w:sz="8" w:space="0" w:color="666666"/>
            </w:tcBorders>
            <w:vAlign w:val="center"/>
            <w:hideMark/>
          </w:tcPr>
          <w:p w14:paraId="7BA0125C"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hideMark/>
          </w:tcPr>
          <w:p w14:paraId="46ED4EAE"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18F03B69"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950" w:type="pct"/>
            <w:tcBorders>
              <w:top w:val="single" w:sz="8" w:space="0" w:color="666666"/>
              <w:left w:val="single" w:sz="8" w:space="0" w:color="666666"/>
              <w:bottom w:val="single" w:sz="8" w:space="0" w:color="666666"/>
              <w:right w:val="single" w:sz="8" w:space="0" w:color="666666"/>
            </w:tcBorders>
            <w:vAlign w:val="center"/>
            <w:hideMark/>
          </w:tcPr>
          <w:p w14:paraId="5323E896"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239E9A3C"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38439B4B"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hideMark/>
          </w:tcPr>
          <w:p w14:paraId="237F77A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03/31/2019</w:t>
            </w:r>
          </w:p>
        </w:tc>
        <w:tc>
          <w:tcPr>
            <w:tcW w:w="1659" w:type="pct"/>
            <w:tcBorders>
              <w:top w:val="single" w:sz="8" w:space="0" w:color="666666"/>
              <w:left w:val="single" w:sz="8" w:space="0" w:color="666666"/>
              <w:bottom w:val="single" w:sz="8" w:space="0" w:color="666666"/>
              <w:right w:val="single" w:sz="8" w:space="0" w:color="666666"/>
            </w:tcBorders>
            <w:vAlign w:val="center"/>
            <w:hideMark/>
          </w:tcPr>
          <w:p w14:paraId="6C1EEB9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Provide the new data analyst access to USA staffing and training to conduct applicant flow data analysis. </w:t>
            </w:r>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794094C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3D97CA6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08/30/2019</w:t>
            </w:r>
          </w:p>
        </w:tc>
        <w:tc>
          <w:tcPr>
            <w:tcW w:w="878" w:type="pct"/>
            <w:tcBorders>
              <w:top w:val="single" w:sz="8" w:space="0" w:color="666666"/>
              <w:left w:val="single" w:sz="8" w:space="0" w:color="666666"/>
              <w:bottom w:val="single" w:sz="8" w:space="0" w:color="666666"/>
              <w:right w:val="single" w:sz="8" w:space="0" w:color="666666"/>
            </w:tcBorders>
            <w:vAlign w:val="center"/>
          </w:tcPr>
          <w:p w14:paraId="033C382C"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08/30/2019</w:t>
            </w:r>
          </w:p>
        </w:tc>
      </w:tr>
      <w:tr w:rsidR="00C41A5F" w:rsidRPr="00C41A5F" w14:paraId="1E985438"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hideMark/>
          </w:tcPr>
          <w:p w14:paraId="14A965A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06/30/2019</w:t>
            </w:r>
          </w:p>
        </w:tc>
        <w:tc>
          <w:tcPr>
            <w:tcW w:w="1659" w:type="pct"/>
            <w:tcBorders>
              <w:top w:val="single" w:sz="8" w:space="0" w:color="666666"/>
              <w:left w:val="single" w:sz="8" w:space="0" w:color="666666"/>
              <w:bottom w:val="single" w:sz="8" w:space="0" w:color="666666"/>
              <w:right w:val="single" w:sz="8" w:space="0" w:color="666666"/>
            </w:tcBorders>
            <w:vAlign w:val="center"/>
            <w:hideMark/>
          </w:tcPr>
          <w:p w14:paraId="41AD037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Provide end of Fiscal Year Applicant Flow analyses by race, ethnicity, and sex. </w:t>
            </w:r>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2569EF1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Yes </w:t>
            </w:r>
          </w:p>
        </w:tc>
        <w:tc>
          <w:tcPr>
            <w:tcW w:w="950" w:type="pct"/>
            <w:tcBorders>
              <w:top w:val="single" w:sz="8" w:space="0" w:color="666666"/>
              <w:left w:val="single" w:sz="8" w:space="0" w:color="666666"/>
              <w:bottom w:val="single" w:sz="8" w:space="0" w:color="666666"/>
              <w:right w:val="single" w:sz="8" w:space="0" w:color="666666"/>
            </w:tcBorders>
            <w:vAlign w:val="center"/>
          </w:tcPr>
          <w:p w14:paraId="6C06853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12/31/2019</w:t>
            </w:r>
          </w:p>
        </w:tc>
        <w:tc>
          <w:tcPr>
            <w:tcW w:w="878" w:type="pct"/>
            <w:tcBorders>
              <w:top w:val="single" w:sz="8" w:space="0" w:color="666666"/>
              <w:left w:val="single" w:sz="8" w:space="0" w:color="666666"/>
              <w:bottom w:val="single" w:sz="8" w:space="0" w:color="666666"/>
              <w:right w:val="single" w:sz="8" w:space="0" w:color="666666"/>
            </w:tcBorders>
            <w:vAlign w:val="center"/>
          </w:tcPr>
          <w:p w14:paraId="5132A2B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11/30/2019</w:t>
            </w:r>
          </w:p>
        </w:tc>
      </w:tr>
      <w:tr w:rsidR="00C41A5F" w:rsidRPr="00C41A5F" w14:paraId="0CDA0B63"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hideMark/>
          </w:tcPr>
          <w:p w14:paraId="54E39BB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06/30/2019</w:t>
            </w:r>
          </w:p>
        </w:tc>
        <w:tc>
          <w:tcPr>
            <w:tcW w:w="1659" w:type="pct"/>
            <w:tcBorders>
              <w:top w:val="single" w:sz="8" w:space="0" w:color="666666"/>
              <w:left w:val="single" w:sz="8" w:space="0" w:color="666666"/>
              <w:bottom w:val="single" w:sz="8" w:space="0" w:color="666666"/>
              <w:right w:val="single" w:sz="8" w:space="0" w:color="666666"/>
            </w:tcBorders>
            <w:vAlign w:val="center"/>
            <w:hideMark/>
          </w:tcPr>
          <w:p w14:paraId="3ADAB91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Provide end of Fiscal Year Applicant Flow analyses by disability status.</w:t>
            </w:r>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73FB84D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13250681"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12/31/2022</w:t>
            </w:r>
          </w:p>
        </w:tc>
        <w:tc>
          <w:tcPr>
            <w:tcW w:w="878" w:type="pct"/>
            <w:tcBorders>
              <w:top w:val="single" w:sz="8" w:space="0" w:color="666666"/>
              <w:left w:val="single" w:sz="8" w:space="0" w:color="666666"/>
              <w:bottom w:val="single" w:sz="8" w:space="0" w:color="666666"/>
              <w:right w:val="single" w:sz="8" w:space="0" w:color="666666"/>
            </w:tcBorders>
            <w:vAlign w:val="center"/>
          </w:tcPr>
          <w:p w14:paraId="0E772BD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r w:rsidR="00C41A5F" w:rsidRPr="00C41A5F" w14:paraId="6169EA4E"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tcPr>
          <w:p w14:paraId="23F3897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09/30/2020</w:t>
            </w:r>
          </w:p>
        </w:tc>
        <w:tc>
          <w:tcPr>
            <w:tcW w:w="1659" w:type="pct"/>
            <w:tcBorders>
              <w:top w:val="single" w:sz="8" w:space="0" w:color="666666"/>
              <w:left w:val="single" w:sz="8" w:space="0" w:color="666666"/>
              <w:bottom w:val="single" w:sz="8" w:space="0" w:color="666666"/>
              <w:right w:val="single" w:sz="8" w:space="0" w:color="666666"/>
            </w:tcBorders>
            <w:vAlign w:val="center"/>
          </w:tcPr>
          <w:p w14:paraId="50EE66E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Assess the utility of conducting mid-year Applicant Flow Analyses and identify challenges for interpretation.  </w:t>
            </w:r>
          </w:p>
        </w:tc>
        <w:tc>
          <w:tcPr>
            <w:tcW w:w="635" w:type="pct"/>
            <w:tcBorders>
              <w:top w:val="single" w:sz="8" w:space="0" w:color="666666"/>
              <w:left w:val="single" w:sz="8" w:space="0" w:color="666666"/>
              <w:bottom w:val="single" w:sz="8" w:space="0" w:color="666666"/>
              <w:right w:val="single" w:sz="8" w:space="0" w:color="666666"/>
            </w:tcBorders>
            <w:vAlign w:val="center"/>
          </w:tcPr>
          <w:p w14:paraId="64EEE510" w14:textId="77777777" w:rsidR="009942EA" w:rsidRPr="00C41A5F" w:rsidDel="004C2506"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3BD690A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c>
          <w:tcPr>
            <w:tcW w:w="878" w:type="pct"/>
            <w:tcBorders>
              <w:top w:val="single" w:sz="8" w:space="0" w:color="666666"/>
              <w:left w:val="single" w:sz="8" w:space="0" w:color="666666"/>
              <w:bottom w:val="single" w:sz="8" w:space="0" w:color="666666"/>
              <w:right w:val="single" w:sz="8" w:space="0" w:color="666666"/>
            </w:tcBorders>
            <w:vAlign w:val="center"/>
          </w:tcPr>
          <w:p w14:paraId="3177F11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r w:rsidR="00C41A5F" w:rsidRPr="00C41A5F" w14:paraId="04F6D121"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hideMark/>
          </w:tcPr>
          <w:p w14:paraId="374EAD7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09/30/2020</w:t>
            </w:r>
          </w:p>
        </w:tc>
        <w:tc>
          <w:tcPr>
            <w:tcW w:w="1659" w:type="pct"/>
            <w:tcBorders>
              <w:top w:val="single" w:sz="8" w:space="0" w:color="666666"/>
              <w:left w:val="single" w:sz="8" w:space="0" w:color="666666"/>
              <w:bottom w:val="single" w:sz="8" w:space="0" w:color="666666"/>
              <w:right w:val="single" w:sz="8" w:space="0" w:color="666666"/>
            </w:tcBorders>
            <w:vAlign w:val="center"/>
            <w:hideMark/>
          </w:tcPr>
          <w:p w14:paraId="6060B29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Work with DHHS to populate BIIS Tables with internal and external Applicant Flow data.</w:t>
            </w:r>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78B07CA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25AB3A8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c>
          <w:tcPr>
            <w:tcW w:w="878" w:type="pct"/>
            <w:tcBorders>
              <w:top w:val="single" w:sz="8" w:space="0" w:color="666666"/>
              <w:left w:val="single" w:sz="8" w:space="0" w:color="666666"/>
              <w:bottom w:val="single" w:sz="8" w:space="0" w:color="666666"/>
              <w:right w:val="single" w:sz="8" w:space="0" w:color="666666"/>
            </w:tcBorders>
            <w:vAlign w:val="center"/>
          </w:tcPr>
          <w:p w14:paraId="34F0624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09/30/2022</w:t>
            </w:r>
          </w:p>
        </w:tc>
      </w:tr>
      <w:tr w:rsidR="009942EA" w:rsidRPr="00C41A5F" w14:paraId="4741BDB9" w14:textId="77777777" w:rsidTr="00214183">
        <w:tc>
          <w:tcPr>
            <w:tcW w:w="878" w:type="pct"/>
            <w:tcBorders>
              <w:top w:val="single" w:sz="8" w:space="0" w:color="666666"/>
              <w:left w:val="single" w:sz="8" w:space="0" w:color="666666"/>
              <w:bottom w:val="single" w:sz="8" w:space="0" w:color="666666"/>
              <w:right w:val="single" w:sz="8" w:space="0" w:color="666666"/>
            </w:tcBorders>
            <w:vAlign w:val="center"/>
            <w:hideMark/>
          </w:tcPr>
          <w:p w14:paraId="0BC18D3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09/30/2021</w:t>
            </w:r>
          </w:p>
          <w:p w14:paraId="1B5379F5" w14:textId="77777777" w:rsidR="009942EA" w:rsidRPr="00C41A5F" w:rsidRDefault="009942EA" w:rsidP="00214183">
            <w:pPr>
              <w:spacing w:before="2" w:after="2"/>
              <w:rPr>
                <w:rFonts w:ascii="Times New Roman" w:hAnsi="Times New Roman" w:cs="Times New Roman"/>
                <w:color w:val="000000" w:themeColor="text1"/>
                <w:sz w:val="24"/>
                <w:szCs w:val="24"/>
              </w:rPr>
            </w:pPr>
          </w:p>
          <w:p w14:paraId="6C7A72F5" w14:textId="77777777" w:rsidR="009942EA" w:rsidRPr="00C41A5F" w:rsidRDefault="009942EA" w:rsidP="00214183">
            <w:pPr>
              <w:spacing w:before="2" w:after="2"/>
              <w:rPr>
                <w:rFonts w:ascii="Times New Roman" w:hAnsi="Times New Roman" w:cs="Times New Roman"/>
                <w:color w:val="000000" w:themeColor="text1"/>
                <w:sz w:val="24"/>
                <w:szCs w:val="24"/>
              </w:rPr>
            </w:pPr>
          </w:p>
          <w:p w14:paraId="309921BB" w14:textId="77777777" w:rsidR="009942EA" w:rsidRPr="00C41A5F" w:rsidRDefault="009942EA" w:rsidP="00214183">
            <w:pPr>
              <w:spacing w:before="2" w:after="2"/>
              <w:rPr>
                <w:rFonts w:ascii="Times New Roman" w:hAnsi="Times New Roman" w:cs="Times New Roman"/>
                <w:color w:val="000000" w:themeColor="text1"/>
                <w:sz w:val="24"/>
                <w:szCs w:val="24"/>
              </w:rPr>
            </w:pPr>
          </w:p>
          <w:p w14:paraId="7DAFDF2B"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1659" w:type="pct"/>
            <w:tcBorders>
              <w:top w:val="single" w:sz="8" w:space="0" w:color="666666"/>
              <w:left w:val="single" w:sz="8" w:space="0" w:color="666666"/>
              <w:bottom w:val="single" w:sz="8" w:space="0" w:color="666666"/>
              <w:right w:val="single" w:sz="8" w:space="0" w:color="666666"/>
            </w:tcBorders>
            <w:vAlign w:val="center"/>
            <w:hideMark/>
          </w:tcPr>
          <w:p w14:paraId="5F11657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Participate in a working group for optimizing Title 42(f) hiring process to ensure the information and business systems incorporate demographic data collection and applicant flow tracking.</w:t>
            </w:r>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396E4EF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bCs/>
                <w:color w:val="000000" w:themeColor="text1"/>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57D901B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09/30/2023</w:t>
            </w:r>
          </w:p>
        </w:tc>
        <w:tc>
          <w:tcPr>
            <w:tcW w:w="878" w:type="pct"/>
            <w:tcBorders>
              <w:top w:val="single" w:sz="8" w:space="0" w:color="666666"/>
              <w:left w:val="single" w:sz="8" w:space="0" w:color="666666"/>
              <w:bottom w:val="single" w:sz="8" w:space="0" w:color="666666"/>
              <w:right w:val="single" w:sz="8" w:space="0" w:color="666666"/>
            </w:tcBorders>
            <w:vAlign w:val="center"/>
          </w:tcPr>
          <w:p w14:paraId="3B22F5F0"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40182B43"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7A4086FF" w14:textId="77777777" w:rsidR="009942EA" w:rsidRPr="00C41A5F" w:rsidRDefault="009942EA" w:rsidP="009942EA">
      <w:pP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C41A5F" w:rsidRPr="00C41A5F" w14:paraId="0F0C95B7" w14:textId="77777777" w:rsidTr="00214183">
        <w:trPr>
          <w:trHeight w:val="485"/>
        </w:trPr>
        <w:tc>
          <w:tcPr>
            <w:tcW w:w="2507" w:type="dxa"/>
            <w:tcBorders>
              <w:top w:val="single" w:sz="4" w:space="0" w:color="auto"/>
              <w:left w:val="single" w:sz="4" w:space="0" w:color="auto"/>
              <w:bottom w:val="single" w:sz="4" w:space="0" w:color="auto"/>
              <w:right w:val="single" w:sz="4" w:space="0" w:color="auto"/>
            </w:tcBorders>
            <w:vAlign w:val="center"/>
            <w:hideMark/>
          </w:tcPr>
          <w:p w14:paraId="1887E6CA"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6843" w:type="dxa"/>
            <w:tcBorders>
              <w:top w:val="single" w:sz="4" w:space="0" w:color="auto"/>
              <w:left w:val="single" w:sz="4" w:space="0" w:color="auto"/>
              <w:bottom w:val="single" w:sz="4" w:space="0" w:color="auto"/>
              <w:right w:val="single" w:sz="4" w:space="0" w:color="auto"/>
            </w:tcBorders>
            <w:vAlign w:val="center"/>
            <w:hideMark/>
          </w:tcPr>
          <w:p w14:paraId="30AD9A7E"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615E5722" w14:textId="77777777" w:rsidTr="00214183">
        <w:trPr>
          <w:trHeight w:val="530"/>
        </w:trPr>
        <w:tc>
          <w:tcPr>
            <w:tcW w:w="2507" w:type="dxa"/>
            <w:tcBorders>
              <w:top w:val="single" w:sz="4" w:space="0" w:color="auto"/>
              <w:left w:val="single" w:sz="4" w:space="0" w:color="auto"/>
              <w:bottom w:val="single" w:sz="4" w:space="0" w:color="auto"/>
              <w:right w:val="single" w:sz="4" w:space="0" w:color="auto"/>
            </w:tcBorders>
            <w:vAlign w:val="center"/>
            <w:hideMark/>
          </w:tcPr>
          <w:p w14:paraId="70D83AF6"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2018</w:t>
            </w:r>
          </w:p>
        </w:tc>
        <w:tc>
          <w:tcPr>
            <w:tcW w:w="6843" w:type="dxa"/>
            <w:tcBorders>
              <w:top w:val="single" w:sz="4" w:space="0" w:color="auto"/>
              <w:left w:val="single" w:sz="4" w:space="0" w:color="auto"/>
              <w:bottom w:val="single" w:sz="4" w:space="0" w:color="auto"/>
              <w:right w:val="single" w:sz="4" w:space="0" w:color="auto"/>
            </w:tcBorders>
            <w:hideMark/>
          </w:tcPr>
          <w:p w14:paraId="325AD30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The DACO Director and OHR SAID Director met monthly to assess the status of securing a Title 42 Application System in-line with Re-Imagine DHHS.   </w:t>
            </w:r>
          </w:p>
        </w:tc>
      </w:tr>
      <w:tr w:rsidR="00C41A5F" w:rsidRPr="00C41A5F" w14:paraId="52A4362B" w14:textId="77777777" w:rsidTr="00214183">
        <w:trPr>
          <w:trHeight w:val="530"/>
        </w:trPr>
        <w:tc>
          <w:tcPr>
            <w:tcW w:w="2507" w:type="dxa"/>
            <w:tcBorders>
              <w:top w:val="single" w:sz="4" w:space="0" w:color="auto"/>
              <w:left w:val="single" w:sz="4" w:space="0" w:color="auto"/>
              <w:bottom w:val="single" w:sz="4" w:space="0" w:color="auto"/>
              <w:right w:val="single" w:sz="4" w:space="0" w:color="auto"/>
            </w:tcBorders>
            <w:vAlign w:val="center"/>
          </w:tcPr>
          <w:p w14:paraId="7B4197E7"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6843" w:type="dxa"/>
            <w:tcBorders>
              <w:top w:val="single" w:sz="4" w:space="0" w:color="auto"/>
              <w:left w:val="single" w:sz="4" w:space="0" w:color="auto"/>
              <w:bottom w:val="single" w:sz="4" w:space="0" w:color="auto"/>
              <w:right w:val="single" w:sz="4" w:space="0" w:color="auto"/>
            </w:tcBorders>
          </w:tcPr>
          <w:p w14:paraId="1E6D6FFB" w14:textId="5FA58C43"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FY 2019 Disclaimer: In line with DHHS’s efforts to develop a model EEO program, the headquarters along with the </w:t>
            </w:r>
            <w:proofErr w:type="spellStart"/>
            <w:r w:rsidRPr="00C41A5F">
              <w:rPr>
                <w:rFonts w:ascii="Times New Roman" w:hAnsi="Times New Roman" w:cs="Times New Roman"/>
                <w:color w:val="000000" w:themeColor="text1"/>
                <w:sz w:val="24"/>
                <w:szCs w:val="24"/>
              </w:rPr>
              <w:t>OpDiv</w:t>
            </w:r>
            <w:r w:rsidR="003D4F59" w:rsidRPr="00C41A5F">
              <w:rPr>
                <w:rFonts w:ascii="Times New Roman" w:hAnsi="Times New Roman" w:cs="Times New Roman"/>
                <w:color w:val="000000" w:themeColor="text1"/>
                <w:sz w:val="24"/>
                <w:szCs w:val="24"/>
              </w:rPr>
              <w:t>s</w:t>
            </w:r>
            <w:proofErr w:type="spellEnd"/>
            <w:r w:rsidRPr="00C41A5F">
              <w:rPr>
                <w:rFonts w:ascii="Times New Roman" w:hAnsi="Times New Roman" w:cs="Times New Roman"/>
                <w:color w:val="000000" w:themeColor="text1"/>
                <w:sz w:val="24"/>
                <w:szCs w:val="24"/>
              </w:rPr>
              <w:t xml:space="preserve"> have been working together to assess the strengths and weaknesses of our EEO and diversity programs. This enhanced partnership began when a new DHHS Deputy EEO Officer and Director, Office of EEODI was appointed in 2019. Through this collaborative headquarters/</w:t>
            </w:r>
            <w:proofErr w:type="spellStart"/>
            <w:r w:rsidRPr="00C41A5F">
              <w:rPr>
                <w:rFonts w:ascii="Times New Roman" w:hAnsi="Times New Roman" w:cs="Times New Roman"/>
                <w:color w:val="000000" w:themeColor="text1"/>
                <w:sz w:val="24"/>
                <w:szCs w:val="24"/>
              </w:rPr>
              <w:t>OpDiv</w:t>
            </w:r>
            <w:proofErr w:type="spellEnd"/>
            <w:r w:rsidRPr="00C41A5F">
              <w:rPr>
                <w:rFonts w:ascii="Times New Roman" w:hAnsi="Times New Roman" w:cs="Times New Roman"/>
                <w:color w:val="000000" w:themeColor="text1"/>
                <w:sz w:val="24"/>
                <w:szCs w:val="24"/>
              </w:rPr>
              <w:t xml:space="preserve"> effort, we have identified deficiencies specifically related to the integrity of our data and data systems. These data deficiencies were further accentuated by DHHS’s recent transition to a new human resources system, the EHCM, and by the EEOC’s changes to the required 2.0 data tables. </w:t>
            </w:r>
          </w:p>
          <w:p w14:paraId="676DBBC9" w14:textId="35E5BF95" w:rsidR="009942EA" w:rsidRPr="00C41A5F" w:rsidRDefault="009942EA" w:rsidP="00214183">
            <w:pPr>
              <w:keepNext/>
              <w:keepLines/>
              <w:spacing w:before="240" w:after="0"/>
              <w:outlineLvl w:val="0"/>
              <w:rPr>
                <w:rFonts w:ascii="Times New Roman" w:eastAsiaTheme="majorEastAsia" w:hAnsi="Times New Roman" w:cs="Times New Roman"/>
                <w:color w:val="000000" w:themeColor="text1"/>
                <w:sz w:val="24"/>
                <w:szCs w:val="24"/>
              </w:rPr>
            </w:pPr>
            <w:r w:rsidRPr="00C41A5F">
              <w:rPr>
                <w:rFonts w:ascii="Times New Roman" w:eastAsiaTheme="majorEastAsia" w:hAnsi="Times New Roman" w:cs="Times New Roman"/>
                <w:color w:val="000000" w:themeColor="text1"/>
                <w:sz w:val="24"/>
                <w:szCs w:val="24"/>
              </w:rPr>
              <w:lastRenderedPageBreak/>
              <w:t>We will be working during the next several months to improve our data systems, data collection methods, reporting mechanisms and use of the data. We have completed Part</w:t>
            </w:r>
            <w:r w:rsidR="00277432" w:rsidRPr="00C41A5F">
              <w:rPr>
                <w:rFonts w:ascii="Times New Roman" w:eastAsiaTheme="majorEastAsia" w:hAnsi="Times New Roman" w:cs="Times New Roman"/>
                <w:color w:val="000000" w:themeColor="text1"/>
                <w:sz w:val="24"/>
                <w:szCs w:val="24"/>
              </w:rPr>
              <w:t>s</w:t>
            </w:r>
            <w:r w:rsidRPr="00C41A5F">
              <w:rPr>
                <w:rFonts w:ascii="Times New Roman" w:eastAsiaTheme="majorEastAsia" w:hAnsi="Times New Roman" w:cs="Times New Roman"/>
                <w:color w:val="000000" w:themeColor="text1"/>
                <w:sz w:val="24"/>
                <w:szCs w:val="24"/>
              </w:rPr>
              <w:t xml:space="preserve"> E, I, and J for the FY 2019 report with current data, but we have concerns about its integrity. We expect to improve the integrity of </w:t>
            </w:r>
            <w:r w:rsidR="00767960" w:rsidRPr="00C41A5F">
              <w:rPr>
                <w:rFonts w:ascii="Times New Roman" w:eastAsiaTheme="majorEastAsia" w:hAnsi="Times New Roman" w:cs="Times New Roman"/>
                <w:color w:val="000000" w:themeColor="text1"/>
                <w:sz w:val="24"/>
                <w:szCs w:val="24"/>
              </w:rPr>
              <w:t>DHHS</w:t>
            </w:r>
            <w:r w:rsidRPr="00C41A5F">
              <w:rPr>
                <w:rFonts w:ascii="Times New Roman" w:eastAsiaTheme="majorEastAsia" w:hAnsi="Times New Roman" w:cs="Times New Roman"/>
                <w:color w:val="000000" w:themeColor="text1"/>
                <w:sz w:val="24"/>
                <w:szCs w:val="24"/>
              </w:rPr>
              <w:t xml:space="preserve">’ data significantly based upon our Part H Plan. If you have any questions, please feel free to contact Julie Murphy, DHHS Deputy EEO Officer / Director, Office of EEODI. </w:t>
            </w:r>
          </w:p>
          <w:p w14:paraId="77C9F26C" w14:textId="77777777" w:rsidR="009942EA" w:rsidRPr="00C41A5F" w:rsidRDefault="009942EA" w:rsidP="00214183">
            <w:pPr>
              <w:spacing w:before="2" w:after="2"/>
              <w:rPr>
                <w:rFonts w:ascii="Times New Roman" w:hAnsi="Times New Roman" w:cs="Times New Roman"/>
                <w:color w:val="000000" w:themeColor="text1"/>
                <w:sz w:val="24"/>
                <w:szCs w:val="24"/>
              </w:rPr>
            </w:pPr>
          </w:p>
          <w:p w14:paraId="1966025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The assigned data analyst within EDI received her access to USA Staffing Applicant Flow Data Analytics (COGNOS) by 09/30/2018 and completed the basic training on 12/19/2018. Subsequently, she also attended the COGNOS Reporting Author Training for beginners and advanced users in August 2019.  </w:t>
            </w:r>
          </w:p>
          <w:p w14:paraId="79755743" w14:textId="77777777" w:rsidR="009942EA" w:rsidRPr="00C41A5F" w:rsidRDefault="009942EA" w:rsidP="00214183">
            <w:pPr>
              <w:spacing w:before="2" w:after="2"/>
              <w:rPr>
                <w:rFonts w:ascii="Times New Roman" w:hAnsi="Times New Roman" w:cs="Times New Roman"/>
                <w:color w:val="000000" w:themeColor="text1"/>
                <w:sz w:val="24"/>
                <w:szCs w:val="24"/>
              </w:rPr>
            </w:pPr>
          </w:p>
          <w:p w14:paraId="25A1AF5C"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Currently we have only been able to provide end of fiscal year applicant flow data. We planned to provide biannual data analysis previously. However, after learning more about the nature of the USA Staffing Applicant Flow Data, we are questioning the utility of producing the analysis twice a year. The availability of the AFD is contingent on factors that do not follow a regular bi-annual schedule (e.g., audit of certificates, time to hire duration, types of hires) that creates challenges in producing a mid-year analysis. We want to assess this issue further in 2020 and establish a more meaningful reporting cycle by 9/30/2020.</w:t>
            </w:r>
          </w:p>
          <w:p w14:paraId="46D12660" w14:textId="77777777" w:rsidR="009942EA" w:rsidRPr="00C41A5F" w:rsidRDefault="009942EA" w:rsidP="00214183">
            <w:pPr>
              <w:spacing w:before="2" w:after="2"/>
              <w:rPr>
                <w:rFonts w:ascii="Times New Roman" w:hAnsi="Times New Roman" w:cs="Times New Roman"/>
                <w:color w:val="000000" w:themeColor="text1"/>
                <w:sz w:val="24"/>
                <w:szCs w:val="24"/>
              </w:rPr>
            </w:pPr>
          </w:p>
          <w:p w14:paraId="60BA156D" w14:textId="5342C1F6"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As part of the Optimize NIH efforts, a set of working groups were formed to reduce Title 42(f) processing duplications between the ICs, </w:t>
            </w:r>
            <w:r w:rsidR="00E164B8" w:rsidRPr="00C41A5F">
              <w:rPr>
                <w:rFonts w:ascii="Times New Roman" w:hAnsi="Times New Roman" w:cs="Times New Roman"/>
                <w:color w:val="000000" w:themeColor="text1"/>
                <w:sz w:val="24"/>
                <w:szCs w:val="24"/>
              </w:rPr>
              <w:t xml:space="preserve">the </w:t>
            </w:r>
            <w:r w:rsidRPr="00C41A5F">
              <w:rPr>
                <w:rFonts w:ascii="Times New Roman" w:hAnsi="Times New Roman" w:cs="Times New Roman"/>
                <w:color w:val="000000" w:themeColor="text1"/>
                <w:sz w:val="24"/>
                <w:szCs w:val="24"/>
              </w:rPr>
              <w:t>Office of Human Res</w:t>
            </w:r>
            <w:r w:rsidR="0024612B" w:rsidRPr="00C41A5F">
              <w:rPr>
                <w:rFonts w:ascii="Times New Roman" w:hAnsi="Times New Roman" w:cs="Times New Roman"/>
                <w:color w:val="000000" w:themeColor="text1"/>
                <w:sz w:val="24"/>
                <w:szCs w:val="24"/>
              </w:rPr>
              <w:t>ources</w:t>
            </w:r>
            <w:r w:rsidRPr="00C41A5F">
              <w:rPr>
                <w:rFonts w:ascii="Times New Roman" w:hAnsi="Times New Roman" w:cs="Times New Roman"/>
                <w:color w:val="000000" w:themeColor="text1"/>
                <w:sz w:val="24"/>
                <w:szCs w:val="24"/>
              </w:rPr>
              <w:t xml:space="preserve">, and </w:t>
            </w:r>
            <w:r w:rsidR="0024612B" w:rsidRPr="00C41A5F">
              <w:rPr>
                <w:rFonts w:ascii="Times New Roman" w:hAnsi="Times New Roman" w:cs="Times New Roman"/>
                <w:color w:val="000000" w:themeColor="text1"/>
                <w:sz w:val="24"/>
                <w:szCs w:val="24"/>
              </w:rPr>
              <w:t xml:space="preserve">the </w:t>
            </w:r>
            <w:r w:rsidRPr="00C41A5F">
              <w:rPr>
                <w:rFonts w:ascii="Times New Roman" w:hAnsi="Times New Roman" w:cs="Times New Roman"/>
                <w:color w:val="000000" w:themeColor="text1"/>
                <w:sz w:val="24"/>
                <w:szCs w:val="24"/>
              </w:rPr>
              <w:t>Office of Extramural Research.  The NIH T</w:t>
            </w:r>
            <w:r w:rsidR="0024612B" w:rsidRPr="00C41A5F">
              <w:rPr>
                <w:rFonts w:ascii="Times New Roman" w:hAnsi="Times New Roman" w:cs="Times New Roman"/>
                <w:color w:val="000000" w:themeColor="text1"/>
                <w:sz w:val="24"/>
                <w:szCs w:val="24"/>
              </w:rPr>
              <w:t xml:space="preserve">itle </w:t>
            </w:r>
            <w:r w:rsidRPr="00C41A5F">
              <w:rPr>
                <w:rFonts w:ascii="Times New Roman" w:hAnsi="Times New Roman" w:cs="Times New Roman"/>
                <w:color w:val="000000" w:themeColor="text1"/>
                <w:sz w:val="24"/>
                <w:szCs w:val="24"/>
              </w:rPr>
              <w:t xml:space="preserve">42(f) Working Group 3 on Enterprise-Wide System met for the first time on 11/5/2019.  One objective of this workgroup is to identify business and system requirements and solutions to track and report on Title 42(f) cases and recruitment data including applicant demographics.  </w:t>
            </w:r>
          </w:p>
          <w:p w14:paraId="5DD4EDA8" w14:textId="77777777" w:rsidR="009942EA" w:rsidRPr="00C41A5F" w:rsidRDefault="009942EA" w:rsidP="00214183">
            <w:pPr>
              <w:spacing w:before="2" w:after="2"/>
              <w:rPr>
                <w:rFonts w:ascii="Times New Roman" w:hAnsi="Times New Roman" w:cs="Times New Roman"/>
                <w:color w:val="000000" w:themeColor="text1"/>
                <w:sz w:val="24"/>
                <w:szCs w:val="24"/>
              </w:rPr>
            </w:pPr>
          </w:p>
          <w:p w14:paraId="4CAE37EC"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 as needed.</w:t>
            </w:r>
          </w:p>
        </w:tc>
      </w:tr>
      <w:tr w:rsidR="00C41A5F" w:rsidRPr="00C41A5F" w14:paraId="2D100BCC" w14:textId="77777777" w:rsidTr="00214183">
        <w:trPr>
          <w:trHeight w:val="530"/>
        </w:trPr>
        <w:tc>
          <w:tcPr>
            <w:tcW w:w="2507" w:type="dxa"/>
            <w:tcBorders>
              <w:top w:val="single" w:sz="4" w:space="0" w:color="auto"/>
              <w:left w:val="single" w:sz="4" w:space="0" w:color="auto"/>
              <w:bottom w:val="single" w:sz="4" w:space="0" w:color="auto"/>
              <w:right w:val="single" w:sz="4" w:space="0" w:color="auto"/>
            </w:tcBorders>
            <w:vAlign w:val="center"/>
          </w:tcPr>
          <w:p w14:paraId="00BEFCDF"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2020</w:t>
            </w:r>
          </w:p>
        </w:tc>
        <w:tc>
          <w:tcPr>
            <w:tcW w:w="6843" w:type="dxa"/>
            <w:tcBorders>
              <w:top w:val="single" w:sz="4" w:space="0" w:color="auto"/>
              <w:left w:val="single" w:sz="4" w:space="0" w:color="auto"/>
              <w:bottom w:val="single" w:sz="4" w:space="0" w:color="auto"/>
              <w:right w:val="single" w:sz="4" w:space="0" w:color="auto"/>
            </w:tcBorders>
          </w:tcPr>
          <w:p w14:paraId="39F7A40B" w14:textId="7CA7037F" w:rsidR="009942EA" w:rsidRPr="00C41A5F" w:rsidRDefault="009942EA" w:rsidP="00214183">
            <w:pPr>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 xml:space="preserve">FY 2020 Disclaimer: In FY 2019, </w:t>
            </w:r>
            <w:r w:rsidR="00767960" w:rsidRPr="00C41A5F">
              <w:rPr>
                <w:rFonts w:ascii="Times New Roman" w:eastAsia="Times New Roman" w:hAnsi="Times New Roman" w:cs="Times New Roman"/>
                <w:color w:val="000000" w:themeColor="text1"/>
                <w:sz w:val="24"/>
                <w:szCs w:val="24"/>
              </w:rPr>
              <w:t xml:space="preserve">DHHS </w:t>
            </w:r>
            <w:r w:rsidRPr="00C41A5F">
              <w:rPr>
                <w:rFonts w:ascii="Times New Roman" w:eastAsia="Times New Roman" w:hAnsi="Times New Roman" w:cs="Times New Roman"/>
                <w:color w:val="000000" w:themeColor="text1"/>
                <w:sz w:val="24"/>
                <w:szCs w:val="24"/>
              </w:rPr>
              <w:t xml:space="preserve">conducted workforce data analysis using National CLF standards, as identified in the 2010 US Census, as the primary external benchmark for assessing whether any triggers or barriers exist regarding the exclusion of certain groups.  As noted previously, we have identified deficiencies specifically related to the integrity of our data and data systems.  </w:t>
            </w:r>
            <w:r w:rsidRPr="00C41A5F">
              <w:rPr>
                <w:rFonts w:ascii="Times New Roman" w:eastAsia="Times New Roman" w:hAnsi="Times New Roman" w:cs="Times New Roman"/>
                <w:color w:val="000000" w:themeColor="text1"/>
                <w:sz w:val="24"/>
                <w:szCs w:val="24"/>
              </w:rPr>
              <w:lastRenderedPageBreak/>
              <w:t xml:space="preserve">These data deficiencies were further accentuated by DHHS’s recent transition to a new human resources system, the EHCM, and by the EEOC’s changes to the required 2.0 </w:t>
            </w:r>
            <w:proofErr w:type="spellStart"/>
            <w:r w:rsidRPr="00C41A5F">
              <w:rPr>
                <w:rFonts w:ascii="Times New Roman" w:eastAsia="Times New Roman" w:hAnsi="Times New Roman" w:cs="Times New Roman"/>
                <w:color w:val="000000" w:themeColor="text1"/>
                <w:sz w:val="24"/>
                <w:szCs w:val="24"/>
              </w:rPr>
              <w:t>F</w:t>
            </w:r>
            <w:r w:rsidR="004831B8" w:rsidRPr="00C41A5F">
              <w:rPr>
                <w:rFonts w:ascii="Times New Roman" w:eastAsia="Times New Roman" w:hAnsi="Times New Roman" w:cs="Times New Roman"/>
                <w:color w:val="000000" w:themeColor="text1"/>
                <w:sz w:val="24"/>
                <w:szCs w:val="24"/>
              </w:rPr>
              <w:t>ed</w:t>
            </w:r>
            <w:r w:rsidRPr="00C41A5F">
              <w:rPr>
                <w:rFonts w:ascii="Times New Roman" w:eastAsia="Times New Roman" w:hAnsi="Times New Roman" w:cs="Times New Roman"/>
                <w:color w:val="000000" w:themeColor="text1"/>
                <w:sz w:val="24"/>
                <w:szCs w:val="24"/>
              </w:rPr>
              <w:t>SEP</w:t>
            </w:r>
            <w:proofErr w:type="spellEnd"/>
            <w:r w:rsidRPr="00C41A5F">
              <w:rPr>
                <w:rFonts w:ascii="Times New Roman" w:eastAsia="Times New Roman" w:hAnsi="Times New Roman" w:cs="Times New Roman"/>
                <w:color w:val="000000" w:themeColor="text1"/>
                <w:sz w:val="24"/>
                <w:szCs w:val="24"/>
              </w:rPr>
              <w:t xml:space="preserve"> data tables. Before we can provide data and analyze trends, we must implement changes to ensure the integrity of the data.  Accordingly, during the next fiscal year, we will improve our data systems, data collection methods, reporting mechanisms and use of the data with the goal of ensuring that DHHS data is accurate and comprehensive to permit trend analysis for assessing compliance with MD-715 requirements. Accordingly, we will not assess whether barriers or triggers may exist until after FY 2022, when we have compiled enough accurate data to establish trends to make informed assessments.</w:t>
            </w:r>
          </w:p>
          <w:p w14:paraId="6C5D1A34" w14:textId="222DC85E" w:rsidR="009942EA" w:rsidRPr="00C41A5F" w:rsidRDefault="009942EA" w:rsidP="00214183">
            <w:pPr>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Action Plan: We will be working over the next year to improve our data systems, data collection methods, reporting mechanisms and use of the data. We have completed Part</w:t>
            </w:r>
            <w:r w:rsidR="00277432" w:rsidRPr="00C41A5F">
              <w:rPr>
                <w:rFonts w:ascii="Times New Roman" w:eastAsia="Times New Roman" w:hAnsi="Times New Roman" w:cs="Times New Roman"/>
                <w:color w:val="000000" w:themeColor="text1"/>
                <w:sz w:val="24"/>
                <w:szCs w:val="24"/>
              </w:rPr>
              <w:t>s</w:t>
            </w:r>
            <w:r w:rsidRPr="00C41A5F">
              <w:rPr>
                <w:rFonts w:ascii="Times New Roman" w:eastAsia="Times New Roman" w:hAnsi="Times New Roman" w:cs="Times New Roman"/>
                <w:color w:val="000000" w:themeColor="text1"/>
                <w:sz w:val="24"/>
                <w:szCs w:val="24"/>
              </w:rPr>
              <w:t xml:space="preserve"> E, I, and J for the FY 2020 report with current data, but we have concerns about its integrity. We expect to improve the integrity of </w:t>
            </w:r>
            <w:r w:rsidR="00767960" w:rsidRPr="00C41A5F">
              <w:rPr>
                <w:rFonts w:ascii="Times New Roman" w:eastAsia="Times New Roman" w:hAnsi="Times New Roman" w:cs="Times New Roman"/>
                <w:color w:val="000000" w:themeColor="text1"/>
                <w:sz w:val="24"/>
                <w:szCs w:val="24"/>
              </w:rPr>
              <w:t>DHHS</w:t>
            </w:r>
            <w:r w:rsidRPr="00C41A5F">
              <w:rPr>
                <w:rFonts w:ascii="Times New Roman" w:eastAsia="Times New Roman" w:hAnsi="Times New Roman" w:cs="Times New Roman"/>
                <w:color w:val="000000" w:themeColor="text1"/>
                <w:sz w:val="24"/>
                <w:szCs w:val="24"/>
              </w:rPr>
              <w:t>’ data significantly based upon our Part H Plan.  If you have any questions, please feel free to contact Ramona Mann, DHHS Acting Director, Office of Equal Employment Opportunity, Diversity, and Inclusion.</w:t>
            </w:r>
          </w:p>
          <w:p w14:paraId="4AC32AE3"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EDI continues to work with DHHS regarding all data deficiencies including applicant flow.</w:t>
            </w:r>
          </w:p>
          <w:p w14:paraId="3C5112D1" w14:textId="516C94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EDI staff serve on the NIH working group commissioned to identify a process for collecting Title 42 applicant flow data as well as harness the overall </w:t>
            </w:r>
            <w:r w:rsidR="0006456A" w:rsidRPr="00C41A5F">
              <w:rPr>
                <w:rFonts w:ascii="Times New Roman" w:hAnsi="Times New Roman" w:cs="Times New Roman"/>
                <w:color w:val="000000" w:themeColor="text1"/>
                <w:sz w:val="24"/>
                <w:szCs w:val="24"/>
              </w:rPr>
              <w:t>T</w:t>
            </w:r>
            <w:r w:rsidRPr="00C41A5F">
              <w:rPr>
                <w:rFonts w:ascii="Times New Roman" w:hAnsi="Times New Roman" w:cs="Times New Roman"/>
                <w:color w:val="000000" w:themeColor="text1"/>
                <w:sz w:val="24"/>
                <w:szCs w:val="24"/>
              </w:rPr>
              <w:t>itle 42 application process.  EDI served on this committee throughout 2020.</w:t>
            </w:r>
          </w:p>
          <w:p w14:paraId="0D4BB94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 as needed.</w:t>
            </w:r>
          </w:p>
        </w:tc>
      </w:tr>
      <w:tr w:rsidR="00C41A5F" w:rsidRPr="00C41A5F" w14:paraId="338A4FA6" w14:textId="77777777" w:rsidTr="00214183">
        <w:trPr>
          <w:trHeight w:val="530"/>
        </w:trPr>
        <w:tc>
          <w:tcPr>
            <w:tcW w:w="2507" w:type="dxa"/>
            <w:tcBorders>
              <w:top w:val="single" w:sz="4" w:space="0" w:color="auto"/>
              <w:left w:val="single" w:sz="4" w:space="0" w:color="auto"/>
              <w:bottom w:val="single" w:sz="4" w:space="0" w:color="auto"/>
              <w:right w:val="single" w:sz="4" w:space="0" w:color="auto"/>
            </w:tcBorders>
            <w:vAlign w:val="center"/>
          </w:tcPr>
          <w:p w14:paraId="5BA168A0"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2021</w:t>
            </w:r>
          </w:p>
        </w:tc>
        <w:tc>
          <w:tcPr>
            <w:tcW w:w="6843" w:type="dxa"/>
            <w:tcBorders>
              <w:top w:val="single" w:sz="4" w:space="0" w:color="auto"/>
              <w:left w:val="single" w:sz="4" w:space="0" w:color="auto"/>
              <w:bottom w:val="single" w:sz="4" w:space="0" w:color="auto"/>
              <w:right w:val="single" w:sz="4" w:space="0" w:color="auto"/>
            </w:tcBorders>
          </w:tcPr>
          <w:p w14:paraId="5A37A1F5" w14:textId="7777777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For hiring into General Schedule positions (which represent more than 80% of the agency workforce), an effective system is available to capture accurate data.  For example, improved reporting from the Office of Personnel Management’s USA Staffing Applicant Flow Data affords the ability to distinguish job announcements or postings for Permanent and Temporary appointment types, and to align with new hire and internal promotion sections of the MD-715 2.0 design.</w:t>
            </w:r>
          </w:p>
          <w:p w14:paraId="234D1A0F" w14:textId="4A8E2203" w:rsidR="009942EA" w:rsidRPr="00C41A5F" w:rsidRDefault="009942EA" w:rsidP="00214183">
            <w:pPr>
              <w:rPr>
                <w:rFonts w:ascii="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For the agency’s special hiring authorities, EDI is continuing to establish these systems and improve the collection of demographic information from applicants to executive, Title 42, and Commissioned Corps positions. </w:t>
            </w:r>
            <w:r w:rsidRPr="00C41A5F">
              <w:rPr>
                <w:rFonts w:ascii="Times New Roman" w:hAnsi="Times New Roman" w:cs="Times New Roman"/>
                <w:color w:val="000000" w:themeColor="text1"/>
                <w:sz w:val="24"/>
                <w:szCs w:val="24"/>
              </w:rPr>
              <w:t xml:space="preserve">EDI staff continue to serve on the NIH working group commissioned to identify a process for collecting Title 42 </w:t>
            </w:r>
            <w:r w:rsidR="0006456A" w:rsidRPr="00C41A5F">
              <w:rPr>
                <w:rFonts w:ascii="Times New Roman" w:hAnsi="Times New Roman" w:cs="Times New Roman"/>
                <w:color w:val="000000" w:themeColor="text1"/>
                <w:sz w:val="24"/>
                <w:szCs w:val="24"/>
              </w:rPr>
              <w:t>A</w:t>
            </w:r>
            <w:r w:rsidRPr="00C41A5F">
              <w:rPr>
                <w:rFonts w:ascii="Times New Roman" w:hAnsi="Times New Roman" w:cs="Times New Roman"/>
                <w:color w:val="000000" w:themeColor="text1"/>
                <w:sz w:val="24"/>
                <w:szCs w:val="24"/>
              </w:rPr>
              <w:t xml:space="preserve">pplicant </w:t>
            </w:r>
            <w:r w:rsidR="0006456A" w:rsidRPr="00C41A5F">
              <w:rPr>
                <w:rFonts w:ascii="Times New Roman" w:hAnsi="Times New Roman" w:cs="Times New Roman"/>
                <w:color w:val="000000" w:themeColor="text1"/>
                <w:sz w:val="24"/>
                <w:szCs w:val="24"/>
              </w:rPr>
              <w:t>F</w:t>
            </w:r>
            <w:r w:rsidRPr="00C41A5F">
              <w:rPr>
                <w:rFonts w:ascii="Times New Roman" w:hAnsi="Times New Roman" w:cs="Times New Roman"/>
                <w:color w:val="000000" w:themeColor="text1"/>
                <w:sz w:val="24"/>
                <w:szCs w:val="24"/>
              </w:rPr>
              <w:t xml:space="preserve">low </w:t>
            </w:r>
            <w:r w:rsidR="0006456A"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 xml:space="preserve">ata, as well as harness, the </w:t>
            </w:r>
            <w:r w:rsidRPr="00C41A5F">
              <w:rPr>
                <w:rFonts w:ascii="Times New Roman" w:hAnsi="Times New Roman" w:cs="Times New Roman"/>
                <w:color w:val="000000" w:themeColor="text1"/>
                <w:sz w:val="24"/>
                <w:szCs w:val="24"/>
              </w:rPr>
              <w:lastRenderedPageBreak/>
              <w:t>overall title 42 application process. EDI served on this committee throughout 2021.</w:t>
            </w:r>
          </w:p>
          <w:p w14:paraId="5FED740F" w14:textId="7777777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w:t>
            </w:r>
          </w:p>
        </w:tc>
      </w:tr>
      <w:tr w:rsidR="009942EA" w:rsidRPr="00C41A5F" w14:paraId="206D0A51" w14:textId="77777777" w:rsidTr="00214183">
        <w:trPr>
          <w:trHeight w:val="530"/>
        </w:trPr>
        <w:tc>
          <w:tcPr>
            <w:tcW w:w="2507" w:type="dxa"/>
            <w:tcBorders>
              <w:top w:val="single" w:sz="4" w:space="0" w:color="auto"/>
              <w:left w:val="single" w:sz="4" w:space="0" w:color="auto"/>
              <w:bottom w:val="single" w:sz="4" w:space="0" w:color="auto"/>
              <w:right w:val="single" w:sz="4" w:space="0" w:color="auto"/>
            </w:tcBorders>
            <w:vAlign w:val="center"/>
          </w:tcPr>
          <w:p w14:paraId="5C1E51DE"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lastRenderedPageBreak/>
              <w:t>2022</w:t>
            </w:r>
          </w:p>
        </w:tc>
        <w:tc>
          <w:tcPr>
            <w:tcW w:w="6843" w:type="dxa"/>
            <w:tcBorders>
              <w:top w:val="single" w:sz="4" w:space="0" w:color="auto"/>
              <w:left w:val="single" w:sz="4" w:space="0" w:color="auto"/>
              <w:bottom w:val="single" w:sz="4" w:space="0" w:color="auto"/>
              <w:right w:val="single" w:sz="4" w:space="0" w:color="auto"/>
            </w:tcBorders>
          </w:tcPr>
          <w:p w14:paraId="1237A531" w14:textId="7777777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EDI leadership evaluated agency-level participation in DHHS DEIA Workstreams to identify gaps in agency representation across the working groups. Consequently, EDI coordinated with DHHS to propose at least one EDI staff member for each workstream for better coordination, information dissemination, and efficiency.</w:t>
            </w:r>
          </w:p>
          <w:p w14:paraId="7BC8FFB8" w14:textId="7777777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EDI continues to participate and coordinate with OHR on efforts to establish agency special hiring authority systems and improve the collection of applicants demographics from executive, Title 42, and Commissioned Corps positions. EDI has attended potential collection platform demonstrations held by IC-level collaborators to inform criteria for reporting requirements. EDI in conjunction with OHR assessed the </w:t>
            </w:r>
            <w:r w:rsidRPr="00C41A5F">
              <w:rPr>
                <w:rFonts w:ascii="Times New Roman" w:hAnsi="Times New Roman" w:cs="Times New Roman"/>
                <w:color w:val="000000" w:themeColor="text1"/>
                <w:sz w:val="24"/>
                <w:szCs w:val="24"/>
              </w:rPr>
              <w:t xml:space="preserve">utility of conducting mid-year Applicant Flow Analyses and determined year-end analyses are optimal.  </w:t>
            </w:r>
          </w:p>
          <w:p w14:paraId="69073B83" w14:textId="49BBA4E8"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EDI leadership has confirmed Data Analytics branch member planned participation in an OPM-sponsored Joint Application Design (JAD) session on Applicant Flow. The purpose of the JAD Session is to gather requirements for new or updates to existing Applicant Flow Data reports and/or dashboards </w:t>
            </w:r>
            <w:proofErr w:type="gramStart"/>
            <w:r w:rsidRPr="00C41A5F">
              <w:rPr>
                <w:rFonts w:ascii="Times New Roman" w:eastAsia="Times New Roman" w:hAnsi="Times New Roman" w:cs="Times New Roman"/>
                <w:color w:val="000000" w:themeColor="text1"/>
                <w:sz w:val="24"/>
                <w:szCs w:val="24"/>
              </w:rPr>
              <w:t>in light of</w:t>
            </w:r>
            <w:proofErr w:type="gramEnd"/>
            <w:r w:rsidRPr="00C41A5F">
              <w:rPr>
                <w:rFonts w:ascii="Times New Roman" w:eastAsia="Times New Roman" w:hAnsi="Times New Roman" w:cs="Times New Roman"/>
                <w:color w:val="000000" w:themeColor="text1"/>
                <w:sz w:val="24"/>
                <w:szCs w:val="24"/>
              </w:rPr>
              <w:t xml:space="preserve"> additional data available through reporting via the Applicant Flow Data Warehouse. During this session participants will work together to identify and define the types of individuals that access AFD, discuss reporting needs and uses of AFD, document requirements for new and/or updated reports and/or dashboards, and prioritize these requirements.</w:t>
            </w:r>
          </w:p>
          <w:p w14:paraId="55831297" w14:textId="77777777"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 as needed.</w:t>
            </w:r>
          </w:p>
        </w:tc>
      </w:tr>
    </w:tbl>
    <w:p w14:paraId="123188A4" w14:textId="77777777" w:rsidR="009942EA" w:rsidRPr="00C41A5F" w:rsidRDefault="009942EA" w:rsidP="009942EA">
      <w:pPr>
        <w:rPr>
          <w:rFonts w:ascii="Times New Roman" w:eastAsia="Times New Roman" w:hAnsi="Times New Roman" w:cs="Times New Roman"/>
          <w:b/>
          <w:bCs/>
          <w:color w:val="000000" w:themeColor="text1"/>
          <w:sz w:val="24"/>
          <w:szCs w:val="24"/>
        </w:rPr>
      </w:pPr>
    </w:p>
    <w:p w14:paraId="1153AC6F" w14:textId="77777777" w:rsidR="009942EA" w:rsidRPr="00C41A5F" w:rsidRDefault="009942EA" w:rsidP="009942EA">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br w:type="page"/>
      </w:r>
    </w:p>
    <w:p w14:paraId="520AE249" w14:textId="77777777" w:rsidR="009942EA" w:rsidRPr="00C41A5F" w:rsidRDefault="009942EA" w:rsidP="009942EA">
      <w:pPr>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 xml:space="preserve">MD-715 – Part H </w:t>
      </w:r>
    </w:p>
    <w:p w14:paraId="0697DAB2"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 Agency EEO Plan to Attain the Essential Elements of a Model EEO Program</w:t>
      </w:r>
    </w:p>
    <w:p w14:paraId="0AAD9FC8" w14:textId="77777777" w:rsidR="009942EA" w:rsidRPr="00C41A5F" w:rsidRDefault="009942EA" w:rsidP="009942EA">
      <w:pPr>
        <w:spacing w:beforeLines="1" w:before="2" w:afterLines="1" w:after="2"/>
        <w:outlineLvl w:val="2"/>
        <w:rPr>
          <w:rFonts w:ascii="Times New Roman" w:eastAsia="Times New Roman" w:hAnsi="Times New Roman" w:cs="Times New Roman"/>
          <w:color w:val="000000" w:themeColor="text1"/>
          <w:sz w:val="24"/>
          <w:szCs w:val="24"/>
        </w:rPr>
      </w:pPr>
    </w:p>
    <w:p w14:paraId="41D76936" w14:textId="77777777" w:rsidR="009942EA" w:rsidRPr="00C41A5F" w:rsidRDefault="009942EA" w:rsidP="009942EA">
      <w:pPr>
        <w:spacing w:beforeLines="1" w:before="2" w:afterLines="1" w:after="2"/>
        <w:outlineLvl w:val="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Statement of Model Program Essential Element Deficiency</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7"/>
        <w:gridCol w:w="6914"/>
      </w:tblGrid>
      <w:tr w:rsidR="00C41A5F" w:rsidRPr="00C41A5F" w14:paraId="21AA3B35" w14:textId="77777777" w:rsidTr="00214183">
        <w:trPr>
          <w:trHeight w:val="288"/>
          <w:tblCellSpacing w:w="0" w:type="dxa"/>
        </w:trPr>
        <w:tc>
          <w:tcPr>
            <w:tcW w:w="4999"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FEC273D"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E.4.b</w:t>
            </w:r>
          </w:p>
        </w:tc>
      </w:tr>
      <w:tr w:rsidR="00C41A5F" w:rsidRPr="00C41A5F" w14:paraId="3784FDA8"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tblHeader/>
        </w:trPr>
        <w:tc>
          <w:tcPr>
            <w:tcW w:w="13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AE3766" w14:textId="77777777" w:rsidR="009942EA" w:rsidRPr="00C41A5F" w:rsidRDefault="009942EA" w:rsidP="0021418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Type of Program Deficiency</w:t>
            </w:r>
          </w:p>
        </w:tc>
        <w:tc>
          <w:tcPr>
            <w:tcW w:w="369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90010C" w14:textId="77777777" w:rsidR="009942EA" w:rsidRPr="00C41A5F" w:rsidRDefault="009942EA" w:rsidP="0021418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Brief Description of Program Deficiency</w:t>
            </w:r>
          </w:p>
        </w:tc>
      </w:tr>
      <w:tr w:rsidR="009942EA" w:rsidRPr="00C41A5F" w14:paraId="693FF497"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c>
          <w:tcPr>
            <w:tcW w:w="13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03D6C6"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Efficiency</w:t>
            </w:r>
          </w:p>
        </w:tc>
        <w:tc>
          <w:tcPr>
            <w:tcW w:w="369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531B0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The EEO office does not have a process in place to collaborate with the HR office to resurvey the workforce for disability and other demographic data updates. </w:t>
            </w:r>
          </w:p>
        </w:tc>
      </w:tr>
    </w:tbl>
    <w:p w14:paraId="55972F07" w14:textId="77777777" w:rsidR="009942EA" w:rsidRPr="00C41A5F" w:rsidRDefault="009942EA" w:rsidP="009942EA">
      <w:pPr>
        <w:spacing w:beforeLines="1" w:before="2" w:afterLines="1" w:after="2"/>
        <w:outlineLvl w:val="2"/>
        <w:rPr>
          <w:rFonts w:ascii="Times New Roman" w:eastAsia="Times New Roman" w:hAnsi="Times New Roman" w:cs="Times New Roman"/>
          <w:color w:val="000000" w:themeColor="text1"/>
          <w:sz w:val="24"/>
          <w:szCs w:val="24"/>
        </w:rPr>
      </w:pPr>
    </w:p>
    <w:p w14:paraId="23F40825" w14:textId="77777777" w:rsidR="009942EA" w:rsidRPr="00C41A5F" w:rsidRDefault="009942EA" w:rsidP="009942EA">
      <w:pPr>
        <w:spacing w:beforeLines="1" w:before="2" w:afterLines="1" w:after="2"/>
        <w:outlineLvl w:val="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Objective(s) and Dates for EEO Plan  </w:t>
      </w:r>
    </w:p>
    <w:tbl>
      <w:tblPr>
        <w:tblW w:w="5000"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610"/>
        <w:gridCol w:w="2791"/>
        <w:gridCol w:w="1651"/>
        <w:gridCol w:w="1588"/>
        <w:gridCol w:w="1700"/>
      </w:tblGrid>
      <w:tr w:rsidR="00C41A5F" w:rsidRPr="00C41A5F" w14:paraId="4827E13E" w14:textId="77777777" w:rsidTr="00073B6B">
        <w:trPr>
          <w:tblHeader/>
        </w:trPr>
        <w:tc>
          <w:tcPr>
            <w:tcW w:w="8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E93CCB" w14:textId="77777777" w:rsidR="009942EA" w:rsidRPr="00C41A5F" w:rsidRDefault="009942EA" w:rsidP="0021418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 Initiated (mm/dd/</w:t>
            </w:r>
            <w:proofErr w:type="spellStart"/>
            <w:r w:rsidRPr="00C41A5F">
              <w:rPr>
                <w:rFonts w:ascii="Times New Roman" w:eastAsia="Times New Roman" w:hAnsi="Times New Roman" w:cs="Times New Roman"/>
                <w:color w:val="000000" w:themeColor="text1"/>
                <w:sz w:val="24"/>
                <w:szCs w:val="24"/>
              </w:rPr>
              <w:t>yyyy</w:t>
            </w:r>
            <w:proofErr w:type="spellEnd"/>
            <w:r w:rsidRPr="00C41A5F">
              <w:rPr>
                <w:rFonts w:ascii="Times New Roman" w:eastAsia="Times New Roman" w:hAnsi="Times New Roman" w:cs="Times New Roman"/>
                <w:color w:val="000000" w:themeColor="text1"/>
                <w:sz w:val="24"/>
                <w:szCs w:val="24"/>
              </w:rPr>
              <w:t>)</w:t>
            </w:r>
          </w:p>
        </w:tc>
        <w:tc>
          <w:tcPr>
            <w:tcW w:w="14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CE3149" w14:textId="77777777" w:rsidR="009942EA" w:rsidRPr="00C41A5F" w:rsidRDefault="009942EA" w:rsidP="0021418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Objective</w:t>
            </w:r>
          </w:p>
        </w:tc>
        <w:tc>
          <w:tcPr>
            <w:tcW w:w="88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456275" w14:textId="77777777" w:rsidR="009942EA" w:rsidRPr="00C41A5F" w:rsidRDefault="009942EA" w:rsidP="0021418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Target Date (mm/dd/</w:t>
            </w:r>
            <w:proofErr w:type="spellStart"/>
            <w:r w:rsidRPr="00C41A5F">
              <w:rPr>
                <w:rFonts w:ascii="Times New Roman" w:eastAsia="Times New Roman" w:hAnsi="Times New Roman" w:cs="Times New Roman"/>
                <w:color w:val="000000" w:themeColor="text1"/>
                <w:sz w:val="24"/>
                <w:szCs w:val="24"/>
              </w:rPr>
              <w:t>yyyy</w:t>
            </w:r>
            <w:proofErr w:type="spellEnd"/>
            <w:r w:rsidRPr="00C41A5F">
              <w:rPr>
                <w:rFonts w:ascii="Times New Roman" w:eastAsia="Times New Roman" w:hAnsi="Times New Roman" w:cs="Times New Roman"/>
                <w:color w:val="000000" w:themeColor="text1"/>
                <w:sz w:val="24"/>
                <w:szCs w:val="24"/>
              </w:rPr>
              <w:t>)</w:t>
            </w:r>
          </w:p>
        </w:tc>
        <w:tc>
          <w:tcPr>
            <w:tcW w:w="850" w:type="pct"/>
            <w:tcBorders>
              <w:top w:val="single" w:sz="8" w:space="0" w:color="666666"/>
              <w:left w:val="single" w:sz="8" w:space="0" w:color="666666"/>
              <w:bottom w:val="single" w:sz="8" w:space="0" w:color="666666"/>
              <w:right w:val="single" w:sz="8" w:space="0" w:color="666666"/>
            </w:tcBorders>
            <w:vAlign w:val="center"/>
          </w:tcPr>
          <w:p w14:paraId="4ADF1166" w14:textId="77777777" w:rsidR="009942EA" w:rsidRPr="00C41A5F" w:rsidRDefault="009942EA" w:rsidP="0021418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Modified Date (mm/dd/</w:t>
            </w:r>
            <w:proofErr w:type="spellStart"/>
            <w:r w:rsidRPr="00C41A5F">
              <w:rPr>
                <w:rFonts w:ascii="Times New Roman" w:eastAsia="Times New Roman" w:hAnsi="Times New Roman" w:cs="Times New Roman"/>
                <w:color w:val="000000" w:themeColor="text1"/>
                <w:sz w:val="24"/>
                <w:szCs w:val="24"/>
              </w:rPr>
              <w:t>yyyy</w:t>
            </w:r>
            <w:proofErr w:type="spellEnd"/>
            <w:r w:rsidRPr="00C41A5F">
              <w:rPr>
                <w:rFonts w:ascii="Times New Roman" w:eastAsia="Times New Roman" w:hAnsi="Times New Roman" w:cs="Times New Roman"/>
                <w:color w:val="000000" w:themeColor="text1"/>
                <w:sz w:val="24"/>
                <w:szCs w:val="24"/>
              </w:rPr>
              <w:t>)</w:t>
            </w:r>
          </w:p>
        </w:tc>
        <w:tc>
          <w:tcPr>
            <w:tcW w:w="9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AB494C" w14:textId="77777777" w:rsidR="009942EA" w:rsidRPr="00C41A5F" w:rsidRDefault="009942EA" w:rsidP="0021418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 Completed (mm/dd/</w:t>
            </w:r>
            <w:proofErr w:type="spellStart"/>
            <w:r w:rsidRPr="00C41A5F">
              <w:rPr>
                <w:rFonts w:ascii="Times New Roman" w:eastAsia="Times New Roman" w:hAnsi="Times New Roman" w:cs="Times New Roman"/>
                <w:color w:val="000000" w:themeColor="text1"/>
                <w:sz w:val="24"/>
                <w:szCs w:val="24"/>
              </w:rPr>
              <w:t>yyyy</w:t>
            </w:r>
            <w:proofErr w:type="spellEnd"/>
            <w:r w:rsidRPr="00C41A5F">
              <w:rPr>
                <w:rFonts w:ascii="Times New Roman" w:eastAsia="Times New Roman" w:hAnsi="Times New Roman" w:cs="Times New Roman"/>
                <w:color w:val="000000" w:themeColor="text1"/>
                <w:sz w:val="24"/>
                <w:szCs w:val="24"/>
              </w:rPr>
              <w:t>)</w:t>
            </w:r>
          </w:p>
        </w:tc>
      </w:tr>
      <w:tr w:rsidR="00C41A5F" w:rsidRPr="00C41A5F" w14:paraId="034B7FEC" w14:textId="77777777" w:rsidTr="00073B6B">
        <w:tc>
          <w:tcPr>
            <w:tcW w:w="8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F8F24C"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3574213B" w14:textId="282C5F53"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01/</w:t>
            </w:r>
            <w:r w:rsidR="00DD77A2" w:rsidRPr="00C41A5F">
              <w:rPr>
                <w:rFonts w:ascii="Times New Roman" w:eastAsia="Times New Roman" w:hAnsi="Times New Roman" w:cs="Times New Roman"/>
                <w:color w:val="000000" w:themeColor="text1"/>
                <w:sz w:val="24"/>
                <w:szCs w:val="24"/>
              </w:rPr>
              <w:t>0</w:t>
            </w:r>
            <w:r w:rsidRPr="00C41A5F">
              <w:rPr>
                <w:rFonts w:ascii="Times New Roman" w:eastAsia="Times New Roman" w:hAnsi="Times New Roman" w:cs="Times New Roman"/>
                <w:color w:val="000000" w:themeColor="text1"/>
                <w:sz w:val="24"/>
                <w:szCs w:val="24"/>
              </w:rPr>
              <w:t>1/2020</w:t>
            </w:r>
          </w:p>
        </w:tc>
        <w:tc>
          <w:tcPr>
            <w:tcW w:w="14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2BA32F" w14:textId="77777777" w:rsidR="009942EA" w:rsidRPr="00C41A5F" w:rsidRDefault="009942EA" w:rsidP="00214183">
            <w:pPr>
              <w:spacing w:before="2" w:after="2"/>
              <w:contextualSpacing/>
              <w:rPr>
                <w:rFonts w:ascii="Times New Roman" w:eastAsia="Times New Roman" w:hAnsi="Times New Roman" w:cs="Times New Roman"/>
                <w:color w:val="000000" w:themeColor="text1"/>
                <w:sz w:val="24"/>
                <w:szCs w:val="24"/>
              </w:rPr>
            </w:pPr>
            <w:bookmarkStart w:id="180" w:name="_Hlk525043031"/>
            <w:r w:rsidRPr="00C41A5F">
              <w:rPr>
                <w:rFonts w:ascii="Times New Roman" w:eastAsia="Times New Roman" w:hAnsi="Times New Roman" w:cs="Times New Roman"/>
                <w:color w:val="000000" w:themeColor="text1"/>
                <w:sz w:val="24"/>
                <w:szCs w:val="24"/>
              </w:rPr>
              <w:t>Resurvey the workforce for disability and other demographic data updates</w:t>
            </w:r>
            <w:bookmarkEnd w:id="180"/>
            <w:r w:rsidRPr="00C41A5F">
              <w:rPr>
                <w:rFonts w:ascii="Times New Roman" w:eastAsia="Times New Roman" w:hAnsi="Times New Roman" w:cs="Times New Roman"/>
                <w:color w:val="000000" w:themeColor="text1"/>
                <w:sz w:val="24"/>
                <w:szCs w:val="24"/>
              </w:rPr>
              <w:t xml:space="preserve">, pending DHHS’s system solution to permit individual employees to check their identification and make change. </w:t>
            </w:r>
          </w:p>
        </w:tc>
        <w:tc>
          <w:tcPr>
            <w:tcW w:w="88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20183D"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764ED80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06/30/2022</w:t>
            </w:r>
          </w:p>
        </w:tc>
        <w:tc>
          <w:tcPr>
            <w:tcW w:w="850" w:type="pct"/>
            <w:tcBorders>
              <w:top w:val="single" w:sz="8" w:space="0" w:color="666666"/>
              <w:left w:val="single" w:sz="8" w:space="0" w:color="666666"/>
              <w:bottom w:val="single" w:sz="8" w:space="0" w:color="666666"/>
              <w:right w:val="single" w:sz="8" w:space="0" w:color="666666"/>
            </w:tcBorders>
          </w:tcPr>
          <w:p w14:paraId="49C1F50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30E21D2F"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6D864F6A"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54A19050"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552A422D"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09/30/2026</w:t>
            </w:r>
          </w:p>
        </w:tc>
        <w:tc>
          <w:tcPr>
            <w:tcW w:w="9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398E84"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281D337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bl>
    <w:p w14:paraId="02773C9B" w14:textId="77777777" w:rsidR="009942EA" w:rsidRPr="00C41A5F" w:rsidRDefault="009942EA" w:rsidP="009942EA">
      <w:pPr>
        <w:spacing w:beforeLines="1" w:before="2" w:afterLines="1" w:after="2"/>
        <w:outlineLvl w:val="2"/>
        <w:rPr>
          <w:rFonts w:ascii="Times New Roman" w:eastAsia="Times New Roman" w:hAnsi="Times New Roman" w:cs="Times New Roman"/>
          <w:color w:val="000000" w:themeColor="text1"/>
          <w:sz w:val="24"/>
          <w:szCs w:val="24"/>
        </w:rPr>
      </w:pPr>
    </w:p>
    <w:p w14:paraId="335CBECF" w14:textId="77777777" w:rsidR="009942EA" w:rsidRPr="00C41A5F" w:rsidRDefault="009942EA" w:rsidP="009942EA">
      <w:pPr>
        <w:spacing w:beforeLines="1" w:before="2" w:afterLines="1" w:after="2"/>
        <w:outlineLvl w:val="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C41A5F" w:rsidRPr="00C41A5F" w14:paraId="4EDEFC9A" w14:textId="77777777" w:rsidTr="0021418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10D407" w14:textId="77777777" w:rsidR="009942EA" w:rsidRPr="00C41A5F" w:rsidRDefault="009942EA" w:rsidP="0021418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08A2D1A9" w14:textId="77777777" w:rsidR="009942EA" w:rsidRPr="00C41A5F" w:rsidRDefault="009942EA" w:rsidP="0021418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51EDF3" w14:textId="77777777" w:rsidR="009942EA" w:rsidRPr="00C41A5F" w:rsidRDefault="009942EA" w:rsidP="0021418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Performance Standards Address the Plan?</w:t>
            </w:r>
          </w:p>
          <w:p w14:paraId="07226DE7" w14:textId="77777777" w:rsidR="009942EA" w:rsidRPr="00C41A5F" w:rsidRDefault="009942EA" w:rsidP="0021418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(Yes or </w:t>
            </w:r>
            <w:proofErr w:type="gramStart"/>
            <w:r w:rsidRPr="00C41A5F">
              <w:rPr>
                <w:rFonts w:ascii="Times New Roman" w:eastAsia="Times New Roman" w:hAnsi="Times New Roman" w:cs="Times New Roman"/>
                <w:color w:val="000000" w:themeColor="text1"/>
                <w:sz w:val="24"/>
                <w:szCs w:val="24"/>
              </w:rPr>
              <w:t>No</w:t>
            </w:r>
            <w:proofErr w:type="gramEnd"/>
            <w:r w:rsidRPr="00C41A5F">
              <w:rPr>
                <w:rFonts w:ascii="Times New Roman" w:eastAsia="Times New Roman" w:hAnsi="Times New Roman" w:cs="Times New Roman"/>
                <w:color w:val="000000" w:themeColor="text1"/>
                <w:sz w:val="24"/>
                <w:szCs w:val="24"/>
              </w:rPr>
              <w:t>)</w:t>
            </w:r>
          </w:p>
        </w:tc>
      </w:tr>
      <w:tr w:rsidR="00C41A5F" w:rsidRPr="00C41A5F" w14:paraId="766CBCD1"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8D76F0"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Director, Office of Equity, Diversity, and Inclusion </w:t>
            </w:r>
          </w:p>
        </w:tc>
        <w:tc>
          <w:tcPr>
            <w:tcW w:w="1932" w:type="pct"/>
            <w:tcBorders>
              <w:top w:val="single" w:sz="8" w:space="0" w:color="666666"/>
              <w:left w:val="single" w:sz="8" w:space="0" w:color="666666"/>
              <w:bottom w:val="single" w:sz="8" w:space="0" w:color="666666"/>
              <w:right w:val="single" w:sz="8" w:space="0" w:color="666666"/>
            </w:tcBorders>
          </w:tcPr>
          <w:p w14:paraId="5D18AA9B"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Kevin D. Williams,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55D8D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r w:rsidR="00C41A5F" w:rsidRPr="00C41A5F" w14:paraId="6492F0B4"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94A2C6"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153561B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F296E0"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r w:rsidR="00C41A5F" w:rsidRPr="00C41A5F" w14:paraId="5950D65F"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2927B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Director, HR Systems, Analytics, and Information Division,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69E5A11F"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63160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r w:rsidR="00C41A5F" w:rsidRPr="00C41A5F" w14:paraId="2D04DEC8"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3CCD76"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Director, Workforce Support and Development Division,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70A2DE4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Kristen 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35AB9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r w:rsidR="00C41A5F" w:rsidRPr="00C41A5F" w14:paraId="5974113B"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E35C1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Director, Client Services Division,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635102D2"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Joe Martin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E6270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r>
      <w:tr w:rsidR="009942EA" w:rsidRPr="00C41A5F" w14:paraId="5B133EF7" w14:textId="77777777" w:rsidTr="0021418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C5EE8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Director, Diversity, and Inclusion Division, Office of Equity, Diversity, and Inclusion</w:t>
            </w:r>
          </w:p>
        </w:tc>
        <w:tc>
          <w:tcPr>
            <w:tcW w:w="1932" w:type="pct"/>
            <w:tcBorders>
              <w:top w:val="single" w:sz="8" w:space="0" w:color="666666"/>
              <w:left w:val="single" w:sz="8" w:space="0" w:color="666666"/>
              <w:bottom w:val="single" w:sz="8" w:space="0" w:color="666666"/>
              <w:right w:val="single" w:sz="8" w:space="0" w:color="666666"/>
            </w:tcBorders>
          </w:tcPr>
          <w:p w14:paraId="485CB90A"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33821C"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bl>
    <w:p w14:paraId="0C637EEC" w14:textId="77777777" w:rsidR="009942EA" w:rsidRPr="00C41A5F" w:rsidRDefault="009942EA" w:rsidP="009942EA">
      <w:pPr>
        <w:rPr>
          <w:rFonts w:ascii="Times New Roman" w:eastAsia="Times New Roman" w:hAnsi="Times New Roman" w:cs="Times New Roman"/>
          <w:color w:val="000000" w:themeColor="text1"/>
          <w:sz w:val="24"/>
          <w:szCs w:val="24"/>
        </w:rPr>
      </w:pPr>
    </w:p>
    <w:p w14:paraId="6008DA81" w14:textId="77777777" w:rsidR="009942EA" w:rsidRPr="00C41A5F" w:rsidRDefault="009942EA" w:rsidP="009942EA">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587"/>
        <w:gridCol w:w="3432"/>
        <w:gridCol w:w="1147"/>
        <w:gridCol w:w="1587"/>
        <w:gridCol w:w="1587"/>
      </w:tblGrid>
      <w:tr w:rsidR="00C41A5F" w:rsidRPr="00C41A5F" w14:paraId="1CC53774" w14:textId="77777777" w:rsidTr="00214183">
        <w:trPr>
          <w:tblHeader/>
        </w:trPr>
        <w:tc>
          <w:tcPr>
            <w:tcW w:w="4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B37E99" w14:textId="77777777" w:rsidR="009942EA" w:rsidRPr="00C41A5F" w:rsidRDefault="009942EA" w:rsidP="0021418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Target Date (mm/dd/</w:t>
            </w:r>
            <w:proofErr w:type="spellStart"/>
            <w:r w:rsidRPr="00C41A5F">
              <w:rPr>
                <w:rFonts w:ascii="Times New Roman" w:eastAsia="Times New Roman" w:hAnsi="Times New Roman" w:cs="Times New Roman"/>
                <w:color w:val="000000" w:themeColor="text1"/>
                <w:sz w:val="24"/>
                <w:szCs w:val="24"/>
              </w:rPr>
              <w:t>yyyy</w:t>
            </w:r>
            <w:proofErr w:type="spellEnd"/>
            <w:r w:rsidRPr="00C41A5F">
              <w:rPr>
                <w:rFonts w:ascii="Times New Roman" w:eastAsia="Times New Roman" w:hAnsi="Times New Roman" w:cs="Times New Roman"/>
                <w:color w:val="000000" w:themeColor="text1"/>
                <w:sz w:val="24"/>
                <w:szCs w:val="24"/>
              </w:rPr>
              <w:t>)</w:t>
            </w:r>
          </w:p>
        </w:tc>
        <w:tc>
          <w:tcPr>
            <w:tcW w:w="2066" w:type="pct"/>
            <w:tcBorders>
              <w:top w:val="single" w:sz="8" w:space="0" w:color="666666"/>
              <w:left w:val="single" w:sz="8" w:space="0" w:color="666666"/>
              <w:bottom w:val="single" w:sz="8" w:space="0" w:color="666666"/>
              <w:right w:val="single" w:sz="8" w:space="0" w:color="666666"/>
            </w:tcBorders>
            <w:vAlign w:val="center"/>
          </w:tcPr>
          <w:p w14:paraId="570C9776" w14:textId="77777777" w:rsidR="009942EA" w:rsidRPr="00C41A5F" w:rsidRDefault="009942EA" w:rsidP="0021418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Planned Activities</w:t>
            </w:r>
          </w:p>
        </w:tc>
        <w:tc>
          <w:tcPr>
            <w:tcW w:w="677" w:type="pct"/>
            <w:tcBorders>
              <w:top w:val="single" w:sz="8" w:space="0" w:color="666666"/>
              <w:left w:val="single" w:sz="8" w:space="0" w:color="666666"/>
              <w:bottom w:val="single" w:sz="8" w:space="0" w:color="666666"/>
              <w:right w:val="single" w:sz="8" w:space="0" w:color="666666"/>
            </w:tcBorders>
          </w:tcPr>
          <w:p w14:paraId="191B6894" w14:textId="77777777" w:rsidR="009942EA" w:rsidRPr="00C41A5F" w:rsidRDefault="009942EA" w:rsidP="0021418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Sufficient Funding &amp; Staffing? </w:t>
            </w:r>
          </w:p>
          <w:p w14:paraId="4B87C005" w14:textId="77777777" w:rsidR="009942EA" w:rsidRPr="00C41A5F" w:rsidRDefault="009942EA" w:rsidP="0021418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(Yes or </w:t>
            </w:r>
            <w:proofErr w:type="gramStart"/>
            <w:r w:rsidRPr="00C41A5F">
              <w:rPr>
                <w:rFonts w:ascii="Times New Roman" w:eastAsia="Times New Roman" w:hAnsi="Times New Roman" w:cs="Times New Roman"/>
                <w:color w:val="000000" w:themeColor="text1"/>
                <w:sz w:val="24"/>
                <w:szCs w:val="24"/>
              </w:rPr>
              <w:t>No</w:t>
            </w:r>
            <w:proofErr w:type="gramEnd"/>
            <w:r w:rsidRPr="00C41A5F">
              <w:rPr>
                <w:rFonts w:ascii="Times New Roman" w:eastAsia="Times New Roman" w:hAnsi="Times New Roman" w:cs="Times New Roman"/>
                <w:color w:val="000000" w:themeColor="text1"/>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DE59E2" w14:textId="77777777" w:rsidR="009942EA" w:rsidRPr="00C41A5F" w:rsidRDefault="009942EA" w:rsidP="0021418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Modified Date (mm/dd/</w:t>
            </w:r>
            <w:proofErr w:type="spellStart"/>
            <w:r w:rsidRPr="00C41A5F">
              <w:rPr>
                <w:rFonts w:ascii="Times New Roman" w:eastAsia="Times New Roman" w:hAnsi="Times New Roman" w:cs="Times New Roman"/>
                <w:color w:val="000000" w:themeColor="text1"/>
                <w:sz w:val="24"/>
                <w:szCs w:val="24"/>
              </w:rPr>
              <w:t>yyyy</w:t>
            </w:r>
            <w:proofErr w:type="spellEnd"/>
            <w:r w:rsidRPr="00C41A5F">
              <w:rPr>
                <w:rFonts w:ascii="Times New Roman" w:eastAsia="Times New Roman" w:hAnsi="Times New Roman" w:cs="Times New Roman"/>
                <w:color w:val="000000" w:themeColor="text1"/>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2AF351" w14:textId="77777777" w:rsidR="009942EA" w:rsidRPr="00C41A5F" w:rsidRDefault="009942EA" w:rsidP="00214183">
            <w:pPr>
              <w:spacing w:after="0"/>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Completion Date (mm/dd/</w:t>
            </w:r>
            <w:proofErr w:type="spellStart"/>
            <w:r w:rsidRPr="00C41A5F">
              <w:rPr>
                <w:rFonts w:ascii="Times New Roman" w:eastAsia="Times New Roman" w:hAnsi="Times New Roman" w:cs="Times New Roman"/>
                <w:color w:val="000000" w:themeColor="text1"/>
                <w:sz w:val="24"/>
                <w:szCs w:val="24"/>
              </w:rPr>
              <w:t>yyyy</w:t>
            </w:r>
            <w:proofErr w:type="spellEnd"/>
            <w:r w:rsidRPr="00C41A5F">
              <w:rPr>
                <w:rFonts w:ascii="Times New Roman" w:eastAsia="Times New Roman" w:hAnsi="Times New Roman" w:cs="Times New Roman"/>
                <w:color w:val="000000" w:themeColor="text1"/>
                <w:sz w:val="24"/>
                <w:szCs w:val="24"/>
              </w:rPr>
              <w:t>)</w:t>
            </w:r>
          </w:p>
        </w:tc>
      </w:tr>
      <w:tr w:rsidR="00C41A5F" w:rsidRPr="00C41A5F" w14:paraId="5E6C62AD" w14:textId="77777777" w:rsidTr="00214183">
        <w:tc>
          <w:tcPr>
            <w:tcW w:w="4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ED2C7D"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06/30/2022</w:t>
            </w:r>
          </w:p>
        </w:tc>
        <w:tc>
          <w:tcPr>
            <w:tcW w:w="2066" w:type="pct"/>
            <w:tcBorders>
              <w:top w:val="single" w:sz="8" w:space="0" w:color="666666"/>
              <w:left w:val="single" w:sz="8" w:space="0" w:color="666666"/>
              <w:bottom w:val="single" w:sz="8" w:space="0" w:color="666666"/>
              <w:right w:val="single" w:sz="8" w:space="0" w:color="666666"/>
            </w:tcBorders>
          </w:tcPr>
          <w:p w14:paraId="29D09EF6"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EDI will work with OHR to formulate viable plans on resurveying the workforce for disability and other demographic data updates, pending DHHS’s system solution to permit individual employees to check their identification and make change.</w:t>
            </w:r>
          </w:p>
        </w:tc>
        <w:tc>
          <w:tcPr>
            <w:tcW w:w="677" w:type="pct"/>
            <w:tcBorders>
              <w:top w:val="single" w:sz="8" w:space="0" w:color="666666"/>
              <w:left w:val="single" w:sz="8" w:space="0" w:color="666666"/>
              <w:bottom w:val="single" w:sz="8" w:space="0" w:color="666666"/>
              <w:right w:val="single" w:sz="8" w:space="0" w:color="666666"/>
            </w:tcBorders>
          </w:tcPr>
          <w:p w14:paraId="436F1E4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18E88A1E"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2C0766F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3305987A"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78B7412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4A93C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06/30/2023</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137496"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08/1/2022</w:t>
            </w:r>
          </w:p>
        </w:tc>
      </w:tr>
      <w:tr w:rsidR="00C41A5F" w:rsidRPr="00C41A5F" w14:paraId="03ED703F" w14:textId="77777777" w:rsidTr="00214183">
        <w:tc>
          <w:tcPr>
            <w:tcW w:w="4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126BEC"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06/10/2023</w:t>
            </w:r>
          </w:p>
        </w:tc>
        <w:tc>
          <w:tcPr>
            <w:tcW w:w="2066" w:type="pct"/>
            <w:tcBorders>
              <w:top w:val="single" w:sz="8" w:space="0" w:color="666666"/>
              <w:left w:val="single" w:sz="8" w:space="0" w:color="666666"/>
              <w:bottom w:val="single" w:sz="8" w:space="0" w:color="666666"/>
              <w:right w:val="single" w:sz="8" w:space="0" w:color="666666"/>
            </w:tcBorders>
          </w:tcPr>
          <w:p w14:paraId="00C33E37" w14:textId="77777777" w:rsidR="009942EA" w:rsidRPr="00C41A5F" w:rsidRDefault="009942EA" w:rsidP="00214183">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Determination of when the NIH Workforce Survey should </w:t>
            </w:r>
            <w:proofErr w:type="gramStart"/>
            <w:r w:rsidRPr="00C41A5F">
              <w:rPr>
                <w:rFonts w:ascii="Times New Roman" w:eastAsia="Times New Roman" w:hAnsi="Times New Roman" w:cs="Times New Roman"/>
                <w:color w:val="000000" w:themeColor="text1"/>
                <w:sz w:val="24"/>
                <w:szCs w:val="24"/>
              </w:rPr>
              <w:t>occur;</w:t>
            </w:r>
            <w:proofErr w:type="gramEnd"/>
          </w:p>
          <w:p w14:paraId="5D3672A9" w14:textId="77777777" w:rsidR="009942EA" w:rsidRPr="00C41A5F" w:rsidRDefault="009942EA" w:rsidP="00214183">
            <w:pPr>
              <w:ind w:left="720"/>
              <w:contextualSpacing/>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w:t>
            </w:r>
          </w:p>
          <w:p w14:paraId="0CD99D75" w14:textId="77777777" w:rsidR="009942EA" w:rsidRPr="00C41A5F" w:rsidRDefault="009942EA" w:rsidP="00214183">
            <w:pPr>
              <w:spacing w:after="0"/>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The length of time it should be open</w:t>
            </w:r>
          </w:p>
        </w:tc>
        <w:tc>
          <w:tcPr>
            <w:tcW w:w="677" w:type="pct"/>
            <w:tcBorders>
              <w:top w:val="single" w:sz="8" w:space="0" w:color="666666"/>
              <w:left w:val="single" w:sz="8" w:space="0" w:color="666666"/>
              <w:bottom w:val="single" w:sz="8" w:space="0" w:color="666666"/>
              <w:right w:val="single" w:sz="8" w:space="0" w:color="666666"/>
            </w:tcBorders>
          </w:tcPr>
          <w:p w14:paraId="137A4B34"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55A3B81F"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DB59E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13AD54"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r w:rsidR="00C41A5F" w:rsidRPr="00C41A5F" w14:paraId="1170CD4D" w14:textId="77777777" w:rsidTr="00214183">
        <w:tc>
          <w:tcPr>
            <w:tcW w:w="4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F7D6C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08/10/2023</w:t>
            </w:r>
          </w:p>
        </w:tc>
        <w:tc>
          <w:tcPr>
            <w:tcW w:w="2066" w:type="pct"/>
            <w:tcBorders>
              <w:top w:val="single" w:sz="8" w:space="0" w:color="666666"/>
              <w:left w:val="single" w:sz="8" w:space="0" w:color="666666"/>
              <w:bottom w:val="single" w:sz="8" w:space="0" w:color="666666"/>
              <w:right w:val="single" w:sz="8" w:space="0" w:color="666666"/>
            </w:tcBorders>
          </w:tcPr>
          <w:p w14:paraId="2CF6C152" w14:textId="77777777" w:rsidR="009942EA" w:rsidRPr="00C41A5F" w:rsidRDefault="009942EA" w:rsidP="00214183">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 calendar of deliverables/deadlines for the NIH Workforce Re-Survey (including presenting to the EOs and other principal customers</w:t>
            </w:r>
            <w:proofErr w:type="gramStart"/>
            <w:r w:rsidRPr="00C41A5F">
              <w:rPr>
                <w:rFonts w:ascii="Times New Roman" w:eastAsia="Times New Roman" w:hAnsi="Times New Roman" w:cs="Times New Roman"/>
                <w:color w:val="000000" w:themeColor="text1"/>
                <w:sz w:val="24"/>
                <w:szCs w:val="24"/>
              </w:rPr>
              <w:t>);</w:t>
            </w:r>
            <w:proofErr w:type="gramEnd"/>
          </w:p>
          <w:p w14:paraId="11632F66"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w:t>
            </w:r>
          </w:p>
          <w:p w14:paraId="251E0FE8" w14:textId="77777777" w:rsidR="009942EA" w:rsidRPr="00C41A5F" w:rsidRDefault="009942EA" w:rsidP="00214183">
            <w:pPr>
              <w:spacing w:after="0" w:line="240" w:lineRule="auto"/>
              <w:ind w:left="720"/>
              <w:rPr>
                <w:rFonts w:ascii="Times New Roman" w:eastAsia="Times New Roman" w:hAnsi="Times New Roman" w:cs="Times New Roman"/>
                <w:color w:val="000000" w:themeColor="text1"/>
                <w:sz w:val="24"/>
                <w:szCs w:val="24"/>
              </w:rPr>
            </w:pPr>
          </w:p>
        </w:tc>
        <w:tc>
          <w:tcPr>
            <w:tcW w:w="677" w:type="pct"/>
            <w:tcBorders>
              <w:top w:val="single" w:sz="8" w:space="0" w:color="666666"/>
              <w:left w:val="single" w:sz="8" w:space="0" w:color="666666"/>
              <w:bottom w:val="single" w:sz="8" w:space="0" w:color="666666"/>
              <w:right w:val="single" w:sz="8" w:space="0" w:color="666666"/>
            </w:tcBorders>
          </w:tcPr>
          <w:p w14:paraId="0D55056F"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11BE381D"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497B5A4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42E994"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07847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r w:rsidR="00C41A5F" w:rsidRPr="00C41A5F" w14:paraId="2B2CF665" w14:textId="77777777" w:rsidTr="00214183">
        <w:tc>
          <w:tcPr>
            <w:tcW w:w="4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80CC2E"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09/30/2023</w:t>
            </w:r>
          </w:p>
        </w:tc>
        <w:tc>
          <w:tcPr>
            <w:tcW w:w="2066" w:type="pct"/>
            <w:tcBorders>
              <w:top w:val="single" w:sz="8" w:space="0" w:color="666666"/>
              <w:left w:val="single" w:sz="8" w:space="0" w:color="666666"/>
              <w:bottom w:val="single" w:sz="8" w:space="0" w:color="666666"/>
              <w:right w:val="single" w:sz="8" w:space="0" w:color="666666"/>
            </w:tcBorders>
          </w:tcPr>
          <w:p w14:paraId="7B25C5F1" w14:textId="77777777" w:rsidR="009942EA" w:rsidRPr="00C41A5F" w:rsidRDefault="009942EA" w:rsidP="00214183">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Development of a communications </w:t>
            </w:r>
            <w:proofErr w:type="gramStart"/>
            <w:r w:rsidRPr="00C41A5F">
              <w:rPr>
                <w:rFonts w:ascii="Times New Roman" w:eastAsia="Times New Roman" w:hAnsi="Times New Roman" w:cs="Times New Roman"/>
                <w:color w:val="000000" w:themeColor="text1"/>
                <w:sz w:val="24"/>
                <w:szCs w:val="24"/>
              </w:rPr>
              <w:t>strategy;</w:t>
            </w:r>
            <w:proofErr w:type="gramEnd"/>
          </w:p>
          <w:p w14:paraId="7327A875" w14:textId="77777777" w:rsidR="009942EA" w:rsidRPr="00C41A5F" w:rsidRDefault="009942EA" w:rsidP="00214183">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Determination and identification of the platform that will be used to collect and store the data</w:t>
            </w:r>
          </w:p>
        </w:tc>
        <w:tc>
          <w:tcPr>
            <w:tcW w:w="677" w:type="pct"/>
            <w:tcBorders>
              <w:top w:val="single" w:sz="8" w:space="0" w:color="666666"/>
              <w:left w:val="single" w:sz="8" w:space="0" w:color="666666"/>
              <w:bottom w:val="single" w:sz="8" w:space="0" w:color="666666"/>
              <w:right w:val="single" w:sz="8" w:space="0" w:color="666666"/>
            </w:tcBorders>
          </w:tcPr>
          <w:p w14:paraId="53767EB9"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03E8608B"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04CC661A"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75B05D"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FBAD1D"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r w:rsidR="00C41A5F" w:rsidRPr="00C41A5F" w14:paraId="4E22D750" w14:textId="77777777" w:rsidTr="00214183">
        <w:tc>
          <w:tcPr>
            <w:tcW w:w="4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F557C1"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09/30/2023</w:t>
            </w:r>
          </w:p>
        </w:tc>
        <w:tc>
          <w:tcPr>
            <w:tcW w:w="2066" w:type="pct"/>
            <w:tcBorders>
              <w:top w:val="single" w:sz="8" w:space="0" w:color="666666"/>
              <w:left w:val="single" w:sz="8" w:space="0" w:color="666666"/>
              <w:bottom w:val="single" w:sz="8" w:space="0" w:color="666666"/>
              <w:right w:val="single" w:sz="8" w:space="0" w:color="666666"/>
            </w:tcBorders>
          </w:tcPr>
          <w:p w14:paraId="3D3489DD" w14:textId="1B825AAB" w:rsidR="009942EA" w:rsidRPr="00C41A5F" w:rsidRDefault="009942EA" w:rsidP="00214183">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Strategize with the S</w:t>
            </w:r>
            <w:r w:rsidR="00DD77A2" w:rsidRPr="00C41A5F">
              <w:rPr>
                <w:rFonts w:ascii="Times New Roman" w:eastAsia="Times New Roman" w:hAnsi="Times New Roman" w:cs="Times New Roman"/>
                <w:color w:val="000000" w:themeColor="text1"/>
                <w:sz w:val="24"/>
                <w:szCs w:val="24"/>
              </w:rPr>
              <w:t xml:space="preserve">pecial </w:t>
            </w:r>
            <w:r w:rsidRPr="00C41A5F">
              <w:rPr>
                <w:rFonts w:ascii="Times New Roman" w:eastAsia="Times New Roman" w:hAnsi="Times New Roman" w:cs="Times New Roman"/>
                <w:color w:val="000000" w:themeColor="text1"/>
                <w:sz w:val="24"/>
                <w:szCs w:val="24"/>
              </w:rPr>
              <w:t>E</w:t>
            </w:r>
            <w:r w:rsidR="00DD77A2" w:rsidRPr="00C41A5F">
              <w:rPr>
                <w:rFonts w:ascii="Times New Roman" w:eastAsia="Times New Roman" w:hAnsi="Times New Roman" w:cs="Times New Roman"/>
                <w:color w:val="000000" w:themeColor="text1"/>
                <w:sz w:val="24"/>
                <w:szCs w:val="24"/>
              </w:rPr>
              <w:t xml:space="preserve">mphasis </w:t>
            </w:r>
            <w:r w:rsidRPr="00C41A5F">
              <w:rPr>
                <w:rFonts w:ascii="Times New Roman" w:eastAsia="Times New Roman" w:hAnsi="Times New Roman" w:cs="Times New Roman"/>
                <w:color w:val="000000" w:themeColor="text1"/>
                <w:sz w:val="24"/>
                <w:szCs w:val="24"/>
              </w:rPr>
              <w:t>P</w:t>
            </w:r>
            <w:r w:rsidR="00DD77A2" w:rsidRPr="00C41A5F">
              <w:rPr>
                <w:rFonts w:ascii="Times New Roman" w:eastAsia="Times New Roman" w:hAnsi="Times New Roman" w:cs="Times New Roman"/>
                <w:color w:val="000000" w:themeColor="text1"/>
                <w:sz w:val="24"/>
                <w:szCs w:val="24"/>
              </w:rPr>
              <w:t xml:space="preserve">rogram </w:t>
            </w:r>
            <w:r w:rsidRPr="00C41A5F">
              <w:rPr>
                <w:rFonts w:ascii="Times New Roman" w:eastAsia="Times New Roman" w:hAnsi="Times New Roman" w:cs="Times New Roman"/>
                <w:color w:val="000000" w:themeColor="text1"/>
                <w:sz w:val="24"/>
                <w:szCs w:val="24"/>
              </w:rPr>
              <w:t>M</w:t>
            </w:r>
            <w:r w:rsidR="00DD77A2" w:rsidRPr="00C41A5F">
              <w:rPr>
                <w:rFonts w:ascii="Times New Roman" w:eastAsia="Times New Roman" w:hAnsi="Times New Roman" w:cs="Times New Roman"/>
                <w:color w:val="000000" w:themeColor="text1"/>
                <w:sz w:val="24"/>
                <w:szCs w:val="24"/>
              </w:rPr>
              <w:t>anager</w:t>
            </w:r>
            <w:r w:rsidRPr="00C41A5F">
              <w:rPr>
                <w:rFonts w:ascii="Times New Roman" w:eastAsia="Times New Roman" w:hAnsi="Times New Roman" w:cs="Times New Roman"/>
                <w:color w:val="000000" w:themeColor="text1"/>
                <w:sz w:val="24"/>
                <w:szCs w:val="24"/>
              </w:rPr>
              <w:t>s</w:t>
            </w:r>
            <w:r w:rsidR="00DD77A2" w:rsidRPr="00C41A5F">
              <w:rPr>
                <w:rFonts w:ascii="Times New Roman" w:eastAsia="Times New Roman" w:hAnsi="Times New Roman" w:cs="Times New Roman"/>
                <w:color w:val="000000" w:themeColor="text1"/>
                <w:sz w:val="24"/>
                <w:szCs w:val="24"/>
              </w:rPr>
              <w:t xml:space="preserve"> (SEPM)</w:t>
            </w:r>
            <w:r w:rsidRPr="00C41A5F">
              <w:rPr>
                <w:rFonts w:ascii="Times New Roman" w:eastAsia="Times New Roman" w:hAnsi="Times New Roman" w:cs="Times New Roman"/>
                <w:color w:val="000000" w:themeColor="text1"/>
                <w:sz w:val="24"/>
                <w:szCs w:val="24"/>
              </w:rPr>
              <w:t xml:space="preserve"> on suggestions or best practices to maximize participation; and</w:t>
            </w:r>
          </w:p>
          <w:p w14:paraId="2399BBC7" w14:textId="77777777" w:rsidR="009942EA" w:rsidRPr="00C41A5F" w:rsidRDefault="009942EA" w:rsidP="00214183">
            <w:pPr>
              <w:spacing w:after="0" w:line="240" w:lineRule="auto"/>
              <w:ind w:left="720"/>
              <w:rPr>
                <w:rFonts w:ascii="Times New Roman" w:eastAsia="Times New Roman" w:hAnsi="Times New Roman" w:cs="Times New Roman"/>
                <w:color w:val="000000" w:themeColor="text1"/>
                <w:sz w:val="24"/>
                <w:szCs w:val="24"/>
              </w:rPr>
            </w:pPr>
          </w:p>
        </w:tc>
        <w:tc>
          <w:tcPr>
            <w:tcW w:w="677" w:type="pct"/>
            <w:tcBorders>
              <w:top w:val="single" w:sz="8" w:space="0" w:color="666666"/>
              <w:left w:val="single" w:sz="8" w:space="0" w:color="666666"/>
              <w:bottom w:val="single" w:sz="8" w:space="0" w:color="666666"/>
              <w:right w:val="single" w:sz="8" w:space="0" w:color="666666"/>
            </w:tcBorders>
          </w:tcPr>
          <w:p w14:paraId="5BC588A0"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441738F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F1499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A0712E"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r w:rsidR="009942EA" w:rsidRPr="00C41A5F" w14:paraId="23F01840" w14:textId="77777777" w:rsidTr="00214183">
        <w:tc>
          <w:tcPr>
            <w:tcW w:w="4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AAFD98"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10/01/2023</w:t>
            </w:r>
          </w:p>
        </w:tc>
        <w:tc>
          <w:tcPr>
            <w:tcW w:w="2066" w:type="pct"/>
            <w:tcBorders>
              <w:top w:val="single" w:sz="8" w:space="0" w:color="666666"/>
              <w:left w:val="single" w:sz="8" w:space="0" w:color="666666"/>
              <w:bottom w:val="single" w:sz="8" w:space="0" w:color="666666"/>
              <w:right w:val="single" w:sz="8" w:space="0" w:color="666666"/>
            </w:tcBorders>
          </w:tcPr>
          <w:p w14:paraId="1FCF686B" w14:textId="77777777" w:rsidR="009942EA" w:rsidRPr="00C41A5F" w:rsidRDefault="009942EA" w:rsidP="00214183">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Preparation of a page on our website that includes some </w:t>
            </w:r>
            <w:proofErr w:type="gramStart"/>
            <w:r w:rsidRPr="00C41A5F">
              <w:rPr>
                <w:rFonts w:ascii="Times New Roman" w:eastAsia="Times New Roman" w:hAnsi="Times New Roman" w:cs="Times New Roman"/>
                <w:color w:val="000000" w:themeColor="text1"/>
                <w:sz w:val="24"/>
                <w:szCs w:val="24"/>
              </w:rPr>
              <w:t>FAQs;</w:t>
            </w:r>
            <w:proofErr w:type="gramEnd"/>
            <w:r w:rsidRPr="00C41A5F">
              <w:rPr>
                <w:rFonts w:ascii="Times New Roman" w:eastAsia="Times New Roman" w:hAnsi="Times New Roman" w:cs="Times New Roman"/>
                <w:color w:val="000000" w:themeColor="text1"/>
                <w:sz w:val="24"/>
                <w:szCs w:val="24"/>
              </w:rPr>
              <w:t xml:space="preserve"> </w:t>
            </w:r>
          </w:p>
          <w:p w14:paraId="72E58D30" w14:textId="77777777" w:rsidR="009942EA" w:rsidRPr="00C41A5F" w:rsidRDefault="009942EA" w:rsidP="00214183">
            <w:pPr>
              <w:spacing w:after="0" w:line="240" w:lineRule="auto"/>
              <w:ind w:left="720"/>
              <w:rPr>
                <w:rFonts w:ascii="Times New Roman" w:eastAsia="Times New Roman" w:hAnsi="Times New Roman" w:cs="Times New Roman"/>
                <w:color w:val="000000" w:themeColor="text1"/>
              </w:rPr>
            </w:pPr>
          </w:p>
        </w:tc>
        <w:tc>
          <w:tcPr>
            <w:tcW w:w="677" w:type="pct"/>
            <w:tcBorders>
              <w:top w:val="single" w:sz="8" w:space="0" w:color="666666"/>
              <w:left w:val="single" w:sz="8" w:space="0" w:color="666666"/>
              <w:bottom w:val="single" w:sz="8" w:space="0" w:color="666666"/>
              <w:right w:val="single" w:sz="8" w:space="0" w:color="666666"/>
            </w:tcBorders>
          </w:tcPr>
          <w:p w14:paraId="6B664CBE"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4E9AFADA"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96515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BB4FC5"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tc>
      </w:tr>
    </w:tbl>
    <w:p w14:paraId="4CDF275D" w14:textId="77777777" w:rsidR="009942EA" w:rsidRPr="00C41A5F" w:rsidRDefault="009942EA" w:rsidP="009942EA">
      <w:pPr>
        <w:spacing w:beforeLines="1" w:before="2" w:afterLines="1" w:after="2"/>
        <w:outlineLvl w:val="2"/>
        <w:rPr>
          <w:rFonts w:ascii="Times New Roman" w:eastAsia="Times New Roman" w:hAnsi="Times New Roman" w:cs="Times New Roman"/>
          <w:color w:val="000000" w:themeColor="text1"/>
          <w:sz w:val="24"/>
          <w:szCs w:val="24"/>
        </w:rPr>
      </w:pPr>
    </w:p>
    <w:p w14:paraId="27F60C01" w14:textId="77777777" w:rsidR="009942EA" w:rsidRPr="00C41A5F" w:rsidRDefault="009942EA" w:rsidP="009942EA">
      <w:pPr>
        <w:spacing w:beforeLines="1" w:before="2" w:afterLines="1" w:after="2"/>
        <w:outlineLvl w:val="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6"/>
        <w:gridCol w:w="6842"/>
      </w:tblGrid>
      <w:tr w:rsidR="00C41A5F" w:rsidRPr="00C41A5F" w14:paraId="69F9C1FC" w14:textId="77777777" w:rsidTr="00214183">
        <w:trPr>
          <w:trHeight w:val="485"/>
        </w:trPr>
        <w:tc>
          <w:tcPr>
            <w:tcW w:w="2502" w:type="dxa"/>
            <w:vAlign w:val="center"/>
          </w:tcPr>
          <w:p w14:paraId="25374773" w14:textId="77777777" w:rsidR="009942EA" w:rsidRPr="00C41A5F" w:rsidRDefault="009942EA" w:rsidP="0021418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Fiscal Year</w:t>
            </w:r>
          </w:p>
        </w:tc>
        <w:tc>
          <w:tcPr>
            <w:tcW w:w="6848" w:type="dxa"/>
            <w:gridSpan w:val="2"/>
            <w:vAlign w:val="center"/>
          </w:tcPr>
          <w:p w14:paraId="54BCCC63" w14:textId="77777777" w:rsidR="009942EA" w:rsidRPr="00C41A5F" w:rsidRDefault="009942EA" w:rsidP="0021418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Accomplishments</w:t>
            </w:r>
          </w:p>
        </w:tc>
      </w:tr>
      <w:tr w:rsidR="00C41A5F" w:rsidRPr="00C41A5F" w14:paraId="02041C11" w14:textId="77777777" w:rsidTr="00214183">
        <w:trPr>
          <w:trHeight w:val="530"/>
        </w:trPr>
        <w:tc>
          <w:tcPr>
            <w:tcW w:w="2502" w:type="dxa"/>
            <w:vAlign w:val="center"/>
          </w:tcPr>
          <w:p w14:paraId="2D93E073" w14:textId="77777777" w:rsidR="009942EA" w:rsidRPr="00C41A5F" w:rsidRDefault="009942EA" w:rsidP="0021418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2018</w:t>
            </w:r>
          </w:p>
        </w:tc>
        <w:tc>
          <w:tcPr>
            <w:tcW w:w="6848" w:type="dxa"/>
            <w:gridSpan w:val="2"/>
          </w:tcPr>
          <w:p w14:paraId="1D1677F1"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This is a new H plan and therefore NIH has no accomplishments to report currently. </w:t>
            </w:r>
          </w:p>
        </w:tc>
      </w:tr>
      <w:tr w:rsidR="00C41A5F" w:rsidRPr="00C41A5F" w14:paraId="6B9F25E5" w14:textId="77777777" w:rsidTr="00214183">
        <w:trPr>
          <w:trHeight w:val="530"/>
        </w:trPr>
        <w:tc>
          <w:tcPr>
            <w:tcW w:w="2502" w:type="dxa"/>
            <w:vAlign w:val="center"/>
          </w:tcPr>
          <w:p w14:paraId="72B55E89" w14:textId="77777777" w:rsidR="009942EA" w:rsidRPr="00C41A5F" w:rsidRDefault="009942EA" w:rsidP="0021418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2019</w:t>
            </w:r>
          </w:p>
        </w:tc>
        <w:tc>
          <w:tcPr>
            <w:tcW w:w="6848" w:type="dxa"/>
            <w:gridSpan w:val="2"/>
          </w:tcPr>
          <w:p w14:paraId="32F8ADFA" w14:textId="7DB69598"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Julie Murphy, Director, DHHS O</w:t>
            </w:r>
            <w:r w:rsidR="00DD77A2" w:rsidRPr="00C41A5F">
              <w:rPr>
                <w:rFonts w:ascii="Times New Roman" w:eastAsia="Times New Roman" w:hAnsi="Times New Roman" w:cs="Times New Roman"/>
                <w:color w:val="000000" w:themeColor="text1"/>
                <w:sz w:val="24"/>
                <w:szCs w:val="24"/>
              </w:rPr>
              <w:t xml:space="preserve">ffice of </w:t>
            </w:r>
            <w:r w:rsidRPr="00C41A5F">
              <w:rPr>
                <w:rFonts w:ascii="Times New Roman" w:eastAsia="Times New Roman" w:hAnsi="Times New Roman" w:cs="Times New Roman"/>
                <w:color w:val="000000" w:themeColor="text1"/>
                <w:sz w:val="24"/>
                <w:szCs w:val="24"/>
              </w:rPr>
              <w:t xml:space="preserve">EEODI is procuring a Service Now application to add to the DHHS HR system to allow employees to go in and check their demographic status at their </w:t>
            </w:r>
            <w:r w:rsidRPr="00C41A5F">
              <w:rPr>
                <w:rFonts w:ascii="Times New Roman" w:eastAsia="Times New Roman" w:hAnsi="Times New Roman" w:cs="Times New Roman"/>
                <w:color w:val="000000" w:themeColor="text1"/>
                <w:sz w:val="24"/>
                <w:szCs w:val="24"/>
              </w:rPr>
              <w:lastRenderedPageBreak/>
              <w:t xml:space="preserve">desktops.  Once procured and the data categories are sorted out, we will push out a resurvey of the workforce to </w:t>
            </w:r>
            <w:proofErr w:type="gramStart"/>
            <w:r w:rsidRPr="00C41A5F">
              <w:rPr>
                <w:rFonts w:ascii="Times New Roman" w:eastAsia="Times New Roman" w:hAnsi="Times New Roman" w:cs="Times New Roman"/>
                <w:color w:val="000000" w:themeColor="text1"/>
                <w:sz w:val="24"/>
                <w:szCs w:val="24"/>
              </w:rPr>
              <w:t>all of</w:t>
            </w:r>
            <w:proofErr w:type="gramEnd"/>
            <w:r w:rsidRPr="00C41A5F">
              <w:rPr>
                <w:rFonts w:ascii="Times New Roman" w:eastAsia="Times New Roman" w:hAnsi="Times New Roman" w:cs="Times New Roman"/>
                <w:color w:val="000000" w:themeColor="text1"/>
                <w:sz w:val="24"/>
                <w:szCs w:val="24"/>
              </w:rPr>
              <w:t xml:space="preserve"> DHHS. </w:t>
            </w:r>
          </w:p>
          <w:p w14:paraId="09371223"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20BF72AD"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adjusted as needed.</w:t>
            </w:r>
          </w:p>
        </w:tc>
      </w:tr>
      <w:tr w:rsidR="00C41A5F" w:rsidRPr="00C41A5F" w14:paraId="7C3045D1" w14:textId="77777777" w:rsidTr="00214183">
        <w:trPr>
          <w:trHeight w:val="530"/>
        </w:trPr>
        <w:tc>
          <w:tcPr>
            <w:tcW w:w="2502" w:type="dxa"/>
            <w:vAlign w:val="center"/>
          </w:tcPr>
          <w:p w14:paraId="537DB43B" w14:textId="77777777" w:rsidR="009942EA" w:rsidRPr="00C41A5F" w:rsidRDefault="009942EA" w:rsidP="0021418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2020</w:t>
            </w:r>
          </w:p>
        </w:tc>
        <w:tc>
          <w:tcPr>
            <w:tcW w:w="6848" w:type="dxa"/>
            <w:gridSpan w:val="2"/>
          </w:tcPr>
          <w:p w14:paraId="187826F5" w14:textId="28AABC23" w:rsidR="009942EA" w:rsidRPr="00C41A5F" w:rsidRDefault="009942EA" w:rsidP="00214183">
            <w:pPr>
              <w:spacing w:before="2"/>
              <w:rPr>
                <w:rFonts w:ascii="Times New Roman" w:eastAsia="Times New Roman" w:hAnsi="Times New Roman" w:cs="Times New Roman"/>
                <w:color w:val="000000" w:themeColor="text1"/>
                <w:sz w:val="24"/>
                <w:szCs w:val="24"/>
              </w:rPr>
            </w:pPr>
            <w:bookmarkStart w:id="181" w:name="_Hlk77255527"/>
            <w:r w:rsidRPr="00C41A5F">
              <w:rPr>
                <w:rFonts w:ascii="Times New Roman" w:eastAsia="Times New Roman" w:hAnsi="Times New Roman" w:cs="Times New Roman"/>
                <w:color w:val="000000" w:themeColor="text1"/>
                <w:sz w:val="24"/>
                <w:szCs w:val="24"/>
              </w:rPr>
              <w:t>EDI is working with DHHS to develop a process to resurvey of the workforce for demographic updates including disability status and S</w:t>
            </w:r>
            <w:r w:rsidR="0074309A" w:rsidRPr="00C41A5F">
              <w:rPr>
                <w:rFonts w:ascii="Times New Roman" w:eastAsia="Times New Roman" w:hAnsi="Times New Roman" w:cs="Times New Roman"/>
                <w:color w:val="000000" w:themeColor="text1"/>
                <w:sz w:val="24"/>
                <w:szCs w:val="24"/>
              </w:rPr>
              <w:t xml:space="preserve">exual and </w:t>
            </w:r>
            <w:r w:rsidRPr="00C41A5F">
              <w:rPr>
                <w:rFonts w:ascii="Times New Roman" w:eastAsia="Times New Roman" w:hAnsi="Times New Roman" w:cs="Times New Roman"/>
                <w:color w:val="000000" w:themeColor="text1"/>
                <w:sz w:val="24"/>
                <w:szCs w:val="24"/>
              </w:rPr>
              <w:t>G</w:t>
            </w:r>
            <w:r w:rsidR="0074309A" w:rsidRPr="00C41A5F">
              <w:rPr>
                <w:rFonts w:ascii="Times New Roman" w:eastAsia="Times New Roman" w:hAnsi="Times New Roman" w:cs="Times New Roman"/>
                <w:color w:val="000000" w:themeColor="text1"/>
                <w:sz w:val="24"/>
                <w:szCs w:val="24"/>
              </w:rPr>
              <w:t xml:space="preserve">ender </w:t>
            </w:r>
            <w:r w:rsidRPr="00C41A5F">
              <w:rPr>
                <w:rFonts w:ascii="Times New Roman" w:eastAsia="Times New Roman" w:hAnsi="Times New Roman" w:cs="Times New Roman"/>
                <w:color w:val="000000" w:themeColor="text1"/>
                <w:sz w:val="24"/>
                <w:szCs w:val="24"/>
              </w:rPr>
              <w:t>M</w:t>
            </w:r>
            <w:r w:rsidR="0074309A" w:rsidRPr="00C41A5F">
              <w:rPr>
                <w:rFonts w:ascii="Times New Roman" w:eastAsia="Times New Roman" w:hAnsi="Times New Roman" w:cs="Times New Roman"/>
                <w:color w:val="000000" w:themeColor="text1"/>
                <w:sz w:val="24"/>
                <w:szCs w:val="24"/>
              </w:rPr>
              <w:t>inority (SGM)</w:t>
            </w:r>
            <w:r w:rsidRPr="00C41A5F">
              <w:rPr>
                <w:rFonts w:ascii="Times New Roman" w:eastAsia="Times New Roman" w:hAnsi="Times New Roman" w:cs="Times New Roman"/>
                <w:color w:val="000000" w:themeColor="text1"/>
                <w:sz w:val="24"/>
                <w:szCs w:val="24"/>
              </w:rPr>
              <w:t xml:space="preserve"> status</w:t>
            </w:r>
            <w:bookmarkEnd w:id="181"/>
            <w:r w:rsidRPr="00C41A5F">
              <w:rPr>
                <w:rFonts w:ascii="Times New Roman" w:eastAsia="Times New Roman" w:hAnsi="Times New Roman" w:cs="Times New Roman"/>
                <w:color w:val="000000" w:themeColor="text1"/>
                <w:sz w:val="24"/>
                <w:szCs w:val="24"/>
              </w:rPr>
              <w:t>:</w:t>
            </w:r>
          </w:p>
          <w:p w14:paraId="547B5194" w14:textId="77777777" w:rsidR="009942EA" w:rsidRPr="00C41A5F" w:rsidRDefault="009942EA" w:rsidP="00214183">
            <w:pPr>
              <w:numPr>
                <w:ilvl w:val="0"/>
                <w:numId w:val="13"/>
              </w:numPr>
              <w:spacing w:beforeLines="1" w:before="2" w:after="0"/>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The ability to self-update employee disability status updates through the SF-256 form as well as other demographic updates is anticipated soon. This feature will be incorporated into a future update of the DHHS Human Capital System.</w:t>
            </w:r>
          </w:p>
          <w:p w14:paraId="19F58D09" w14:textId="3EB22DA0" w:rsidR="009942EA" w:rsidRPr="00C41A5F" w:rsidRDefault="009942EA" w:rsidP="00214183">
            <w:pPr>
              <w:numPr>
                <w:ilvl w:val="0"/>
                <w:numId w:val="13"/>
              </w:numPr>
              <w:spacing w:beforeLines="1" w:before="2" w:afterLines="1" w:after="2"/>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To gain insight on the representation of the SGM community within the NIH workforce, EDI is supporting an NIH wide effort to identify the best way to collect Sexual Orientation and Gender Identity (SOGI) data. The NIH Sexual and Gender Minority Research Office has led the NIH in organizing a National Academies of Sciences, Engineering, and Medicine Consensus Study Panel on Measuring Sex, Gender Identity, and Sexual Orientation. This independent panel will produce a consensus report with conclusions and recommendations on 1) guiding principles for collecting data on sex, gender identity, and sexual orientation, and 2) recommended measures for these constructs in different settings. This panel will hold public sessions prior to providing the final report and its work will help us develop validated survey questions that can be used by OHR to survey the NIH workforce. Upon the completion of the panel’s work, EDI will collaboratively work with </w:t>
            </w:r>
            <w:r w:rsidR="0074309A" w:rsidRPr="00C41A5F">
              <w:rPr>
                <w:rFonts w:ascii="Times New Roman" w:eastAsia="Times New Roman" w:hAnsi="Times New Roman" w:cs="Times New Roman"/>
                <w:color w:val="000000" w:themeColor="text1"/>
                <w:sz w:val="24"/>
                <w:szCs w:val="24"/>
              </w:rPr>
              <w:t xml:space="preserve">the </w:t>
            </w:r>
            <w:r w:rsidRPr="00C41A5F">
              <w:rPr>
                <w:rFonts w:ascii="Times New Roman" w:eastAsia="Times New Roman" w:hAnsi="Times New Roman" w:cs="Times New Roman"/>
                <w:color w:val="000000" w:themeColor="text1"/>
                <w:sz w:val="24"/>
                <w:szCs w:val="24"/>
              </w:rPr>
              <w:t>S</w:t>
            </w:r>
            <w:r w:rsidR="0074309A" w:rsidRPr="00C41A5F">
              <w:rPr>
                <w:rFonts w:ascii="Times New Roman" w:eastAsia="Times New Roman" w:hAnsi="Times New Roman" w:cs="Times New Roman"/>
                <w:color w:val="000000" w:themeColor="text1"/>
                <w:sz w:val="24"/>
                <w:szCs w:val="24"/>
              </w:rPr>
              <w:t xml:space="preserve">exual and </w:t>
            </w:r>
            <w:r w:rsidRPr="00C41A5F">
              <w:rPr>
                <w:rFonts w:ascii="Times New Roman" w:eastAsia="Times New Roman" w:hAnsi="Times New Roman" w:cs="Times New Roman"/>
                <w:color w:val="000000" w:themeColor="text1"/>
                <w:sz w:val="24"/>
                <w:szCs w:val="24"/>
              </w:rPr>
              <w:t>G</w:t>
            </w:r>
            <w:r w:rsidR="0074309A" w:rsidRPr="00C41A5F">
              <w:rPr>
                <w:rFonts w:ascii="Times New Roman" w:eastAsia="Times New Roman" w:hAnsi="Times New Roman" w:cs="Times New Roman"/>
                <w:color w:val="000000" w:themeColor="text1"/>
                <w:sz w:val="24"/>
                <w:szCs w:val="24"/>
              </w:rPr>
              <w:t xml:space="preserve">ender </w:t>
            </w:r>
            <w:r w:rsidRPr="00C41A5F">
              <w:rPr>
                <w:rFonts w:ascii="Times New Roman" w:eastAsia="Times New Roman" w:hAnsi="Times New Roman" w:cs="Times New Roman"/>
                <w:color w:val="000000" w:themeColor="text1"/>
                <w:sz w:val="24"/>
                <w:szCs w:val="24"/>
              </w:rPr>
              <w:t>M</w:t>
            </w:r>
            <w:r w:rsidR="0074309A" w:rsidRPr="00C41A5F">
              <w:rPr>
                <w:rFonts w:ascii="Times New Roman" w:eastAsia="Times New Roman" w:hAnsi="Times New Roman" w:cs="Times New Roman"/>
                <w:color w:val="000000" w:themeColor="text1"/>
                <w:sz w:val="24"/>
                <w:szCs w:val="24"/>
              </w:rPr>
              <w:t xml:space="preserve">inority </w:t>
            </w:r>
            <w:r w:rsidRPr="00C41A5F">
              <w:rPr>
                <w:rFonts w:ascii="Times New Roman" w:eastAsia="Times New Roman" w:hAnsi="Times New Roman" w:cs="Times New Roman"/>
                <w:color w:val="000000" w:themeColor="text1"/>
                <w:sz w:val="24"/>
                <w:szCs w:val="24"/>
              </w:rPr>
              <w:t>R</w:t>
            </w:r>
            <w:r w:rsidR="0074309A" w:rsidRPr="00C41A5F">
              <w:rPr>
                <w:rFonts w:ascii="Times New Roman" w:eastAsia="Times New Roman" w:hAnsi="Times New Roman" w:cs="Times New Roman"/>
                <w:color w:val="000000" w:themeColor="text1"/>
                <w:sz w:val="24"/>
                <w:szCs w:val="24"/>
              </w:rPr>
              <w:t xml:space="preserve">esearch </w:t>
            </w:r>
            <w:r w:rsidRPr="00C41A5F">
              <w:rPr>
                <w:rFonts w:ascii="Times New Roman" w:eastAsia="Times New Roman" w:hAnsi="Times New Roman" w:cs="Times New Roman"/>
                <w:color w:val="000000" w:themeColor="text1"/>
                <w:sz w:val="24"/>
                <w:szCs w:val="24"/>
              </w:rPr>
              <w:t>O</w:t>
            </w:r>
            <w:r w:rsidR="0074309A" w:rsidRPr="00C41A5F">
              <w:rPr>
                <w:rFonts w:ascii="Times New Roman" w:eastAsia="Times New Roman" w:hAnsi="Times New Roman" w:cs="Times New Roman"/>
                <w:color w:val="000000" w:themeColor="text1"/>
                <w:sz w:val="24"/>
                <w:szCs w:val="24"/>
              </w:rPr>
              <w:t>ffice</w:t>
            </w:r>
            <w:r w:rsidRPr="00C41A5F">
              <w:rPr>
                <w:rFonts w:ascii="Times New Roman" w:eastAsia="Times New Roman" w:hAnsi="Times New Roman" w:cs="Times New Roman"/>
                <w:color w:val="000000" w:themeColor="text1"/>
                <w:sz w:val="24"/>
                <w:szCs w:val="24"/>
              </w:rPr>
              <w:t xml:space="preserve"> to obtain OMB approval to use the survey questions with the NIH workforce.</w:t>
            </w:r>
          </w:p>
        </w:tc>
      </w:tr>
      <w:tr w:rsidR="00C41A5F" w:rsidRPr="00C41A5F" w14:paraId="7BC95E02" w14:textId="77777777" w:rsidTr="00214183">
        <w:trPr>
          <w:trHeight w:val="530"/>
        </w:trPr>
        <w:tc>
          <w:tcPr>
            <w:tcW w:w="2508" w:type="dxa"/>
            <w:gridSpan w:val="2"/>
            <w:vAlign w:val="center"/>
          </w:tcPr>
          <w:p w14:paraId="62F361ED" w14:textId="77777777" w:rsidR="009942EA" w:rsidRPr="00C41A5F" w:rsidRDefault="009942EA" w:rsidP="0021418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2021</w:t>
            </w:r>
          </w:p>
        </w:tc>
        <w:tc>
          <w:tcPr>
            <w:tcW w:w="6842" w:type="dxa"/>
          </w:tcPr>
          <w:p w14:paraId="2E00BCCE" w14:textId="548D28B1"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The DHHS EEO</w:t>
            </w:r>
            <w:r w:rsidR="0074309A" w:rsidRPr="00C41A5F">
              <w:rPr>
                <w:rFonts w:ascii="Times New Roman" w:eastAsia="Times New Roman" w:hAnsi="Times New Roman" w:cs="Times New Roman"/>
                <w:color w:val="000000" w:themeColor="text1"/>
                <w:sz w:val="24"/>
                <w:szCs w:val="24"/>
              </w:rPr>
              <w:t>DI</w:t>
            </w:r>
            <w:r w:rsidRPr="00C41A5F">
              <w:rPr>
                <w:rFonts w:ascii="Times New Roman" w:eastAsia="Times New Roman" w:hAnsi="Times New Roman" w:cs="Times New Roman"/>
                <w:color w:val="000000" w:themeColor="text1"/>
                <w:sz w:val="24"/>
                <w:szCs w:val="24"/>
              </w:rPr>
              <w:t xml:space="preserve"> office will push out a resurvey of the workforce to </w:t>
            </w:r>
            <w:proofErr w:type="gramStart"/>
            <w:r w:rsidRPr="00C41A5F">
              <w:rPr>
                <w:rFonts w:ascii="Times New Roman" w:eastAsia="Times New Roman" w:hAnsi="Times New Roman" w:cs="Times New Roman"/>
                <w:color w:val="000000" w:themeColor="text1"/>
                <w:sz w:val="24"/>
                <w:szCs w:val="24"/>
              </w:rPr>
              <w:t>all of</w:t>
            </w:r>
            <w:proofErr w:type="gramEnd"/>
            <w:r w:rsidRPr="00C41A5F">
              <w:rPr>
                <w:rFonts w:ascii="Times New Roman" w:eastAsia="Times New Roman" w:hAnsi="Times New Roman" w:cs="Times New Roman"/>
                <w:color w:val="000000" w:themeColor="text1"/>
                <w:sz w:val="24"/>
                <w:szCs w:val="24"/>
              </w:rPr>
              <w:t xml:space="preserve"> DHHS in Spring of 2022. </w:t>
            </w:r>
          </w:p>
          <w:p w14:paraId="6D580067"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p>
          <w:p w14:paraId="641459E4" w14:textId="77777777" w:rsidR="009942EA" w:rsidRPr="00C41A5F" w:rsidRDefault="009942EA" w:rsidP="00214183">
            <w:pPr>
              <w:spacing w:beforeLines="1" w:before="2" w:afterLines="1" w:after="2"/>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Dates for planned activities have been modified.</w:t>
            </w:r>
          </w:p>
        </w:tc>
      </w:tr>
      <w:tr w:rsidR="009942EA" w:rsidRPr="00C41A5F" w14:paraId="7526B8E6" w14:textId="77777777" w:rsidTr="00214183">
        <w:trPr>
          <w:trHeight w:val="530"/>
        </w:trPr>
        <w:tc>
          <w:tcPr>
            <w:tcW w:w="2508" w:type="dxa"/>
            <w:gridSpan w:val="2"/>
            <w:vAlign w:val="center"/>
          </w:tcPr>
          <w:p w14:paraId="77287F4A" w14:textId="77777777" w:rsidR="009942EA" w:rsidRPr="00C41A5F" w:rsidRDefault="009942EA" w:rsidP="00214183">
            <w:pPr>
              <w:spacing w:beforeLines="1" w:before="2" w:afterLines="1" w:after="2"/>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2022</w:t>
            </w:r>
          </w:p>
        </w:tc>
        <w:tc>
          <w:tcPr>
            <w:tcW w:w="6842" w:type="dxa"/>
          </w:tcPr>
          <w:p w14:paraId="67A830CB" w14:textId="49436162" w:rsidR="009942EA" w:rsidRPr="00C41A5F" w:rsidRDefault="004C7E23" w:rsidP="00214183">
            <w:pPr>
              <w:spacing w:after="0"/>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w:t>
            </w:r>
            <w:r w:rsidR="009942EA" w:rsidRPr="00C41A5F">
              <w:rPr>
                <w:rFonts w:ascii="Times New Roman" w:eastAsia="Times New Roman" w:hAnsi="Times New Roman" w:cs="Times New Roman"/>
                <w:color w:val="000000" w:themeColor="text1"/>
                <w:sz w:val="24"/>
                <w:szCs w:val="24"/>
              </w:rPr>
              <w:t>The</w:t>
            </w:r>
            <w:proofErr w:type="gramEnd"/>
            <w:r w:rsidR="009942EA" w:rsidRPr="00C41A5F">
              <w:rPr>
                <w:rFonts w:ascii="Times New Roman" w:eastAsia="Times New Roman" w:hAnsi="Times New Roman" w:cs="Times New Roman"/>
                <w:color w:val="000000" w:themeColor="text1"/>
                <w:sz w:val="24"/>
                <w:szCs w:val="24"/>
              </w:rPr>
              <w:t xml:space="preserve"> DHHS EEO</w:t>
            </w:r>
            <w:r w:rsidR="0074309A" w:rsidRPr="00C41A5F">
              <w:rPr>
                <w:rFonts w:ascii="Times New Roman" w:eastAsia="Times New Roman" w:hAnsi="Times New Roman" w:cs="Times New Roman"/>
                <w:color w:val="000000" w:themeColor="text1"/>
                <w:sz w:val="24"/>
                <w:szCs w:val="24"/>
              </w:rPr>
              <w:t>DI</w:t>
            </w:r>
            <w:r w:rsidR="009942EA" w:rsidRPr="00C41A5F">
              <w:rPr>
                <w:rFonts w:ascii="Times New Roman" w:eastAsia="Times New Roman" w:hAnsi="Times New Roman" w:cs="Times New Roman"/>
                <w:color w:val="000000" w:themeColor="text1"/>
                <w:sz w:val="24"/>
                <w:szCs w:val="24"/>
              </w:rPr>
              <w:t xml:space="preserve"> office resurvey occurred on August 1, 2022, an was distributed to all DHHS FTEs and PHS Commission Corps employees. </w:t>
            </w:r>
          </w:p>
          <w:p w14:paraId="3A64BFC7"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p>
          <w:p w14:paraId="461DFB93" w14:textId="77777777" w:rsidR="009942EA" w:rsidRPr="00C41A5F" w:rsidRDefault="009942EA" w:rsidP="00214183">
            <w:pPr>
              <w:spacing w:after="0"/>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The survey allowed employees to self-identify their ethnicity, race, disability status, sex, sexual orientation, gender identity, and Veteran status. </w:t>
            </w:r>
          </w:p>
          <w:p w14:paraId="07491EC8" w14:textId="77777777" w:rsidR="009942EA" w:rsidRPr="00C41A5F" w:rsidRDefault="009942EA" w:rsidP="00214183">
            <w:pPr>
              <w:rPr>
                <w:rFonts w:ascii="Times New Roman" w:eastAsia="Times New Roman" w:hAnsi="Times New Roman" w:cs="Times New Roman"/>
                <w:color w:val="000000" w:themeColor="text1"/>
                <w:sz w:val="24"/>
                <w:szCs w:val="24"/>
              </w:rPr>
            </w:pPr>
          </w:p>
          <w:p w14:paraId="1B2E931C" w14:textId="3D3D7151" w:rsidR="009942EA" w:rsidRPr="00C41A5F" w:rsidRDefault="009942EA" w:rsidP="00214183">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The EDI Director has taken the lead to work with the NIH OHR counterparts to launch the NIH Workforce Re-Survey effort biannually effective FY 2024.</w:t>
            </w:r>
          </w:p>
          <w:p w14:paraId="64CE5257" w14:textId="77777777" w:rsidR="009942EA" w:rsidRPr="00C41A5F" w:rsidRDefault="009942EA" w:rsidP="00214183">
            <w:pPr>
              <w:rPr>
                <w:rFonts w:ascii="Times New Roman" w:eastAsia="Times New Roman" w:hAnsi="Times New Roman" w:cs="Times New Roman"/>
                <w:color w:val="000000" w:themeColor="text1"/>
                <w:sz w:val="24"/>
                <w:szCs w:val="24"/>
              </w:rPr>
            </w:pPr>
          </w:p>
          <w:p w14:paraId="5A39C426" w14:textId="77777777" w:rsidR="009942EA" w:rsidRPr="00C41A5F" w:rsidRDefault="009942EA" w:rsidP="00214183">
            <w:pPr>
              <w:rPr>
                <w:rFonts w:ascii="Times New Roman" w:eastAsia="Times New Roman" w:hAnsi="Times New Roman" w:cs="Times New Roman"/>
                <w:color w:val="000000" w:themeColor="text1"/>
                <w:sz w:val="24"/>
                <w:szCs w:val="24"/>
              </w:rPr>
            </w:pPr>
          </w:p>
        </w:tc>
      </w:tr>
    </w:tbl>
    <w:p w14:paraId="69903A40"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p>
    <w:p w14:paraId="5D179C43" w14:textId="77777777" w:rsidR="009942EA" w:rsidRPr="00C41A5F" w:rsidRDefault="009942EA" w:rsidP="009942EA">
      <w:pP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br w:type="page"/>
      </w:r>
    </w:p>
    <w:p w14:paraId="6DD2AF92"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t>MD-715 – Part H</w:t>
      </w:r>
    </w:p>
    <w:p w14:paraId="46A67032" w14:textId="77777777" w:rsidR="009942EA" w:rsidRPr="00C41A5F" w:rsidRDefault="009942EA" w:rsidP="009942EA">
      <w:pPr>
        <w:spacing w:beforeLines="1" w:before="2" w:afterLines="1" w:after="2"/>
        <w:jc w:val="center"/>
        <w:outlineLvl w:val="1"/>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 Agency EEO Plans to Attain the Essential Elements of a Model EEO Program</w:t>
      </w:r>
    </w:p>
    <w:p w14:paraId="7A2B0740"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5FC22154"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Statement of Model Program Essential Element Deficiency  </w:t>
      </w:r>
    </w:p>
    <w:tbl>
      <w:tblPr>
        <w:tblW w:w="529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9"/>
        <w:gridCol w:w="7463"/>
      </w:tblGrid>
      <w:tr w:rsidR="00C41A5F" w:rsidRPr="00C41A5F" w14:paraId="5B1D0997" w14:textId="77777777" w:rsidTr="00214183">
        <w:trPr>
          <w:trHeight w:val="288"/>
          <w:tblCellSpacing w:w="0" w:type="dxa"/>
        </w:trPr>
        <w:tc>
          <w:tcPr>
            <w:tcW w:w="50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5856FC1" w14:textId="77777777" w:rsidR="009942EA" w:rsidRPr="00C41A5F" w:rsidRDefault="009942EA" w:rsidP="00214183">
            <w:pPr>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FY 2022 National Institutes of Health Plan F.2.a</w:t>
            </w:r>
          </w:p>
        </w:tc>
      </w:tr>
      <w:tr w:rsidR="00C41A5F" w:rsidRPr="00C41A5F" w14:paraId="363D1ECD"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tblHeader/>
        </w:trPr>
        <w:tc>
          <w:tcPr>
            <w:tcW w:w="1228" w:type="pct"/>
            <w:tcBorders>
              <w:top w:val="single" w:sz="8" w:space="0" w:color="666666"/>
              <w:left w:val="single" w:sz="8" w:space="0" w:color="666666"/>
              <w:bottom w:val="single" w:sz="8" w:space="0" w:color="666666"/>
              <w:right w:val="single" w:sz="8" w:space="0" w:color="666666"/>
            </w:tcBorders>
            <w:shd w:val="clear" w:color="auto" w:fill="FFFFFF" w:themeFill="background1"/>
            <w:vAlign w:val="center"/>
          </w:tcPr>
          <w:p w14:paraId="0405D4D4"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Type of Program Deficiency</w:t>
            </w:r>
          </w:p>
        </w:tc>
        <w:tc>
          <w:tcPr>
            <w:tcW w:w="3772" w:type="pct"/>
            <w:tcBorders>
              <w:top w:val="single" w:sz="8" w:space="0" w:color="666666"/>
              <w:left w:val="single" w:sz="8" w:space="0" w:color="666666"/>
              <w:bottom w:val="single" w:sz="8" w:space="0" w:color="666666"/>
              <w:right w:val="single" w:sz="8" w:space="0" w:color="666666"/>
            </w:tcBorders>
            <w:shd w:val="clear" w:color="auto" w:fill="FFFFFF" w:themeFill="background1"/>
            <w:vAlign w:val="center"/>
          </w:tcPr>
          <w:p w14:paraId="6EC27CDD"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Brief Description of Program Deficiency</w:t>
            </w:r>
          </w:p>
        </w:tc>
      </w:tr>
      <w:tr w:rsidR="009942EA" w:rsidRPr="00C41A5F" w14:paraId="7B5D424C" w14:textId="77777777" w:rsidTr="0021418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c>
          <w:tcPr>
            <w:tcW w:w="12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D3635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Responsiveness and Legal Compliance</w:t>
            </w:r>
          </w:p>
        </w:tc>
        <w:tc>
          <w:tcPr>
            <w:tcW w:w="37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968AF3"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NIH does not timely respond and fully comply with EEOC orders. </w:t>
            </w:r>
          </w:p>
        </w:tc>
      </w:tr>
    </w:tbl>
    <w:p w14:paraId="43C55C63"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057628B2"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Objective(s) and Dates for EEO Plan  </w:t>
      </w:r>
    </w:p>
    <w:tbl>
      <w:tblPr>
        <w:tblW w:w="5294"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789"/>
        <w:gridCol w:w="2793"/>
        <w:gridCol w:w="1709"/>
        <w:gridCol w:w="1725"/>
        <w:gridCol w:w="1873"/>
      </w:tblGrid>
      <w:tr w:rsidR="00C41A5F" w:rsidRPr="00C41A5F" w14:paraId="76EA4564" w14:textId="77777777" w:rsidTr="00214183">
        <w:trPr>
          <w:tblHeader/>
        </w:trPr>
        <w:tc>
          <w:tcPr>
            <w:tcW w:w="90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03E944"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Initiated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4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189CD0"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Objective</w:t>
            </w:r>
          </w:p>
        </w:tc>
        <w:tc>
          <w:tcPr>
            <w:tcW w:w="8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449981"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72" w:type="pct"/>
            <w:tcBorders>
              <w:top w:val="single" w:sz="8" w:space="0" w:color="666666"/>
              <w:left w:val="single" w:sz="8" w:space="0" w:color="666666"/>
              <w:bottom w:val="single" w:sz="8" w:space="0" w:color="666666"/>
              <w:right w:val="single" w:sz="8" w:space="0" w:color="666666"/>
            </w:tcBorders>
            <w:vAlign w:val="center"/>
          </w:tcPr>
          <w:p w14:paraId="3FC19758"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9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D7EEA1"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Date Completed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9942EA" w:rsidRPr="00C41A5F" w14:paraId="15936E03" w14:textId="77777777" w:rsidTr="00214183">
        <w:tc>
          <w:tcPr>
            <w:tcW w:w="90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75024C"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03/18/19</w:t>
            </w:r>
          </w:p>
        </w:tc>
        <w:tc>
          <w:tcPr>
            <w:tcW w:w="14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E5CB1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NIH seeks to improve the timeliness of responses and fully comply with EEOC Orders.</w:t>
            </w:r>
          </w:p>
        </w:tc>
        <w:tc>
          <w:tcPr>
            <w:tcW w:w="8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AD1502"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10/30/2023</w:t>
            </w:r>
          </w:p>
        </w:tc>
        <w:tc>
          <w:tcPr>
            <w:tcW w:w="872" w:type="pct"/>
            <w:tcBorders>
              <w:top w:val="single" w:sz="8" w:space="0" w:color="666666"/>
              <w:left w:val="single" w:sz="8" w:space="0" w:color="666666"/>
              <w:bottom w:val="single" w:sz="8" w:space="0" w:color="666666"/>
              <w:right w:val="single" w:sz="8" w:space="0" w:color="666666"/>
            </w:tcBorders>
          </w:tcPr>
          <w:p w14:paraId="0C0BDDE6"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9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4C70E2"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53F02FBF"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4064973E"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Responsible Official(s)  </w:t>
      </w:r>
    </w:p>
    <w:tbl>
      <w:tblPr>
        <w:tblW w:w="529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6"/>
        <w:gridCol w:w="2492"/>
      </w:tblGrid>
      <w:tr w:rsidR="00C41A5F" w:rsidRPr="00C41A5F" w14:paraId="6D90C9F2" w14:textId="77777777" w:rsidTr="00214183">
        <w:trPr>
          <w:tblHeader/>
        </w:trPr>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0AEBBB"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Title</w:t>
            </w:r>
          </w:p>
        </w:tc>
        <w:tc>
          <w:tcPr>
            <w:tcW w:w="1823" w:type="pct"/>
            <w:tcBorders>
              <w:top w:val="single" w:sz="8" w:space="0" w:color="666666"/>
              <w:left w:val="single" w:sz="8" w:space="0" w:color="666666"/>
              <w:bottom w:val="single" w:sz="8" w:space="0" w:color="666666"/>
              <w:right w:val="single" w:sz="8" w:space="0" w:color="666666"/>
            </w:tcBorders>
            <w:vAlign w:val="center"/>
          </w:tcPr>
          <w:p w14:paraId="34024657"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Name</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51568A"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Performance Standards Address the Plan?</w:t>
            </w:r>
          </w:p>
          <w:p w14:paraId="0971CB4C"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r>
      <w:tr w:rsidR="00C41A5F" w:rsidRPr="00C41A5F" w14:paraId="05ADA6E3"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A0309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Director, Office of Equity, Diversity, and Inclusion </w:t>
            </w:r>
          </w:p>
        </w:tc>
        <w:tc>
          <w:tcPr>
            <w:tcW w:w="1823" w:type="pct"/>
            <w:tcBorders>
              <w:top w:val="single" w:sz="8" w:space="0" w:color="666666"/>
              <w:left w:val="single" w:sz="8" w:space="0" w:color="666666"/>
              <w:bottom w:val="single" w:sz="8" w:space="0" w:color="666666"/>
              <w:right w:val="single" w:sz="8" w:space="0" w:color="666666"/>
            </w:tcBorders>
          </w:tcPr>
          <w:p w14:paraId="2A75DFDD"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Kevin D. Williams, Esq.</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19D92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C41A5F" w:rsidRPr="00C41A5F" w14:paraId="37A36CF5"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E7F887"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Acting Deputy Director, Office Equity, Diversity, and Inclusion </w:t>
            </w:r>
          </w:p>
        </w:tc>
        <w:tc>
          <w:tcPr>
            <w:tcW w:w="1823" w:type="pct"/>
            <w:tcBorders>
              <w:top w:val="single" w:sz="8" w:space="0" w:color="666666"/>
              <w:left w:val="single" w:sz="8" w:space="0" w:color="666666"/>
              <w:bottom w:val="single" w:sz="8" w:space="0" w:color="666666"/>
              <w:right w:val="single" w:sz="8" w:space="0" w:color="666666"/>
            </w:tcBorders>
          </w:tcPr>
          <w:p w14:paraId="6B36375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Kimberly Kirkpatrick</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F719BF"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r>
      <w:tr w:rsidR="009942EA" w:rsidRPr="00C41A5F" w14:paraId="305F3A37" w14:textId="77777777" w:rsidTr="00214183">
        <w:tc>
          <w:tcPr>
            <w:tcW w:w="19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97D22A"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Acting Director, Resolutions and Equity Division, Office of Equity, Diversity, and Inclusion</w:t>
            </w:r>
          </w:p>
        </w:tc>
        <w:tc>
          <w:tcPr>
            <w:tcW w:w="1823" w:type="pct"/>
            <w:tcBorders>
              <w:top w:val="single" w:sz="8" w:space="0" w:color="666666"/>
              <w:left w:val="single" w:sz="8" w:space="0" w:color="666666"/>
              <w:bottom w:val="single" w:sz="8" w:space="0" w:color="666666"/>
              <w:right w:val="single" w:sz="8" w:space="0" w:color="666666"/>
            </w:tcBorders>
          </w:tcPr>
          <w:p w14:paraId="426662F5"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Stephon Scott</w:t>
            </w:r>
          </w:p>
        </w:tc>
        <w:tc>
          <w:tcPr>
            <w:tcW w:w="12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EF38B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Yes </w:t>
            </w:r>
          </w:p>
        </w:tc>
      </w:tr>
    </w:tbl>
    <w:p w14:paraId="50492E51"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2282A734"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br w:type="page"/>
      </w:r>
      <w:r w:rsidRPr="00C41A5F">
        <w:rPr>
          <w:rFonts w:ascii="Times New Roman" w:hAnsi="Times New Roman" w:cs="Times New Roman"/>
          <w:b/>
          <w:color w:val="000000" w:themeColor="text1"/>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C41A5F" w:rsidRPr="00C41A5F" w14:paraId="31ABF126" w14:textId="77777777" w:rsidTr="00214183">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553E3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Target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263FE8DF"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7CD56B48"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Sufficient Funding &amp; Staffing? </w:t>
            </w:r>
          </w:p>
          <w:p w14:paraId="228192CF"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 xml:space="preserve">(Yes or </w:t>
            </w:r>
            <w:proofErr w:type="gramStart"/>
            <w:r w:rsidRPr="00C41A5F">
              <w:rPr>
                <w:rFonts w:ascii="Times New Roman" w:hAnsi="Times New Roman" w:cs="Times New Roman"/>
                <w:b/>
                <w:bCs/>
                <w:color w:val="000000" w:themeColor="text1"/>
                <w:sz w:val="24"/>
                <w:szCs w:val="24"/>
              </w:rPr>
              <w:t>No</w:t>
            </w:r>
            <w:proofErr w:type="gramEnd"/>
            <w:r w:rsidRPr="00C41A5F">
              <w:rPr>
                <w:rFonts w:ascii="Times New Roman" w:hAnsi="Times New Roman" w:cs="Times New Roman"/>
                <w:b/>
                <w:bCs/>
                <w:color w:val="000000" w:themeColor="text1"/>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E9C72B"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Modified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8AB0C3" w14:textId="77777777" w:rsidR="009942EA" w:rsidRPr="00C41A5F" w:rsidRDefault="009942EA" w:rsidP="00214183">
            <w:pPr>
              <w:spacing w:before="2" w:after="2"/>
              <w:jc w:val="center"/>
              <w:rPr>
                <w:rFonts w:ascii="Times New Roman" w:hAnsi="Times New Roman" w:cs="Times New Roman"/>
                <w:b/>
                <w:bCs/>
                <w:color w:val="000000" w:themeColor="text1"/>
                <w:sz w:val="24"/>
                <w:szCs w:val="24"/>
              </w:rPr>
            </w:pPr>
            <w:r w:rsidRPr="00C41A5F">
              <w:rPr>
                <w:rFonts w:ascii="Times New Roman" w:hAnsi="Times New Roman" w:cs="Times New Roman"/>
                <w:b/>
                <w:bCs/>
                <w:color w:val="000000" w:themeColor="text1"/>
                <w:sz w:val="24"/>
                <w:szCs w:val="24"/>
              </w:rPr>
              <w:t>Completion Date (mm/dd/</w:t>
            </w:r>
            <w:proofErr w:type="spellStart"/>
            <w:r w:rsidRPr="00C41A5F">
              <w:rPr>
                <w:rFonts w:ascii="Times New Roman" w:hAnsi="Times New Roman" w:cs="Times New Roman"/>
                <w:b/>
                <w:bCs/>
                <w:color w:val="000000" w:themeColor="text1"/>
                <w:sz w:val="24"/>
                <w:szCs w:val="24"/>
              </w:rPr>
              <w:t>yyyy</w:t>
            </w:r>
            <w:proofErr w:type="spellEnd"/>
            <w:r w:rsidRPr="00C41A5F">
              <w:rPr>
                <w:rFonts w:ascii="Times New Roman" w:hAnsi="Times New Roman" w:cs="Times New Roman"/>
                <w:b/>
                <w:bCs/>
                <w:color w:val="000000" w:themeColor="text1"/>
                <w:sz w:val="24"/>
                <w:szCs w:val="24"/>
              </w:rPr>
              <w:t>)</w:t>
            </w:r>
          </w:p>
        </w:tc>
      </w:tr>
      <w:tr w:rsidR="00C41A5F" w:rsidRPr="00C41A5F" w14:paraId="2FC7DAE1" w14:textId="77777777" w:rsidTr="0021418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4EFD2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04/30/2020</w:t>
            </w:r>
          </w:p>
        </w:tc>
        <w:tc>
          <w:tcPr>
            <w:tcW w:w="1806" w:type="pct"/>
            <w:tcBorders>
              <w:top w:val="single" w:sz="8" w:space="0" w:color="666666"/>
              <w:left w:val="single" w:sz="8" w:space="0" w:color="666666"/>
              <w:bottom w:val="single" w:sz="8" w:space="0" w:color="666666"/>
              <w:right w:val="single" w:sz="8" w:space="0" w:color="666666"/>
            </w:tcBorders>
            <w:vAlign w:val="center"/>
          </w:tcPr>
          <w:p w14:paraId="6D525313" w14:textId="77777777" w:rsidR="009942EA" w:rsidRPr="00C41A5F" w:rsidRDefault="009942EA" w:rsidP="00214183">
            <w:pPr>
              <w:spacing w:before="2" w:after="2"/>
              <w:rPr>
                <w:rFonts w:ascii="Times New Roman" w:hAnsi="Times New Roman" w:cs="Times New Roman"/>
                <w:color w:val="000000" w:themeColor="text1"/>
                <w:sz w:val="24"/>
                <w:szCs w:val="24"/>
              </w:rPr>
            </w:pPr>
            <w:bookmarkStart w:id="182" w:name="_Hlk33016689"/>
            <w:r w:rsidRPr="00C41A5F">
              <w:rPr>
                <w:rFonts w:ascii="Times New Roman" w:hAnsi="Times New Roman" w:cs="Times New Roman"/>
                <w:color w:val="000000" w:themeColor="text1"/>
                <w:sz w:val="24"/>
                <w:szCs w:val="24"/>
              </w:rPr>
              <w:t>EDI will work with NIH leadership to ensure adequate resources are available to fully comply with EEOC orders.</w:t>
            </w:r>
            <w:bookmarkEnd w:id="182"/>
          </w:p>
        </w:tc>
        <w:tc>
          <w:tcPr>
            <w:tcW w:w="621" w:type="pct"/>
            <w:tcBorders>
              <w:top w:val="single" w:sz="8" w:space="0" w:color="666666"/>
              <w:left w:val="single" w:sz="8" w:space="0" w:color="666666"/>
              <w:bottom w:val="single" w:sz="8" w:space="0" w:color="666666"/>
              <w:right w:val="single" w:sz="8" w:space="0" w:color="666666"/>
            </w:tcBorders>
            <w:vAlign w:val="center"/>
          </w:tcPr>
          <w:p w14:paraId="0A49E98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91A48F"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62CFB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09/30/2021</w:t>
            </w:r>
          </w:p>
        </w:tc>
      </w:tr>
      <w:tr w:rsidR="009942EA" w:rsidRPr="00C41A5F" w14:paraId="0C6A0D44" w14:textId="77777777" w:rsidTr="0021418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24A828"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10/30/2023</w:t>
            </w:r>
          </w:p>
        </w:tc>
        <w:tc>
          <w:tcPr>
            <w:tcW w:w="1806" w:type="pct"/>
            <w:tcBorders>
              <w:top w:val="single" w:sz="8" w:space="0" w:color="666666"/>
              <w:left w:val="single" w:sz="8" w:space="0" w:color="666666"/>
              <w:bottom w:val="single" w:sz="8" w:space="0" w:color="666666"/>
              <w:right w:val="single" w:sz="8" w:space="0" w:color="666666"/>
            </w:tcBorders>
            <w:vAlign w:val="center"/>
          </w:tcPr>
          <w:p w14:paraId="1653C5C6" w14:textId="77777777" w:rsidR="009942EA" w:rsidRPr="00C41A5F" w:rsidRDefault="009942EA" w:rsidP="00214183">
            <w:pPr>
              <w:spacing w:before="2" w:after="2"/>
              <w:rPr>
                <w:rFonts w:ascii="Times New Roman" w:hAnsi="Times New Roman" w:cs="Times New Roman"/>
                <w:color w:val="000000" w:themeColor="text1"/>
                <w:sz w:val="24"/>
                <w:szCs w:val="24"/>
              </w:rPr>
            </w:pPr>
            <w:bookmarkStart w:id="183" w:name="_Hlk33016709"/>
            <w:r w:rsidRPr="00C41A5F">
              <w:rPr>
                <w:rFonts w:ascii="Times New Roman" w:hAnsi="Times New Roman" w:cs="Times New Roman"/>
                <w:color w:val="000000" w:themeColor="text1"/>
                <w:sz w:val="24"/>
                <w:szCs w:val="24"/>
              </w:rPr>
              <w:t xml:space="preserve">NIH will evaluate procedures to determine if there are barriers to complying with EEOC orders and adjust procedures as necessary.  </w:t>
            </w:r>
            <w:bookmarkEnd w:id="183"/>
          </w:p>
        </w:tc>
        <w:tc>
          <w:tcPr>
            <w:tcW w:w="621" w:type="pct"/>
            <w:tcBorders>
              <w:top w:val="single" w:sz="8" w:space="0" w:color="666666"/>
              <w:left w:val="single" w:sz="8" w:space="0" w:color="666666"/>
              <w:bottom w:val="single" w:sz="8" w:space="0" w:color="666666"/>
              <w:right w:val="single" w:sz="8" w:space="0" w:color="666666"/>
            </w:tcBorders>
            <w:vAlign w:val="center"/>
          </w:tcPr>
          <w:p w14:paraId="26D6FC19"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920348" w14:textId="77777777" w:rsidR="009942EA" w:rsidRPr="00C41A5F" w:rsidRDefault="009942EA" w:rsidP="00214183">
            <w:pPr>
              <w:spacing w:before="2" w:after="2"/>
              <w:rPr>
                <w:rFonts w:ascii="Times New Roman" w:hAnsi="Times New Roman" w:cs="Times New Roman"/>
                <w:color w:val="000000" w:themeColor="text1"/>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949D7A" w14:textId="77777777" w:rsidR="009942EA" w:rsidRPr="00C41A5F" w:rsidRDefault="009942EA" w:rsidP="00214183">
            <w:pPr>
              <w:spacing w:before="2" w:after="2"/>
              <w:rPr>
                <w:rFonts w:ascii="Times New Roman" w:hAnsi="Times New Roman" w:cs="Times New Roman"/>
                <w:color w:val="000000" w:themeColor="text1"/>
                <w:sz w:val="24"/>
                <w:szCs w:val="24"/>
              </w:rPr>
            </w:pPr>
          </w:p>
        </w:tc>
      </w:tr>
    </w:tbl>
    <w:p w14:paraId="5B8BA92B"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17E5AAB2"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p>
    <w:p w14:paraId="60D21A7F" w14:textId="77777777" w:rsidR="009942EA" w:rsidRPr="00C41A5F" w:rsidRDefault="009942EA" w:rsidP="009942EA">
      <w:pPr>
        <w:spacing w:before="2" w:after="2"/>
        <w:outlineLvl w:val="2"/>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 xml:space="preserve">Report of Accomplishments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20"/>
      </w:tblGrid>
      <w:tr w:rsidR="00C41A5F" w:rsidRPr="00C41A5F" w14:paraId="683811B2" w14:textId="77777777" w:rsidTr="00214183">
        <w:trPr>
          <w:trHeight w:val="485"/>
        </w:trPr>
        <w:tc>
          <w:tcPr>
            <w:tcW w:w="2335" w:type="dxa"/>
            <w:vAlign w:val="center"/>
          </w:tcPr>
          <w:p w14:paraId="774F5DF0"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Fiscal Year</w:t>
            </w:r>
          </w:p>
        </w:tc>
        <w:tc>
          <w:tcPr>
            <w:tcW w:w="7020" w:type="dxa"/>
            <w:vAlign w:val="center"/>
          </w:tcPr>
          <w:p w14:paraId="3AD3BE4B" w14:textId="77777777" w:rsidR="009942EA" w:rsidRPr="00C41A5F" w:rsidRDefault="009942EA" w:rsidP="00214183">
            <w:pPr>
              <w:spacing w:before="2" w:after="2"/>
              <w:jc w:val="center"/>
              <w:rPr>
                <w:rFonts w:ascii="Times New Roman" w:hAnsi="Times New Roman" w:cs="Times New Roman"/>
                <w:color w:val="000000" w:themeColor="text1"/>
                <w:sz w:val="24"/>
                <w:szCs w:val="24"/>
              </w:rPr>
            </w:pPr>
            <w:r w:rsidRPr="00C41A5F">
              <w:rPr>
                <w:rFonts w:ascii="Times New Roman" w:hAnsi="Times New Roman" w:cs="Times New Roman"/>
                <w:b/>
                <w:color w:val="000000" w:themeColor="text1"/>
                <w:sz w:val="24"/>
                <w:szCs w:val="24"/>
              </w:rPr>
              <w:t>Accomplishments</w:t>
            </w:r>
          </w:p>
        </w:tc>
      </w:tr>
      <w:tr w:rsidR="00C41A5F" w:rsidRPr="00C41A5F" w14:paraId="41D15E36" w14:textId="77777777" w:rsidTr="00214183">
        <w:trPr>
          <w:trHeight w:val="530"/>
        </w:trPr>
        <w:tc>
          <w:tcPr>
            <w:tcW w:w="2335" w:type="dxa"/>
            <w:tcBorders>
              <w:top w:val="single" w:sz="4" w:space="0" w:color="auto"/>
              <w:left w:val="single" w:sz="4" w:space="0" w:color="auto"/>
              <w:bottom w:val="single" w:sz="4" w:space="0" w:color="auto"/>
              <w:right w:val="single" w:sz="4" w:space="0" w:color="auto"/>
            </w:tcBorders>
            <w:vAlign w:val="center"/>
          </w:tcPr>
          <w:p w14:paraId="4A0BBA52"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2018</w:t>
            </w:r>
          </w:p>
        </w:tc>
        <w:tc>
          <w:tcPr>
            <w:tcW w:w="7020" w:type="dxa"/>
            <w:tcBorders>
              <w:top w:val="single" w:sz="4" w:space="0" w:color="auto"/>
              <w:left w:val="single" w:sz="4" w:space="0" w:color="auto"/>
              <w:bottom w:val="single" w:sz="4" w:space="0" w:color="auto"/>
              <w:right w:val="single" w:sz="4" w:space="0" w:color="auto"/>
            </w:tcBorders>
          </w:tcPr>
          <w:p w14:paraId="3EF7C1C4"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This is a new H plan and therefore NIH has no accomplishments to report currently.</w:t>
            </w:r>
          </w:p>
        </w:tc>
      </w:tr>
      <w:tr w:rsidR="00C41A5F" w:rsidRPr="00C41A5F" w14:paraId="010BA7EC" w14:textId="77777777" w:rsidTr="00214183">
        <w:trPr>
          <w:trHeight w:val="530"/>
        </w:trPr>
        <w:tc>
          <w:tcPr>
            <w:tcW w:w="2335" w:type="dxa"/>
            <w:tcBorders>
              <w:top w:val="single" w:sz="4" w:space="0" w:color="auto"/>
              <w:left w:val="single" w:sz="4" w:space="0" w:color="auto"/>
              <w:bottom w:val="single" w:sz="4" w:space="0" w:color="auto"/>
              <w:right w:val="single" w:sz="4" w:space="0" w:color="auto"/>
            </w:tcBorders>
            <w:vAlign w:val="center"/>
          </w:tcPr>
          <w:p w14:paraId="18180793"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2019</w:t>
            </w:r>
          </w:p>
        </w:tc>
        <w:tc>
          <w:tcPr>
            <w:tcW w:w="7020" w:type="dxa"/>
            <w:tcBorders>
              <w:top w:val="single" w:sz="4" w:space="0" w:color="auto"/>
              <w:left w:val="single" w:sz="4" w:space="0" w:color="auto"/>
              <w:bottom w:val="single" w:sz="4" w:space="0" w:color="auto"/>
              <w:right w:val="single" w:sz="4" w:space="0" w:color="auto"/>
            </w:tcBorders>
          </w:tcPr>
          <w:p w14:paraId="6CE75097" w14:textId="12FB8F47" w:rsidR="009942EA" w:rsidRPr="00C41A5F" w:rsidRDefault="009942EA" w:rsidP="00214183">
            <w:pPr>
              <w:spacing w:before="2" w:after="2"/>
              <w:rPr>
                <w:rFonts w:ascii="Times New Roman" w:hAnsi="Times New Roman" w:cs="Times New Roman"/>
                <w:color w:val="000000" w:themeColor="text1"/>
                <w:sz w:val="24"/>
                <w:szCs w:val="24"/>
              </w:rPr>
            </w:pPr>
            <w:bookmarkStart w:id="184" w:name="_Hlk33016758"/>
            <w:r w:rsidRPr="00C41A5F">
              <w:rPr>
                <w:rFonts w:ascii="Times New Roman" w:hAnsi="Times New Roman" w:cs="Times New Roman"/>
                <w:color w:val="000000" w:themeColor="text1"/>
                <w:sz w:val="24"/>
                <w:szCs w:val="24"/>
              </w:rPr>
              <w:t>Starting FY</w:t>
            </w:r>
            <w:r w:rsidR="00311A22" w:rsidRPr="00C41A5F">
              <w:rPr>
                <w:rFonts w:ascii="Times New Roman" w:hAnsi="Times New Roman" w:cs="Times New Roman"/>
                <w:color w:val="000000" w:themeColor="text1"/>
                <w:sz w:val="24"/>
                <w:szCs w:val="24"/>
              </w:rPr>
              <w:t xml:space="preserve"> 20</w:t>
            </w:r>
            <w:r w:rsidRPr="00C41A5F">
              <w:rPr>
                <w:rFonts w:ascii="Times New Roman" w:hAnsi="Times New Roman" w:cs="Times New Roman"/>
                <w:color w:val="000000" w:themeColor="text1"/>
                <w:sz w:val="24"/>
                <w:szCs w:val="24"/>
              </w:rPr>
              <w:t xml:space="preserve">19 Quarter 1, we communicated with staff on the focus of timeliness, in Quarter 2 we implemented a quarterly internal reporting measurement of Orders. We are reviewing operating procedures to determine if there are procedural changes to ensure compliance with EEOC orders.  </w:t>
            </w:r>
            <w:bookmarkEnd w:id="184"/>
          </w:p>
        </w:tc>
      </w:tr>
      <w:tr w:rsidR="00C41A5F" w:rsidRPr="00C41A5F" w14:paraId="7D00A582" w14:textId="77777777" w:rsidTr="00214183">
        <w:trPr>
          <w:trHeight w:val="530"/>
        </w:trPr>
        <w:tc>
          <w:tcPr>
            <w:tcW w:w="2335" w:type="dxa"/>
            <w:tcBorders>
              <w:top w:val="single" w:sz="4" w:space="0" w:color="auto"/>
              <w:left w:val="single" w:sz="4" w:space="0" w:color="auto"/>
              <w:bottom w:val="single" w:sz="4" w:space="0" w:color="auto"/>
              <w:right w:val="single" w:sz="4" w:space="0" w:color="auto"/>
            </w:tcBorders>
            <w:vAlign w:val="center"/>
          </w:tcPr>
          <w:p w14:paraId="3735ADF9"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2020</w:t>
            </w:r>
          </w:p>
        </w:tc>
        <w:tc>
          <w:tcPr>
            <w:tcW w:w="7020" w:type="dxa"/>
            <w:tcBorders>
              <w:top w:val="single" w:sz="4" w:space="0" w:color="auto"/>
              <w:left w:val="single" w:sz="4" w:space="0" w:color="auto"/>
              <w:bottom w:val="single" w:sz="4" w:space="0" w:color="auto"/>
              <w:right w:val="single" w:sz="4" w:space="0" w:color="auto"/>
            </w:tcBorders>
          </w:tcPr>
          <w:p w14:paraId="21600DDD" w14:textId="79311401" w:rsidR="009942EA" w:rsidRPr="00C41A5F" w:rsidRDefault="009942EA" w:rsidP="00214183">
            <w:pPr>
              <w:spacing w:before="2" w:after="2"/>
              <w:rPr>
                <w:rFonts w:ascii="Times New Roman" w:hAnsi="Times New Roman" w:cs="Times New Roman"/>
                <w:color w:val="000000" w:themeColor="text1"/>
                <w:sz w:val="24"/>
                <w:szCs w:val="24"/>
              </w:rPr>
            </w:pPr>
            <w:bookmarkStart w:id="185" w:name="_Hlk77255562"/>
            <w:r w:rsidRPr="00C41A5F">
              <w:rPr>
                <w:rFonts w:ascii="Times New Roman" w:hAnsi="Times New Roman" w:cs="Times New Roman"/>
                <w:color w:val="000000" w:themeColor="text1"/>
                <w:sz w:val="24"/>
                <w:szCs w:val="24"/>
              </w:rPr>
              <w:t xml:space="preserve">EDI has implemented procedures to upload documents in </w:t>
            </w:r>
            <w:proofErr w:type="spellStart"/>
            <w:r w:rsidRPr="00C41A5F">
              <w:rPr>
                <w:rFonts w:ascii="Times New Roman" w:hAnsi="Times New Roman" w:cs="Times New Roman"/>
                <w:color w:val="000000" w:themeColor="text1"/>
                <w:sz w:val="24"/>
                <w:szCs w:val="24"/>
              </w:rPr>
              <w:t>F</w:t>
            </w:r>
            <w:r w:rsidR="004831B8" w:rsidRPr="00C41A5F">
              <w:rPr>
                <w:rFonts w:ascii="Times New Roman" w:hAnsi="Times New Roman" w:cs="Times New Roman"/>
                <w:color w:val="000000" w:themeColor="text1"/>
                <w:sz w:val="24"/>
                <w:szCs w:val="24"/>
              </w:rPr>
              <w:t>ed</w:t>
            </w:r>
            <w:r w:rsidRPr="00C41A5F">
              <w:rPr>
                <w:rFonts w:ascii="Times New Roman" w:hAnsi="Times New Roman" w:cs="Times New Roman"/>
                <w:color w:val="000000" w:themeColor="text1"/>
                <w:sz w:val="24"/>
                <w:szCs w:val="24"/>
              </w:rPr>
              <w:t>SEP</w:t>
            </w:r>
            <w:proofErr w:type="spellEnd"/>
            <w:r w:rsidRPr="00C41A5F">
              <w:rPr>
                <w:rFonts w:ascii="Times New Roman" w:hAnsi="Times New Roman" w:cs="Times New Roman"/>
                <w:color w:val="000000" w:themeColor="text1"/>
                <w:sz w:val="24"/>
                <w:szCs w:val="24"/>
              </w:rPr>
              <w:t xml:space="preserve"> upon request of a hearing or an appeal.  We have developed tracking mechanisms for EEOC Orders for all Findings issued.</w:t>
            </w:r>
            <w:bookmarkEnd w:id="185"/>
          </w:p>
        </w:tc>
      </w:tr>
      <w:tr w:rsidR="00C41A5F" w:rsidRPr="00C41A5F" w14:paraId="4A354BB8" w14:textId="77777777" w:rsidTr="00214183">
        <w:trPr>
          <w:trHeight w:val="530"/>
        </w:trPr>
        <w:tc>
          <w:tcPr>
            <w:tcW w:w="2335" w:type="dxa"/>
            <w:tcBorders>
              <w:top w:val="single" w:sz="4" w:space="0" w:color="auto"/>
              <w:left w:val="single" w:sz="4" w:space="0" w:color="auto"/>
              <w:bottom w:val="single" w:sz="4" w:space="0" w:color="auto"/>
              <w:right w:val="single" w:sz="4" w:space="0" w:color="auto"/>
            </w:tcBorders>
            <w:vAlign w:val="center"/>
          </w:tcPr>
          <w:p w14:paraId="1CDA5E58"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2021</w:t>
            </w:r>
          </w:p>
        </w:tc>
        <w:tc>
          <w:tcPr>
            <w:tcW w:w="7020" w:type="dxa"/>
            <w:tcBorders>
              <w:top w:val="single" w:sz="4" w:space="0" w:color="auto"/>
              <w:left w:val="single" w:sz="4" w:space="0" w:color="auto"/>
              <w:bottom w:val="single" w:sz="4" w:space="0" w:color="auto"/>
              <w:right w:val="single" w:sz="4" w:space="0" w:color="auto"/>
            </w:tcBorders>
          </w:tcPr>
          <w:p w14:paraId="00622206" w14:textId="6AD9538F"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EDI continues to upload documents in </w:t>
            </w:r>
            <w:proofErr w:type="spellStart"/>
            <w:r w:rsidRPr="00C41A5F">
              <w:rPr>
                <w:rFonts w:ascii="Times New Roman" w:hAnsi="Times New Roman" w:cs="Times New Roman"/>
                <w:color w:val="000000" w:themeColor="text1"/>
                <w:sz w:val="24"/>
                <w:szCs w:val="24"/>
              </w:rPr>
              <w:t>F</w:t>
            </w:r>
            <w:r w:rsidR="004831B8" w:rsidRPr="00C41A5F">
              <w:rPr>
                <w:rFonts w:ascii="Times New Roman" w:hAnsi="Times New Roman" w:cs="Times New Roman"/>
                <w:color w:val="000000" w:themeColor="text1"/>
                <w:sz w:val="24"/>
                <w:szCs w:val="24"/>
              </w:rPr>
              <w:t>ed</w:t>
            </w:r>
            <w:r w:rsidRPr="00C41A5F">
              <w:rPr>
                <w:rFonts w:ascii="Times New Roman" w:hAnsi="Times New Roman" w:cs="Times New Roman"/>
                <w:color w:val="000000" w:themeColor="text1"/>
                <w:sz w:val="24"/>
                <w:szCs w:val="24"/>
              </w:rPr>
              <w:t>SEP</w:t>
            </w:r>
            <w:proofErr w:type="spellEnd"/>
            <w:r w:rsidRPr="00C41A5F">
              <w:rPr>
                <w:rFonts w:ascii="Times New Roman" w:hAnsi="Times New Roman" w:cs="Times New Roman"/>
                <w:color w:val="000000" w:themeColor="text1"/>
                <w:sz w:val="24"/>
                <w:szCs w:val="24"/>
              </w:rPr>
              <w:t xml:space="preserve"> upon request of a hearing or an appeal and track mechanisms for EEOC Orders for all Findings issued.</w:t>
            </w:r>
          </w:p>
          <w:p w14:paraId="4FC001AB" w14:textId="77777777" w:rsidR="009942EA" w:rsidRPr="00C41A5F" w:rsidRDefault="009942EA" w:rsidP="00214183">
            <w:pPr>
              <w:spacing w:before="2" w:after="2"/>
              <w:rPr>
                <w:rFonts w:ascii="Times New Roman" w:hAnsi="Times New Roman" w:cs="Times New Roman"/>
                <w:b/>
                <w:bCs/>
                <w:color w:val="000000" w:themeColor="text1"/>
                <w:sz w:val="24"/>
                <w:szCs w:val="24"/>
              </w:rPr>
            </w:pPr>
          </w:p>
          <w:p w14:paraId="140CCD86"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Dates for planned activities have been modified.</w:t>
            </w:r>
          </w:p>
        </w:tc>
      </w:tr>
      <w:tr w:rsidR="009942EA" w:rsidRPr="00C41A5F" w14:paraId="491EEE1F" w14:textId="77777777" w:rsidTr="00214183">
        <w:trPr>
          <w:trHeight w:val="485"/>
        </w:trPr>
        <w:tc>
          <w:tcPr>
            <w:tcW w:w="2335" w:type="dxa"/>
            <w:vAlign w:val="center"/>
          </w:tcPr>
          <w:p w14:paraId="79A6BAF7" w14:textId="77777777" w:rsidR="009942EA" w:rsidRPr="00C41A5F" w:rsidRDefault="009942EA" w:rsidP="00214183">
            <w:pPr>
              <w:spacing w:before="2" w:after="2"/>
              <w:jc w:val="center"/>
              <w:rPr>
                <w:rFonts w:ascii="Times New Roman" w:hAnsi="Times New Roman" w:cs="Times New Roman"/>
                <w:b/>
                <w:color w:val="000000" w:themeColor="text1"/>
                <w:sz w:val="24"/>
                <w:szCs w:val="24"/>
              </w:rPr>
            </w:pPr>
            <w:r w:rsidRPr="00C41A5F">
              <w:rPr>
                <w:rFonts w:ascii="Times New Roman" w:hAnsi="Times New Roman" w:cs="Times New Roman"/>
                <w:b/>
                <w:color w:val="000000" w:themeColor="text1"/>
                <w:sz w:val="24"/>
                <w:szCs w:val="24"/>
              </w:rPr>
              <w:t>2022</w:t>
            </w:r>
          </w:p>
        </w:tc>
        <w:tc>
          <w:tcPr>
            <w:tcW w:w="7020" w:type="dxa"/>
            <w:vAlign w:val="center"/>
          </w:tcPr>
          <w:p w14:paraId="0C5F8FDE" w14:textId="77777777" w:rsidR="009942EA" w:rsidRPr="00C41A5F" w:rsidRDefault="009942EA" w:rsidP="00214183">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EDI began planning a Cycle-Time Analysis, which will evaluate procedures to determine if there are barriers to complying with EEOC orders and adjust procedures as necessary.</w:t>
            </w:r>
          </w:p>
        </w:tc>
      </w:tr>
    </w:tbl>
    <w:p w14:paraId="42A1F720" w14:textId="77777777" w:rsidR="009942EA" w:rsidRPr="00C41A5F" w:rsidRDefault="009942EA" w:rsidP="009942EA">
      <w:pPr>
        <w:spacing w:beforeLines="1" w:before="2" w:afterLines="1" w:after="2"/>
        <w:outlineLvl w:val="1"/>
        <w:rPr>
          <w:rFonts w:ascii="Times New Roman" w:eastAsia="Times New Roman" w:hAnsi="Times New Roman" w:cs="Times New Roman"/>
          <w:b/>
          <w:bCs/>
          <w:color w:val="000000" w:themeColor="text1"/>
          <w:sz w:val="24"/>
          <w:szCs w:val="24"/>
        </w:rPr>
      </w:pPr>
    </w:p>
    <w:p w14:paraId="5A9254A0" w14:textId="77777777" w:rsidR="009942EA" w:rsidRPr="00C41A5F" w:rsidRDefault="009942EA" w:rsidP="009942EA">
      <w:pPr>
        <w:rPr>
          <w:rFonts w:ascii="Times New Roman" w:hAnsi="Times New Roman" w:cs="Times New Roman"/>
          <w:color w:val="000000" w:themeColor="text1"/>
        </w:rPr>
      </w:pPr>
    </w:p>
    <w:p w14:paraId="4BCF50CA" w14:textId="77777777" w:rsidR="00693028" w:rsidRPr="00C41A5F" w:rsidRDefault="00693028" w:rsidP="00693028">
      <w:pPr>
        <w:widowControl w:val="0"/>
        <w:autoSpaceDE w:val="0"/>
        <w:autoSpaceDN w:val="0"/>
        <w:adjustRightInd w:val="0"/>
        <w:spacing w:beforeLines="1" w:before="2" w:afterLines="1" w:after="2" w:line="240" w:lineRule="auto"/>
        <w:jc w:val="center"/>
        <w:rPr>
          <w:rFonts w:ascii="Times New Roman" w:eastAsia="Times New Roman" w:hAnsi="Times New Roman" w:cs="Times New Roman"/>
          <w:b/>
          <w:bCs/>
          <w:color w:val="000000" w:themeColor="text1"/>
          <w:sz w:val="15"/>
          <w:szCs w:val="15"/>
        </w:rPr>
      </w:pPr>
    </w:p>
    <w:p w14:paraId="6B5B34C4" w14:textId="77777777" w:rsidR="00693028" w:rsidRPr="00C41A5F" w:rsidRDefault="00693028" w:rsidP="00693028">
      <w:pPr>
        <w:widowControl w:val="0"/>
        <w:autoSpaceDE w:val="0"/>
        <w:autoSpaceDN w:val="0"/>
        <w:adjustRightInd w:val="0"/>
        <w:spacing w:beforeLines="1" w:before="2" w:afterLines="1" w:after="2" w:line="240" w:lineRule="auto"/>
        <w:jc w:val="center"/>
        <w:rPr>
          <w:rFonts w:ascii="Times New Roman" w:eastAsia="Times New Roman" w:hAnsi="Times New Roman" w:cs="Times New Roman"/>
          <w:b/>
          <w:bCs/>
          <w:color w:val="000000" w:themeColor="text1"/>
          <w:sz w:val="15"/>
          <w:szCs w:val="15"/>
        </w:rPr>
      </w:pPr>
      <w:r w:rsidRPr="00C41A5F">
        <w:rPr>
          <w:rFonts w:ascii="Times New Roman" w:eastAsia="Times New Roman" w:hAnsi="Times New Roman" w:cs="Times New Roman"/>
          <w:b/>
          <w:bCs/>
          <w:color w:val="000000" w:themeColor="text1"/>
          <w:sz w:val="15"/>
          <w:szCs w:val="15"/>
        </w:rPr>
        <w:t xml:space="preserve">EEOC FORM </w:t>
      </w:r>
    </w:p>
    <w:p w14:paraId="25043CD0" w14:textId="77777777" w:rsidR="00693028" w:rsidRPr="00C41A5F" w:rsidRDefault="00693028" w:rsidP="00693028">
      <w:pPr>
        <w:widowControl w:val="0"/>
        <w:autoSpaceDE w:val="0"/>
        <w:autoSpaceDN w:val="0"/>
        <w:adjustRightInd w:val="0"/>
        <w:spacing w:beforeLines="1" w:before="2" w:afterLines="1" w:after="2" w:line="240" w:lineRule="auto"/>
        <w:jc w:val="center"/>
        <w:rPr>
          <w:rFonts w:ascii="Times New Roman" w:eastAsia="Times New Roman" w:hAnsi="Times New Roman" w:cs="Times New Roman"/>
          <w:b/>
          <w:bCs/>
          <w:i/>
          <w:iCs/>
          <w:color w:val="000000" w:themeColor="text1"/>
          <w:sz w:val="15"/>
          <w:szCs w:val="15"/>
        </w:rPr>
      </w:pPr>
      <w:r w:rsidRPr="00C41A5F">
        <w:rPr>
          <w:rFonts w:ascii="Times New Roman" w:eastAsia="Times New Roman" w:hAnsi="Times New Roman" w:cs="Times New Roman"/>
          <w:b/>
          <w:bCs/>
          <w:i/>
          <w:iCs/>
          <w:color w:val="000000" w:themeColor="text1"/>
          <w:sz w:val="15"/>
          <w:szCs w:val="15"/>
        </w:rPr>
        <w:t xml:space="preserve">U.S. Equal Employment Opportunity Commission </w:t>
      </w:r>
    </w:p>
    <w:p w14:paraId="2E9DC9E9" w14:textId="77777777" w:rsidR="00693028" w:rsidRPr="00C41A5F" w:rsidRDefault="00693028" w:rsidP="00693028">
      <w:pPr>
        <w:widowControl w:val="0"/>
        <w:autoSpaceDE w:val="0"/>
        <w:autoSpaceDN w:val="0"/>
        <w:adjustRightInd w:val="0"/>
        <w:spacing w:beforeLines="1" w:before="2" w:afterLines="1" w:after="2" w:line="240" w:lineRule="auto"/>
        <w:jc w:val="center"/>
        <w:rPr>
          <w:rFonts w:ascii="Times New Roman" w:eastAsia="Times New Roman" w:hAnsi="Times New Roman" w:cs="Times New Roman"/>
          <w:b/>
          <w:bCs/>
          <w:i/>
          <w:iCs/>
          <w:color w:val="000000" w:themeColor="text1"/>
          <w:sz w:val="15"/>
          <w:szCs w:val="15"/>
        </w:rPr>
      </w:pPr>
    </w:p>
    <w:p w14:paraId="7657BB05" w14:textId="77777777" w:rsidR="00693028" w:rsidRPr="00C41A5F" w:rsidRDefault="00693028" w:rsidP="00693028">
      <w:pPr>
        <w:widowControl w:val="0"/>
        <w:autoSpaceDE w:val="0"/>
        <w:autoSpaceDN w:val="0"/>
        <w:adjustRightInd w:val="0"/>
        <w:spacing w:beforeLines="1" w:before="2" w:afterLines="1" w:after="2" w:line="240" w:lineRule="auto"/>
        <w:jc w:val="center"/>
        <w:rPr>
          <w:rFonts w:ascii="Times New Roman" w:eastAsia="Times New Roman" w:hAnsi="Times New Roman" w:cs="Times New Roman"/>
          <w:b/>
          <w:bCs/>
          <w:color w:val="000000" w:themeColor="text1"/>
          <w:sz w:val="15"/>
          <w:szCs w:val="15"/>
        </w:rPr>
      </w:pPr>
      <w:r w:rsidRPr="00C41A5F">
        <w:rPr>
          <w:rFonts w:ascii="Times New Roman" w:eastAsia="Times New Roman" w:hAnsi="Times New Roman" w:cs="Times New Roman"/>
          <w:b/>
          <w:bCs/>
          <w:color w:val="000000" w:themeColor="text1"/>
          <w:sz w:val="15"/>
          <w:szCs w:val="15"/>
        </w:rPr>
        <w:t xml:space="preserve"> FEDERAL AGENCY ANNUAL EEO PROGRAM STATUS REPORT </w:t>
      </w:r>
    </w:p>
    <w:p w14:paraId="1EAEA4AE" w14:textId="77777777" w:rsidR="00693028" w:rsidRPr="00C41A5F" w:rsidRDefault="00693028" w:rsidP="00693028">
      <w:pPr>
        <w:tabs>
          <w:tab w:val="center" w:pos="4320"/>
          <w:tab w:val="right" w:pos="8640"/>
        </w:tabs>
        <w:spacing w:beforeLines="1" w:before="2" w:afterLines="1" w:after="2" w:line="240" w:lineRule="auto"/>
        <w:rPr>
          <w:rFonts w:ascii="Times New Roman" w:eastAsia="Times New Roman" w:hAnsi="Times New Roman" w:cs="Times New Roman"/>
          <w:color w:val="000000" w:themeColor="text1"/>
          <w:sz w:val="20"/>
          <w:szCs w:val="20"/>
        </w:rPr>
      </w:pPr>
    </w:p>
    <w:p w14:paraId="74B8144B" w14:textId="77777777" w:rsidR="00A43CFD" w:rsidRPr="00C41A5F" w:rsidRDefault="00A43CFD" w:rsidP="00A43CFD">
      <w:pPr>
        <w:spacing w:beforeLines="1" w:before="2" w:afterLines="1" w:after="2" w:line="240" w:lineRule="auto"/>
        <w:jc w:val="center"/>
        <w:outlineLvl w:val="1"/>
        <w:rPr>
          <w:rFonts w:ascii="Times New Roman" w:eastAsia="Times New Roman" w:hAnsi="Times New Roman" w:cs="Times New Roman"/>
          <w:b/>
          <w:color w:val="000000" w:themeColor="text1"/>
          <w:sz w:val="28"/>
          <w:szCs w:val="28"/>
        </w:rPr>
      </w:pPr>
      <w:bookmarkStart w:id="186" w:name="id3261884"/>
      <w:bookmarkEnd w:id="186"/>
      <w:r w:rsidRPr="00C41A5F">
        <w:rPr>
          <w:rFonts w:ascii="Times New Roman" w:eastAsia="Times New Roman" w:hAnsi="Times New Roman" w:cs="Times New Roman"/>
          <w:b/>
          <w:color w:val="000000" w:themeColor="text1"/>
          <w:sz w:val="28"/>
          <w:szCs w:val="28"/>
        </w:rPr>
        <w:t>MD-715</w:t>
      </w:r>
      <w:bookmarkStart w:id="187" w:name="id3261886"/>
      <w:bookmarkEnd w:id="187"/>
      <w:r w:rsidRPr="00C41A5F">
        <w:rPr>
          <w:rFonts w:ascii="Times New Roman" w:eastAsia="Times New Roman" w:hAnsi="Times New Roman" w:cs="Times New Roman"/>
          <w:b/>
          <w:color w:val="000000" w:themeColor="text1"/>
          <w:sz w:val="28"/>
          <w:szCs w:val="28"/>
        </w:rPr>
        <w:t xml:space="preserve"> – Part I</w:t>
      </w:r>
    </w:p>
    <w:p w14:paraId="54EF73E3" w14:textId="77777777" w:rsidR="00A43CFD" w:rsidRPr="00C41A5F" w:rsidRDefault="00A43CFD" w:rsidP="00A43CFD">
      <w:pPr>
        <w:spacing w:beforeLines="1" w:before="2" w:afterLines="1" w:after="2" w:line="240" w:lineRule="auto"/>
        <w:jc w:val="center"/>
        <w:outlineLvl w:val="1"/>
        <w:rPr>
          <w:rFonts w:ascii="Times New Roman" w:eastAsia="Times New Roman" w:hAnsi="Times New Roman" w:cs="Times New Roman"/>
          <w:b/>
          <w:bCs/>
          <w:color w:val="000000" w:themeColor="text1"/>
          <w:sz w:val="28"/>
          <w:szCs w:val="20"/>
        </w:rPr>
      </w:pPr>
      <w:r w:rsidRPr="00C41A5F">
        <w:rPr>
          <w:rFonts w:ascii="Times New Roman" w:eastAsia="Times New Roman" w:hAnsi="Times New Roman" w:cs="Times New Roman"/>
          <w:b/>
          <w:bCs/>
          <w:color w:val="000000" w:themeColor="text1"/>
          <w:sz w:val="28"/>
          <w:szCs w:val="20"/>
        </w:rPr>
        <w:t>Agency</w:t>
      </w:r>
      <w:r w:rsidRPr="00C41A5F">
        <w:rPr>
          <w:rFonts w:ascii="Times New Roman" w:eastAsia="Times New Roman" w:hAnsi="Times New Roman" w:cs="Times New Roman"/>
          <w:color w:val="000000" w:themeColor="text1"/>
          <w:sz w:val="28"/>
          <w:szCs w:val="20"/>
        </w:rPr>
        <w:t xml:space="preserve"> </w:t>
      </w:r>
      <w:r w:rsidRPr="00C41A5F">
        <w:rPr>
          <w:rFonts w:ascii="Times New Roman" w:eastAsia="Times New Roman" w:hAnsi="Times New Roman" w:cs="Times New Roman"/>
          <w:b/>
          <w:bCs/>
          <w:color w:val="000000" w:themeColor="text1"/>
          <w:sz w:val="28"/>
          <w:szCs w:val="20"/>
        </w:rPr>
        <w:t>EEO Plan to Eliminate Identified Barrier</w:t>
      </w:r>
    </w:p>
    <w:p w14:paraId="013DA203" w14:textId="77777777" w:rsidR="00A43CFD" w:rsidRPr="00C41A5F" w:rsidRDefault="00A43CFD" w:rsidP="00A43CFD">
      <w:pPr>
        <w:spacing w:beforeLines="1" w:before="2" w:afterLines="1" w:after="2" w:line="240" w:lineRule="auto"/>
        <w:jc w:val="center"/>
        <w:outlineLvl w:val="1"/>
        <w:rPr>
          <w:rFonts w:ascii="Times New Roman" w:eastAsia="Times New Roman" w:hAnsi="Times New Roman" w:cs="Times New Roman"/>
          <w:bCs/>
          <w:color w:val="000000" w:themeColor="text1"/>
          <w:sz w:val="28"/>
          <w:szCs w:val="28"/>
        </w:rPr>
      </w:pPr>
    </w:p>
    <w:p w14:paraId="347CF8B3" w14:textId="77777777" w:rsidR="00A43CFD" w:rsidRPr="00C41A5F" w:rsidRDefault="00A43CFD" w:rsidP="00A43CFD">
      <w:pPr>
        <w:spacing w:beforeLines="1" w:before="2" w:afterLines="1" w:after="2" w:line="240" w:lineRule="auto"/>
        <w:jc w:val="both"/>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 xml:space="preserve">Please describe the status of each plan that the agency implemented to identify possible barriers in policies, procedures, or practices for employees and applicants by race, ethnicity, and gender.    </w:t>
      </w:r>
    </w:p>
    <w:p w14:paraId="395DB9EE" w14:textId="77777777" w:rsidR="00A43CFD" w:rsidRPr="00C41A5F" w:rsidRDefault="00A43CFD" w:rsidP="00A43CFD">
      <w:pPr>
        <w:spacing w:beforeLines="1" w:before="2" w:afterLines="1" w:after="2" w:line="240" w:lineRule="auto"/>
        <w:jc w:val="both"/>
        <w:rPr>
          <w:rFonts w:ascii="Times New Roman" w:eastAsia="Times New Roman" w:hAnsi="Times New Roman" w:cs="Times New Roman"/>
          <w:color w:val="000000" w:themeColor="text1"/>
          <w:sz w:val="20"/>
          <w:szCs w:val="20"/>
        </w:rPr>
      </w:pPr>
    </w:p>
    <w:p w14:paraId="5BB2A8B4" w14:textId="2B893FD0" w:rsidR="00A43CFD" w:rsidRPr="00C41A5F" w:rsidRDefault="00A43CFD" w:rsidP="00A43CFD">
      <w:pPr>
        <w:spacing w:beforeLines="1" w:before="2" w:afterLines="1" w:after="2" w:line="240" w:lineRule="auto"/>
        <w:jc w:val="both"/>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noProof/>
          <w:color w:val="000000" w:themeColor="text1"/>
          <w:sz w:val="20"/>
          <w:szCs w:val="20"/>
        </w:rPr>
        <mc:AlternateContent>
          <mc:Choice Requires="wps">
            <w:drawing>
              <wp:anchor distT="0" distB="0" distL="114300" distR="114300" simplePos="0" relativeHeight="251658241" behindDoc="0" locked="0" layoutInCell="1" allowOverlap="1" wp14:anchorId="0E5F2FC3" wp14:editId="5B41AD94">
                <wp:simplePos x="0" y="0"/>
                <wp:positionH relativeFrom="column">
                  <wp:posOffset>6350</wp:posOffset>
                </wp:positionH>
                <wp:positionV relativeFrom="paragraph">
                  <wp:posOffset>4445</wp:posOffset>
                </wp:positionV>
                <wp:extent cx="133350" cy="139700"/>
                <wp:effectExtent l="6350" t="6350" r="12700" b="635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97A9C" id="Rectangle 1" o:spid="_x0000_s1026" alt="&quot;&quot;" style="position:absolute;margin-left:.5pt;margin-top:.35pt;width:10.5pt;height:1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"/>
            </w:pict>
          </mc:Fallback>
        </mc:AlternateContent>
      </w:r>
      <w:r w:rsidRPr="00C41A5F">
        <w:rPr>
          <w:rFonts w:ascii="Times New Roman" w:eastAsia="Times New Roman" w:hAnsi="Times New Roman" w:cs="Times New Roman"/>
          <w:color w:val="000000" w:themeColor="text1"/>
          <w:sz w:val="20"/>
          <w:szCs w:val="20"/>
        </w:rPr>
        <w:t xml:space="preserve">       If the agency did not conduct barrier analysis during the reporting period, please check the box.</w:t>
      </w:r>
    </w:p>
    <w:p w14:paraId="6FFEDD40" w14:textId="77777777" w:rsidR="00A43CFD" w:rsidRPr="00C41A5F" w:rsidRDefault="00A43CFD" w:rsidP="00A43CFD">
      <w:pPr>
        <w:spacing w:beforeLines="1" w:before="2" w:afterLines="1" w:after="2" w:line="240" w:lineRule="auto"/>
        <w:jc w:val="both"/>
        <w:rPr>
          <w:rFonts w:ascii="Times New Roman" w:eastAsia="Times New Roman" w:hAnsi="Times New Roman" w:cs="Times New Roman"/>
          <w:color w:val="000000" w:themeColor="text1"/>
          <w:sz w:val="20"/>
          <w:szCs w:val="20"/>
        </w:rPr>
      </w:pPr>
    </w:p>
    <w:p w14:paraId="1F7AD49E" w14:textId="77777777" w:rsidR="00A43CFD" w:rsidRPr="00C41A5F" w:rsidRDefault="00A43CFD" w:rsidP="00A43CFD">
      <w:pPr>
        <w:spacing w:beforeLines="1" w:before="2" w:afterLines="1" w:after="2" w:line="240" w:lineRule="auto"/>
        <w:outlineLvl w:val="2"/>
        <w:rPr>
          <w:rFonts w:ascii="Times New Roman" w:eastAsia="Times New Roman" w:hAnsi="Times New Roman" w:cs="Times New Roman"/>
          <w:b/>
          <w:color w:val="000000" w:themeColor="text1"/>
          <w:sz w:val="27"/>
          <w:szCs w:val="24"/>
        </w:rPr>
      </w:pPr>
      <w:r w:rsidRPr="00C41A5F">
        <w:rPr>
          <w:rFonts w:ascii="Times New Roman" w:eastAsia="Times New Roman" w:hAnsi="Times New Roman" w:cs="Times New Roman"/>
          <w:b/>
          <w:color w:val="000000" w:themeColor="text1"/>
          <w:sz w:val="27"/>
          <w:szCs w:val="24"/>
        </w:rPr>
        <w:t>Statement of Condition That Was a Trigger for a Potential Barrier:</w:t>
      </w:r>
      <w:bookmarkStart w:id="188" w:name="$id3340706"/>
      <w:r w:rsidRPr="00C41A5F">
        <w:rPr>
          <w:rFonts w:ascii="Times New Roman" w:eastAsia="Times New Roman" w:hAnsi="Times New Roman" w:cs="Times New Roman"/>
          <w:b/>
          <w:color w:val="000000" w:themeColor="text1"/>
          <w:sz w:val="27"/>
          <w:szCs w:val="24"/>
        </w:rPr>
        <w:t> </w:t>
      </w:r>
      <w:bookmarkEnd w:id="188"/>
      <w:r w:rsidRPr="00C41A5F">
        <w:rPr>
          <w:rFonts w:ascii="Times New Roman" w:eastAsia="Times New Roman" w:hAnsi="Times New Roman" w:cs="Times New Roman"/>
          <w:b/>
          <w:color w:val="000000" w:themeColor="text1"/>
          <w:sz w:val="27"/>
          <w:szCs w:val="24"/>
        </w:rPr>
        <w:t xml:space="preserve">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284"/>
        <w:gridCol w:w="1364"/>
        <w:gridCol w:w="6507"/>
      </w:tblGrid>
      <w:tr w:rsidR="00C41A5F" w:rsidRPr="00C41A5F" w14:paraId="587B9D60" w14:textId="77777777" w:rsidTr="00214183">
        <w:trPr>
          <w:tblHeader/>
        </w:trPr>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463B6852"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Source of the Trigger</w:t>
            </w:r>
          </w:p>
        </w:tc>
        <w:tc>
          <w:tcPr>
            <w:tcW w:w="7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1DF118"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 xml:space="preserve">Specific Workforce Data Table </w:t>
            </w:r>
          </w:p>
        </w:tc>
        <w:tc>
          <w:tcPr>
            <w:tcW w:w="35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B727B8"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0"/>
                <w:szCs w:val="20"/>
              </w:rPr>
            </w:pPr>
            <w:r w:rsidRPr="00C41A5F">
              <w:rPr>
                <w:rFonts w:ascii="Times New Roman" w:eastAsia="Times New Roman" w:hAnsi="Times New Roman" w:cs="Times New Roman"/>
                <w:b/>
                <w:bCs/>
                <w:color w:val="000000" w:themeColor="text1"/>
                <w:sz w:val="20"/>
                <w:szCs w:val="20"/>
              </w:rPr>
              <w:t>Narrative Description of Trigger</w:t>
            </w:r>
          </w:p>
        </w:tc>
      </w:tr>
      <w:tr w:rsidR="00A43CFD" w:rsidRPr="00C41A5F" w14:paraId="4FD5CC08" w14:textId="77777777" w:rsidTr="0021418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9515C6C"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MD-715 data tables</w:t>
            </w:r>
          </w:p>
        </w:tc>
        <w:tc>
          <w:tcPr>
            <w:tcW w:w="7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5347F7"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Table A1, A4-A7 and B1, B4-B7</w:t>
            </w:r>
          </w:p>
        </w:tc>
        <w:tc>
          <w:tcPr>
            <w:tcW w:w="35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FCB96D"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NIH permanent workforce data (BIIS Table A1) shows all groups have employment rates significantly lower than their availability in the civilian (CLF) and relevant (RCLF) labor force.</w:t>
            </w:r>
          </w:p>
          <w:p w14:paraId="44627D9D"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p w14:paraId="1179C2E9" w14:textId="77777777" w:rsidR="00A43CFD" w:rsidRPr="00C41A5F" w:rsidRDefault="00A43CFD" w:rsidP="00A43CFD">
            <w:pPr>
              <w:spacing w:after="0" w:line="240" w:lineRule="auto"/>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Trigger 1: There is less than expected representation of males across the NIH workforce in all groups.</w:t>
            </w:r>
          </w:p>
          <w:p w14:paraId="07371414" w14:textId="77777777" w:rsidR="00A43CFD" w:rsidRPr="00C41A5F" w:rsidRDefault="00A43CFD" w:rsidP="00A43CFD">
            <w:pPr>
              <w:spacing w:after="0" w:line="240" w:lineRule="auto"/>
              <w:rPr>
                <w:rFonts w:ascii="Times New Roman" w:eastAsia="Times New Roman" w:hAnsi="Times New Roman" w:cs="Times New Roman"/>
                <w:b/>
                <w:bCs/>
                <w:color w:val="000000" w:themeColor="text1"/>
                <w:sz w:val="24"/>
                <w:szCs w:val="24"/>
              </w:rPr>
            </w:pPr>
          </w:p>
          <w:p w14:paraId="6709F5EA" w14:textId="77777777" w:rsidR="00A43CFD" w:rsidRPr="00C41A5F" w:rsidRDefault="00A43CFD" w:rsidP="00A43CFD">
            <w:pPr>
              <w:spacing w:after="0" w:line="240" w:lineRule="auto"/>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Trigger 2:  Less than expected representation of all groups in permanent Mission Critical Occupations at grades GS-12 through GS-15.</w:t>
            </w:r>
          </w:p>
          <w:p w14:paraId="042C0A1F" w14:textId="77777777" w:rsidR="00A43CFD" w:rsidRPr="00C41A5F" w:rsidRDefault="00A43CFD" w:rsidP="00A43CFD">
            <w:pPr>
              <w:spacing w:after="0" w:line="240" w:lineRule="auto"/>
              <w:rPr>
                <w:rFonts w:ascii="Times New Roman" w:eastAsia="Times New Roman" w:hAnsi="Times New Roman" w:cs="Times New Roman"/>
                <w:b/>
                <w:bCs/>
                <w:color w:val="000000" w:themeColor="text1"/>
                <w:sz w:val="24"/>
                <w:szCs w:val="24"/>
              </w:rPr>
            </w:pPr>
          </w:p>
          <w:p w14:paraId="288D0142" w14:textId="77777777" w:rsidR="00A43CFD" w:rsidRPr="00C41A5F" w:rsidRDefault="00A43CFD" w:rsidP="00A43CFD">
            <w:pPr>
              <w:spacing w:after="0" w:line="240" w:lineRule="auto"/>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Trigger 3:  Lower than expected representation across the NIH workforce permanent Mission Critical Occupations for People with Reportable and Targeted Disabilities.</w:t>
            </w:r>
          </w:p>
          <w:p w14:paraId="44760B15" w14:textId="77777777" w:rsidR="00A43CFD" w:rsidRPr="00C41A5F" w:rsidRDefault="00A43CFD" w:rsidP="00A43CFD">
            <w:pPr>
              <w:spacing w:after="0" w:line="240" w:lineRule="auto"/>
              <w:rPr>
                <w:rFonts w:ascii="Times New Roman" w:eastAsia="Times New Roman" w:hAnsi="Times New Roman" w:cs="Times New Roman"/>
                <w:b/>
                <w:bCs/>
                <w:color w:val="000000" w:themeColor="text1"/>
                <w:sz w:val="24"/>
                <w:szCs w:val="24"/>
              </w:rPr>
            </w:pPr>
          </w:p>
          <w:p w14:paraId="7F93F0C1" w14:textId="77777777" w:rsidR="00A43CFD" w:rsidRPr="00C41A5F" w:rsidRDefault="00A43CFD" w:rsidP="00A43CFD">
            <w:pPr>
              <w:spacing w:after="0" w:line="240" w:lineRule="auto"/>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Trigger 4:  There are groups without any representation in the NIH Senior Executive Service (SES).</w:t>
            </w:r>
          </w:p>
          <w:p w14:paraId="69880AEE" w14:textId="77777777" w:rsidR="00A43CFD" w:rsidRPr="00C41A5F" w:rsidRDefault="00A43CFD" w:rsidP="00A43CFD">
            <w:pPr>
              <w:spacing w:after="0" w:line="240" w:lineRule="auto"/>
              <w:rPr>
                <w:rFonts w:ascii="Times New Roman" w:eastAsia="Times New Roman" w:hAnsi="Times New Roman" w:cs="Times New Roman"/>
                <w:b/>
                <w:bCs/>
                <w:color w:val="000000" w:themeColor="text1"/>
                <w:sz w:val="24"/>
                <w:szCs w:val="24"/>
              </w:rPr>
            </w:pPr>
          </w:p>
          <w:p w14:paraId="23183F2E"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p w14:paraId="743C7EB5"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These conditions have been recognized as triggers through the review of workforce statistics, CLF and RCLF data, and the analysis of MD-715 workforce tables.</w:t>
            </w:r>
          </w:p>
        </w:tc>
      </w:tr>
    </w:tbl>
    <w:p w14:paraId="5801267F" w14:textId="77777777" w:rsidR="00A43CFD" w:rsidRPr="00C41A5F" w:rsidRDefault="00A43CFD" w:rsidP="00A43CFD">
      <w:pPr>
        <w:spacing w:beforeLines="1" w:before="2" w:afterLines="1" w:after="2" w:line="240" w:lineRule="auto"/>
        <w:outlineLvl w:val="2"/>
        <w:rPr>
          <w:rFonts w:ascii="Times New Roman" w:eastAsia="Times New Roman" w:hAnsi="Times New Roman" w:cs="Times New Roman"/>
          <w:b/>
          <w:color w:val="000000" w:themeColor="text1"/>
          <w:sz w:val="24"/>
          <w:szCs w:val="24"/>
        </w:rPr>
      </w:pPr>
    </w:p>
    <w:p w14:paraId="3F2EBCF0" w14:textId="77777777" w:rsidR="00A43CFD" w:rsidRPr="00C41A5F" w:rsidRDefault="00A43CFD" w:rsidP="00A43CFD">
      <w:pPr>
        <w:spacing w:beforeLines="1" w:before="2" w:afterLines="1" w:after="2" w:line="240" w:lineRule="auto"/>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EEO Group(s) Affected by Trigger</w:t>
      </w:r>
      <w:bookmarkStart w:id="189" w:name="$id2684910"/>
      <w:r w:rsidRPr="00C41A5F">
        <w:rPr>
          <w:rFonts w:ascii="Times New Roman" w:eastAsia="Times New Roman" w:hAnsi="Times New Roman" w:cs="Times New Roman"/>
          <w:b/>
          <w:color w:val="000000" w:themeColor="text1"/>
          <w:sz w:val="24"/>
          <w:szCs w:val="24"/>
        </w:rPr>
        <w:t> </w:t>
      </w:r>
      <w:bookmarkEnd w:id="189"/>
      <w:r w:rsidRPr="00C41A5F">
        <w:rPr>
          <w:rFonts w:ascii="Times New Roman" w:eastAsia="Times New Roman" w:hAnsi="Times New Roman" w:cs="Times New Roman"/>
          <w:b/>
          <w:color w:val="000000" w:themeColor="text1"/>
          <w:sz w:val="24"/>
          <w:szCs w:val="24"/>
        </w:rPr>
        <w:t xml:space="preserve"> </w:t>
      </w:r>
    </w:p>
    <w:tbl>
      <w:tblPr>
        <w:tblW w:w="25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670"/>
      </w:tblGrid>
      <w:tr w:rsidR="00C41A5F" w:rsidRPr="00C41A5F" w14:paraId="1C83D940" w14:textId="77777777" w:rsidTr="00214183">
        <w:trPr>
          <w:tblHeader/>
        </w:trPr>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13251E"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EEO Group</w:t>
            </w:r>
          </w:p>
        </w:tc>
      </w:tr>
      <w:tr w:rsidR="00C41A5F" w:rsidRPr="00C41A5F" w14:paraId="6536DA60"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322EB7"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All Men        *</w:t>
            </w:r>
          </w:p>
        </w:tc>
      </w:tr>
      <w:tr w:rsidR="00C41A5F" w:rsidRPr="00C41A5F" w14:paraId="1EDDD2CA"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64820D"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All Women   *</w:t>
            </w:r>
          </w:p>
        </w:tc>
      </w:tr>
      <w:tr w:rsidR="00C41A5F" w:rsidRPr="00C41A5F" w14:paraId="0A60317E"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EC4D59"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Hispanic or Latino Males     *</w:t>
            </w:r>
          </w:p>
        </w:tc>
      </w:tr>
      <w:tr w:rsidR="00C41A5F" w:rsidRPr="00C41A5F" w14:paraId="5E164648"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57604E"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Hispanic or Latino </w:t>
            </w:r>
            <w:proofErr w:type="gramStart"/>
            <w:r w:rsidRPr="00C41A5F">
              <w:rPr>
                <w:rFonts w:ascii="Times New Roman" w:eastAsia="Times New Roman" w:hAnsi="Times New Roman" w:cs="Times New Roman"/>
                <w:color w:val="000000" w:themeColor="text1"/>
                <w:sz w:val="24"/>
                <w:szCs w:val="24"/>
              </w:rPr>
              <w:t>Females  *</w:t>
            </w:r>
            <w:proofErr w:type="gramEnd"/>
          </w:p>
        </w:tc>
      </w:tr>
      <w:tr w:rsidR="00C41A5F" w:rsidRPr="00C41A5F" w14:paraId="04A40195"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932FF8"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White </w:t>
            </w:r>
            <w:proofErr w:type="gramStart"/>
            <w:r w:rsidRPr="00C41A5F">
              <w:rPr>
                <w:rFonts w:ascii="Times New Roman" w:eastAsia="Times New Roman" w:hAnsi="Times New Roman" w:cs="Times New Roman"/>
                <w:color w:val="000000" w:themeColor="text1"/>
                <w:sz w:val="24"/>
                <w:szCs w:val="24"/>
              </w:rPr>
              <w:t>Males  *</w:t>
            </w:r>
            <w:proofErr w:type="gramEnd"/>
          </w:p>
        </w:tc>
      </w:tr>
      <w:tr w:rsidR="00C41A5F" w:rsidRPr="00C41A5F" w14:paraId="22861EB0"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DD655B"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White </w:t>
            </w:r>
            <w:proofErr w:type="gramStart"/>
            <w:r w:rsidRPr="00C41A5F">
              <w:rPr>
                <w:rFonts w:ascii="Times New Roman" w:eastAsia="Times New Roman" w:hAnsi="Times New Roman" w:cs="Times New Roman"/>
                <w:color w:val="000000" w:themeColor="text1"/>
                <w:sz w:val="24"/>
                <w:szCs w:val="24"/>
              </w:rPr>
              <w:t>Females  *</w:t>
            </w:r>
            <w:proofErr w:type="gramEnd"/>
          </w:p>
        </w:tc>
      </w:tr>
      <w:tr w:rsidR="00C41A5F" w:rsidRPr="00C41A5F" w14:paraId="4BD56CA8"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541C7C"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Black or African American </w:t>
            </w:r>
            <w:proofErr w:type="gramStart"/>
            <w:r w:rsidRPr="00C41A5F">
              <w:rPr>
                <w:rFonts w:ascii="Times New Roman" w:eastAsia="Times New Roman" w:hAnsi="Times New Roman" w:cs="Times New Roman"/>
                <w:color w:val="000000" w:themeColor="text1"/>
                <w:sz w:val="24"/>
                <w:szCs w:val="24"/>
              </w:rPr>
              <w:t>Males  *</w:t>
            </w:r>
            <w:proofErr w:type="gramEnd"/>
          </w:p>
        </w:tc>
      </w:tr>
      <w:tr w:rsidR="00C41A5F" w:rsidRPr="00C41A5F" w14:paraId="4A8C8991"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B637EE"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Black or African American </w:t>
            </w:r>
            <w:proofErr w:type="gramStart"/>
            <w:r w:rsidRPr="00C41A5F">
              <w:rPr>
                <w:rFonts w:ascii="Times New Roman" w:eastAsia="Times New Roman" w:hAnsi="Times New Roman" w:cs="Times New Roman"/>
                <w:color w:val="000000" w:themeColor="text1"/>
                <w:sz w:val="24"/>
                <w:szCs w:val="24"/>
              </w:rPr>
              <w:t>Females  *</w:t>
            </w:r>
            <w:proofErr w:type="gramEnd"/>
          </w:p>
        </w:tc>
      </w:tr>
      <w:tr w:rsidR="00C41A5F" w:rsidRPr="00C41A5F" w14:paraId="1742045B"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864CEE"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Asian </w:t>
            </w:r>
            <w:proofErr w:type="gramStart"/>
            <w:r w:rsidRPr="00C41A5F">
              <w:rPr>
                <w:rFonts w:ascii="Times New Roman" w:eastAsia="Times New Roman" w:hAnsi="Times New Roman" w:cs="Times New Roman"/>
                <w:color w:val="000000" w:themeColor="text1"/>
                <w:sz w:val="24"/>
                <w:szCs w:val="24"/>
              </w:rPr>
              <w:t>Males  *</w:t>
            </w:r>
            <w:proofErr w:type="gramEnd"/>
          </w:p>
        </w:tc>
      </w:tr>
      <w:tr w:rsidR="00C41A5F" w:rsidRPr="00C41A5F" w14:paraId="5873791D"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ADCBE2"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Asian </w:t>
            </w:r>
            <w:proofErr w:type="gramStart"/>
            <w:r w:rsidRPr="00C41A5F">
              <w:rPr>
                <w:rFonts w:ascii="Times New Roman" w:eastAsia="Times New Roman" w:hAnsi="Times New Roman" w:cs="Times New Roman"/>
                <w:color w:val="000000" w:themeColor="text1"/>
                <w:sz w:val="24"/>
                <w:szCs w:val="24"/>
              </w:rPr>
              <w:t>Females  *</w:t>
            </w:r>
            <w:proofErr w:type="gramEnd"/>
          </w:p>
        </w:tc>
      </w:tr>
      <w:tr w:rsidR="00C41A5F" w:rsidRPr="00C41A5F" w14:paraId="7815DBEC"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FA2978"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Native Hawaiian or Other Pacific Islander </w:t>
            </w:r>
            <w:proofErr w:type="gramStart"/>
            <w:r w:rsidRPr="00C41A5F">
              <w:rPr>
                <w:rFonts w:ascii="Times New Roman" w:eastAsia="Times New Roman" w:hAnsi="Times New Roman" w:cs="Times New Roman"/>
                <w:color w:val="000000" w:themeColor="text1"/>
                <w:sz w:val="24"/>
                <w:szCs w:val="24"/>
              </w:rPr>
              <w:t>Males  *</w:t>
            </w:r>
            <w:proofErr w:type="gramEnd"/>
          </w:p>
        </w:tc>
      </w:tr>
      <w:tr w:rsidR="00C41A5F" w:rsidRPr="00C41A5F" w14:paraId="7A4BC639"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A2EC2F"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Native Hawaiian or Other Pacific Islander Females *</w:t>
            </w:r>
          </w:p>
        </w:tc>
      </w:tr>
      <w:tr w:rsidR="00C41A5F" w:rsidRPr="00C41A5F" w14:paraId="56958418"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00825A"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American Indian or Alaska Native </w:t>
            </w:r>
            <w:proofErr w:type="gramStart"/>
            <w:r w:rsidRPr="00C41A5F">
              <w:rPr>
                <w:rFonts w:ascii="Times New Roman" w:eastAsia="Times New Roman" w:hAnsi="Times New Roman" w:cs="Times New Roman"/>
                <w:color w:val="000000" w:themeColor="text1"/>
                <w:sz w:val="24"/>
                <w:szCs w:val="24"/>
              </w:rPr>
              <w:t>Males  *</w:t>
            </w:r>
            <w:proofErr w:type="gramEnd"/>
          </w:p>
        </w:tc>
      </w:tr>
      <w:tr w:rsidR="00C41A5F" w:rsidRPr="00C41A5F" w14:paraId="3E868397"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F97EE9"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American Indian or Alaska Native </w:t>
            </w:r>
            <w:proofErr w:type="gramStart"/>
            <w:r w:rsidRPr="00C41A5F">
              <w:rPr>
                <w:rFonts w:ascii="Times New Roman" w:eastAsia="Times New Roman" w:hAnsi="Times New Roman" w:cs="Times New Roman"/>
                <w:color w:val="000000" w:themeColor="text1"/>
                <w:sz w:val="24"/>
                <w:szCs w:val="24"/>
              </w:rPr>
              <w:t>Females  *</w:t>
            </w:r>
            <w:proofErr w:type="gramEnd"/>
          </w:p>
        </w:tc>
      </w:tr>
      <w:tr w:rsidR="00C41A5F" w:rsidRPr="00C41A5F" w14:paraId="5EEAC64A"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73149E"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Two or More Races </w:t>
            </w:r>
            <w:proofErr w:type="gramStart"/>
            <w:r w:rsidRPr="00C41A5F">
              <w:rPr>
                <w:rFonts w:ascii="Times New Roman" w:eastAsia="Times New Roman" w:hAnsi="Times New Roman" w:cs="Times New Roman"/>
                <w:color w:val="000000" w:themeColor="text1"/>
                <w:sz w:val="24"/>
                <w:szCs w:val="24"/>
              </w:rPr>
              <w:t>Males  *</w:t>
            </w:r>
            <w:proofErr w:type="gramEnd"/>
          </w:p>
        </w:tc>
      </w:tr>
      <w:tr w:rsidR="00A43CFD" w:rsidRPr="00C41A5F" w14:paraId="1995DBFD"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C5FD5D"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Two or More Races </w:t>
            </w:r>
            <w:proofErr w:type="gramStart"/>
            <w:r w:rsidRPr="00C41A5F">
              <w:rPr>
                <w:rFonts w:ascii="Times New Roman" w:eastAsia="Times New Roman" w:hAnsi="Times New Roman" w:cs="Times New Roman"/>
                <w:color w:val="000000" w:themeColor="text1"/>
                <w:sz w:val="24"/>
                <w:szCs w:val="24"/>
              </w:rPr>
              <w:t>Females  *</w:t>
            </w:r>
            <w:proofErr w:type="gramEnd"/>
          </w:p>
        </w:tc>
      </w:tr>
    </w:tbl>
    <w:p w14:paraId="25252E7C" w14:textId="77777777" w:rsidR="00A43CFD" w:rsidRPr="00C41A5F" w:rsidRDefault="00A43CFD" w:rsidP="00A43CFD">
      <w:pPr>
        <w:spacing w:beforeLines="1" w:before="2" w:afterLines="1" w:after="2" w:line="240" w:lineRule="auto"/>
        <w:outlineLvl w:val="2"/>
        <w:rPr>
          <w:rFonts w:ascii="Times New Roman" w:eastAsia="Times New Roman" w:hAnsi="Times New Roman" w:cs="Times New Roman"/>
          <w:b/>
          <w:color w:val="000000" w:themeColor="text1"/>
          <w:sz w:val="24"/>
          <w:szCs w:val="24"/>
        </w:rPr>
      </w:pPr>
    </w:p>
    <w:p w14:paraId="1E752005" w14:textId="77777777" w:rsidR="00A43CFD" w:rsidRPr="00C41A5F" w:rsidRDefault="00A43CFD" w:rsidP="00A43CFD">
      <w:pPr>
        <w:spacing w:beforeLines="1" w:before="2" w:afterLines="1" w:after="2" w:line="240" w:lineRule="auto"/>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Barrier Analysis Process</w:t>
      </w:r>
      <w:bookmarkStart w:id="190" w:name="$id3500573"/>
      <w:r w:rsidRPr="00C41A5F">
        <w:rPr>
          <w:rFonts w:ascii="Times New Roman" w:eastAsia="Times New Roman" w:hAnsi="Times New Roman" w:cs="Times New Roman"/>
          <w:b/>
          <w:color w:val="000000" w:themeColor="text1"/>
          <w:sz w:val="24"/>
          <w:szCs w:val="24"/>
        </w:rPr>
        <w:t> </w:t>
      </w:r>
      <w:bookmarkEnd w:id="190"/>
      <w:r w:rsidRPr="00C41A5F">
        <w:rPr>
          <w:rFonts w:ascii="Times New Roman" w:eastAsia="Times New Roman" w:hAnsi="Times New Roman" w:cs="Times New Roman"/>
          <w:b/>
          <w:color w:val="000000" w:themeColor="text1"/>
          <w:sz w:val="24"/>
          <w:szCs w:val="24"/>
        </w:rPr>
        <w:t xml:space="preserve"> </w:t>
      </w: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823"/>
        <w:gridCol w:w="1320"/>
        <w:gridCol w:w="5010"/>
      </w:tblGrid>
      <w:tr w:rsidR="00C41A5F" w:rsidRPr="00C41A5F" w14:paraId="6A38D23C" w14:textId="77777777" w:rsidTr="00214183">
        <w:trPr>
          <w:tblHeader/>
        </w:trPr>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5A128C"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Sources of Data</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863736"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Source Reviewed?</w:t>
            </w:r>
          </w:p>
          <w:p w14:paraId="2800EEDB"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D8120A"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Identify Information Collected</w:t>
            </w:r>
          </w:p>
        </w:tc>
      </w:tr>
      <w:tr w:rsidR="00C41A5F" w:rsidRPr="00C41A5F" w14:paraId="4B6A349D" w14:textId="77777777" w:rsidTr="00214183">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E64860"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Workforce Data Tables </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735907"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2B2655" w14:textId="398C5D70"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Employee and applicant flow data throughout the employment lifecycle, for 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2020, 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2021, and 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2022.</w:t>
            </w:r>
          </w:p>
        </w:tc>
      </w:tr>
      <w:tr w:rsidR="00C41A5F" w:rsidRPr="00C41A5F" w14:paraId="145A7606" w14:textId="77777777" w:rsidTr="00214183">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714B8B"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Complaint Data (Trends)</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6BEB89"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37D104" w14:textId="42AAC96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Annual Federal EEO Statistical Reports of Discrimination Complaints for 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2020, 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2021, and 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2022.</w:t>
            </w:r>
          </w:p>
        </w:tc>
      </w:tr>
      <w:tr w:rsidR="00C41A5F" w:rsidRPr="00C41A5F" w14:paraId="53F1F1CF" w14:textId="77777777" w:rsidTr="00214183">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6E8969"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lastRenderedPageBreak/>
              <w:t>Grievance Data (Trends)</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9A7B0E"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6F8FF0" w14:textId="63821E90"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Grievance data was not available to support analyses for 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2021 or 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2022.</w:t>
            </w:r>
          </w:p>
        </w:tc>
      </w:tr>
      <w:tr w:rsidR="00C41A5F" w:rsidRPr="00C41A5F" w14:paraId="736ED046" w14:textId="77777777" w:rsidTr="00214183">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D6635A"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Findings from Decisions (e.g., EEO, Grievance, MSPB, Anti-Harassment Processes)  </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AE1C4E"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80C768" w14:textId="3BCF27E2"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Anti-harassment data was not available to support 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2022 analyses.</w:t>
            </w:r>
          </w:p>
        </w:tc>
      </w:tr>
      <w:tr w:rsidR="00C41A5F" w:rsidRPr="00C41A5F" w14:paraId="600D0EE8" w14:textId="77777777" w:rsidTr="00214183">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38F20E"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Climate Assessment Survey (e.g., FEVS)</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AB0132"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598341" w14:textId="63E4AB5F"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NIH Federal Employee Viewpoint Survey results from 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2020, 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2021, and 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2022 were collected.</w:t>
            </w:r>
          </w:p>
        </w:tc>
      </w:tr>
      <w:tr w:rsidR="00C41A5F" w:rsidRPr="00C41A5F" w14:paraId="5AC5B90D" w14:textId="77777777" w:rsidTr="00214183">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01C042"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Exit Interview Data</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3985FC"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D5DE80" w14:textId="15431154"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Exit interview data was not available to support 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2020, 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2021, or 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2022 analyses.</w:t>
            </w:r>
          </w:p>
        </w:tc>
      </w:tr>
      <w:tr w:rsidR="00C41A5F" w:rsidRPr="00C41A5F" w14:paraId="1714F292" w14:textId="77777777" w:rsidTr="00214183">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591EC8"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Focus Groups</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FED08B"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93684C" w14:textId="2BC8D9B1"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roofErr w:type="spellStart"/>
            <w:r w:rsidRPr="00C41A5F">
              <w:rPr>
                <w:rFonts w:ascii="Times New Roman" w:eastAsia="Times New Roman" w:hAnsi="Times New Roman" w:cs="Times New Roman"/>
                <w:color w:val="000000" w:themeColor="text1"/>
                <w:sz w:val="24"/>
                <w:szCs w:val="24"/>
              </w:rPr>
              <w:t>EconSys</w:t>
            </w:r>
            <w:proofErr w:type="spellEnd"/>
            <w:r w:rsidRPr="00C41A5F">
              <w:rPr>
                <w:rFonts w:ascii="Times New Roman" w:eastAsia="Times New Roman" w:hAnsi="Times New Roman" w:cs="Times New Roman"/>
                <w:color w:val="000000" w:themeColor="text1"/>
                <w:sz w:val="24"/>
                <w:szCs w:val="24"/>
              </w:rPr>
              <w:t xml:space="preserve"> Barrier Analysis Contractors started forming focus groups in 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2022.</w:t>
            </w:r>
          </w:p>
        </w:tc>
      </w:tr>
      <w:tr w:rsidR="00C41A5F" w:rsidRPr="00C41A5F" w14:paraId="173B059A" w14:textId="77777777" w:rsidTr="00214183">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AA7F0B"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Interviews</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D87EB8"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823BBF" w14:textId="7547BA6F"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Three-year workforce trends and demographic focus areas relevant to the NIH employee life cycle were not completed by </w:t>
            </w:r>
            <w:proofErr w:type="spellStart"/>
            <w:r w:rsidRPr="00C41A5F">
              <w:rPr>
                <w:rFonts w:ascii="Times New Roman" w:eastAsia="Times New Roman" w:hAnsi="Times New Roman" w:cs="Times New Roman"/>
                <w:color w:val="000000" w:themeColor="text1"/>
                <w:sz w:val="24"/>
                <w:szCs w:val="24"/>
              </w:rPr>
              <w:t>EconSys</w:t>
            </w:r>
            <w:proofErr w:type="spellEnd"/>
            <w:r w:rsidRPr="00C41A5F">
              <w:rPr>
                <w:rFonts w:ascii="Times New Roman" w:eastAsia="Times New Roman" w:hAnsi="Times New Roman" w:cs="Times New Roman"/>
                <w:color w:val="000000" w:themeColor="text1"/>
                <w:sz w:val="24"/>
                <w:szCs w:val="24"/>
              </w:rPr>
              <w:t xml:space="preserve"> in 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2022.</w:t>
            </w:r>
          </w:p>
        </w:tc>
      </w:tr>
      <w:tr w:rsidR="00C41A5F" w:rsidRPr="00C41A5F" w14:paraId="056504B3" w14:textId="77777777" w:rsidTr="00214183">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52980C"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Reports (e.g., Congress, EEOC, MSPB, GAO, OPM)</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9FD98D"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69E437"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r>
      <w:tr w:rsidR="00A43CFD" w:rsidRPr="00C41A5F" w14:paraId="51BDF1DA" w14:textId="77777777" w:rsidTr="00214183">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71FE1A"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Other (Please Describe)</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2DF254"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B653E9"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r>
    </w:tbl>
    <w:p w14:paraId="7EF41AB9" w14:textId="77777777" w:rsidR="00A43CFD" w:rsidRPr="00C41A5F" w:rsidRDefault="00A43CFD" w:rsidP="00A43CFD">
      <w:pPr>
        <w:spacing w:beforeLines="1" w:before="2" w:afterLines="1" w:after="2" w:line="240" w:lineRule="auto"/>
        <w:outlineLvl w:val="2"/>
        <w:rPr>
          <w:rFonts w:ascii="Times New Roman" w:eastAsia="Times New Roman" w:hAnsi="Times New Roman" w:cs="Times New Roman"/>
          <w:b/>
          <w:color w:val="000000" w:themeColor="text1"/>
          <w:sz w:val="24"/>
          <w:szCs w:val="24"/>
        </w:rPr>
      </w:pPr>
    </w:p>
    <w:p w14:paraId="75B225F0" w14:textId="77777777" w:rsidR="00A43CFD" w:rsidRPr="00C41A5F" w:rsidRDefault="00A43CFD" w:rsidP="00A43CFD">
      <w:pPr>
        <w:spacing w:beforeLines="1" w:before="2" w:afterLines="1" w:after="2" w:line="240" w:lineRule="auto"/>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Status of Barrier Analysis Process</w:t>
      </w:r>
      <w:bookmarkStart w:id="191" w:name="$id3309747"/>
      <w:r w:rsidRPr="00C41A5F">
        <w:rPr>
          <w:rFonts w:ascii="Times New Roman" w:eastAsia="Times New Roman" w:hAnsi="Times New Roman" w:cs="Times New Roman"/>
          <w:b/>
          <w:color w:val="000000" w:themeColor="text1"/>
          <w:sz w:val="24"/>
          <w:szCs w:val="24"/>
        </w:rPr>
        <w:t> </w:t>
      </w:r>
      <w:bookmarkEnd w:id="191"/>
      <w:r w:rsidRPr="00C41A5F">
        <w:rPr>
          <w:rFonts w:ascii="Times New Roman" w:eastAsia="Times New Roman" w:hAnsi="Times New Roman" w:cs="Times New Roman"/>
          <w:b/>
          <w:color w:val="000000" w:themeColor="text1"/>
          <w:sz w:val="24"/>
          <w:szCs w:val="24"/>
        </w:rPr>
        <w:t xml:space="preserve"> </w:t>
      </w: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247"/>
        <w:gridCol w:w="4906"/>
      </w:tblGrid>
      <w:tr w:rsidR="00C41A5F" w:rsidRPr="00C41A5F" w14:paraId="40F22C0F" w14:textId="77777777" w:rsidTr="00214183">
        <w:trPr>
          <w:tblHeader/>
        </w:trPr>
        <w:tc>
          <w:tcPr>
            <w:tcW w:w="23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665668"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Barrier Analysis Process Completed?</w:t>
            </w:r>
          </w:p>
          <w:p w14:paraId="470DB51D"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c>
          <w:tcPr>
            <w:tcW w:w="2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E9F180"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Barrier(s) Identified?</w:t>
            </w:r>
          </w:p>
          <w:p w14:paraId="70E29EC7"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r>
      <w:tr w:rsidR="00A43CFD" w:rsidRPr="00C41A5F" w14:paraId="2682F650" w14:textId="77777777" w:rsidTr="00214183">
        <w:tc>
          <w:tcPr>
            <w:tcW w:w="23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91075B"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w:t>
            </w:r>
          </w:p>
        </w:tc>
        <w:tc>
          <w:tcPr>
            <w:tcW w:w="2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D3E19C"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No barrier has yet been identified.</w:t>
            </w:r>
          </w:p>
        </w:tc>
      </w:tr>
    </w:tbl>
    <w:p w14:paraId="09303056" w14:textId="77777777" w:rsidR="00A43CFD" w:rsidRPr="00C41A5F" w:rsidRDefault="00A43CFD" w:rsidP="00A43CFD">
      <w:pPr>
        <w:spacing w:beforeLines="1" w:before="2" w:afterLines="1" w:after="2" w:line="240" w:lineRule="auto"/>
        <w:outlineLvl w:val="2"/>
        <w:rPr>
          <w:rFonts w:ascii="Times New Roman" w:eastAsia="Times New Roman" w:hAnsi="Times New Roman" w:cs="Times New Roman"/>
          <w:b/>
          <w:color w:val="000000" w:themeColor="text1"/>
          <w:sz w:val="24"/>
          <w:szCs w:val="24"/>
        </w:rPr>
      </w:pPr>
    </w:p>
    <w:p w14:paraId="18BAFB7B" w14:textId="77777777" w:rsidR="00A43CFD" w:rsidRPr="00C41A5F" w:rsidRDefault="00A43CFD" w:rsidP="00A43CFD">
      <w:pPr>
        <w:spacing w:beforeLines="1" w:before="2" w:afterLines="1" w:after="2" w:line="240" w:lineRule="auto"/>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Statement of Identified Barrier(s)</w:t>
      </w:r>
      <w:bookmarkStart w:id="192" w:name="$id2760284"/>
      <w:r w:rsidRPr="00C41A5F">
        <w:rPr>
          <w:rFonts w:ascii="Times New Roman" w:eastAsia="Times New Roman" w:hAnsi="Times New Roman" w:cs="Times New Roman"/>
          <w:b/>
          <w:color w:val="000000" w:themeColor="text1"/>
          <w:sz w:val="24"/>
          <w:szCs w:val="24"/>
        </w:rPr>
        <w:t> </w:t>
      </w:r>
      <w:bookmarkEnd w:id="192"/>
      <w:r w:rsidRPr="00C41A5F">
        <w:rPr>
          <w:rFonts w:ascii="Times New Roman" w:eastAsia="Times New Roman" w:hAnsi="Times New Roman" w:cs="Times New Roman"/>
          <w:b/>
          <w:color w:val="000000" w:themeColor="text1"/>
          <w:sz w:val="24"/>
          <w:szCs w:val="24"/>
        </w:rPr>
        <w:t xml:space="preserve">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9155"/>
      </w:tblGrid>
      <w:tr w:rsidR="00C41A5F" w:rsidRPr="00C41A5F" w14:paraId="52A89FBE" w14:textId="77777777" w:rsidTr="00214183">
        <w:trPr>
          <w:tblHeader/>
        </w:trPr>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4E65EA"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Description of Policy, Procedure, or Practice</w:t>
            </w:r>
          </w:p>
        </w:tc>
      </w:tr>
      <w:tr w:rsidR="00C41A5F" w:rsidRPr="00C41A5F" w14:paraId="217AA192"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051EC8"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r>
      <w:tr w:rsidR="00C41A5F" w:rsidRPr="00C41A5F" w14:paraId="0AFB990D"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951961"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r>
      <w:tr w:rsidR="00C41A5F" w:rsidRPr="00C41A5F" w14:paraId="20E17857" w14:textId="77777777" w:rsidTr="0021418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2B301B"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r>
    </w:tbl>
    <w:p w14:paraId="04D27741" w14:textId="77777777" w:rsidR="00A43CFD" w:rsidRPr="00C41A5F" w:rsidRDefault="00A43CFD" w:rsidP="00A43CFD">
      <w:pPr>
        <w:tabs>
          <w:tab w:val="left" w:pos="920"/>
        </w:tabs>
        <w:spacing w:beforeLines="1" w:before="2" w:afterLines="1" w:after="2" w:line="240" w:lineRule="auto"/>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br w:type="page"/>
      </w:r>
      <w:r w:rsidRPr="00C41A5F">
        <w:rPr>
          <w:rFonts w:ascii="Times New Roman" w:eastAsia="Times New Roman" w:hAnsi="Times New Roman" w:cs="Times New Roman"/>
          <w:b/>
          <w:color w:val="000000" w:themeColor="text1"/>
          <w:sz w:val="24"/>
          <w:szCs w:val="24"/>
        </w:rPr>
        <w:lastRenderedPageBreak/>
        <w:t>Objective(s) and Dates for EEO Plan</w:t>
      </w:r>
      <w:bookmarkStart w:id="193" w:name="$id3270644"/>
      <w:r w:rsidRPr="00C41A5F">
        <w:rPr>
          <w:rFonts w:ascii="Times New Roman" w:eastAsia="Times New Roman" w:hAnsi="Times New Roman" w:cs="Times New Roman"/>
          <w:b/>
          <w:color w:val="000000" w:themeColor="text1"/>
          <w:sz w:val="24"/>
          <w:szCs w:val="24"/>
        </w:rPr>
        <w:t> </w:t>
      </w:r>
      <w:bookmarkEnd w:id="193"/>
      <w:r w:rsidRPr="00C41A5F">
        <w:rPr>
          <w:rFonts w:ascii="Times New Roman" w:eastAsia="Times New Roman" w:hAnsi="Times New Roman" w:cs="Times New Roman"/>
          <w:b/>
          <w:color w:val="000000" w:themeColor="text1"/>
          <w:sz w:val="24"/>
          <w:szCs w:val="24"/>
        </w:rPr>
        <w:t xml:space="preserve"> </w:t>
      </w:r>
    </w:p>
    <w:tbl>
      <w:tblPr>
        <w:tblW w:w="4889"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3000"/>
        <w:gridCol w:w="1406"/>
        <w:gridCol w:w="1406"/>
        <w:gridCol w:w="1321"/>
        <w:gridCol w:w="793"/>
        <w:gridCol w:w="1207"/>
      </w:tblGrid>
      <w:tr w:rsidR="00C41A5F" w:rsidRPr="00C41A5F" w14:paraId="72E25270" w14:textId="77777777" w:rsidTr="00214183">
        <w:trPr>
          <w:tblHeader/>
        </w:trPr>
        <w:tc>
          <w:tcPr>
            <w:tcW w:w="16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359D55"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Objective</w:t>
            </w:r>
          </w:p>
        </w:tc>
        <w:tc>
          <w:tcPr>
            <w:tcW w:w="77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E17981"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Date Initiated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77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FF2979"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Target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723" w:type="pct"/>
            <w:tcBorders>
              <w:top w:val="single" w:sz="8" w:space="0" w:color="666666"/>
              <w:left w:val="single" w:sz="8" w:space="0" w:color="666666"/>
              <w:bottom w:val="single" w:sz="8" w:space="0" w:color="666666"/>
              <w:right w:val="single" w:sz="8" w:space="0" w:color="666666"/>
            </w:tcBorders>
          </w:tcPr>
          <w:p w14:paraId="23E6D81B"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Sufficient Funding &amp; Staffing?</w:t>
            </w:r>
          </w:p>
          <w:p w14:paraId="69FD52C8"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c>
          <w:tcPr>
            <w:tcW w:w="43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5DADBB"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Modified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661" w:type="pct"/>
            <w:tcBorders>
              <w:top w:val="single" w:sz="8" w:space="0" w:color="666666"/>
              <w:left w:val="single" w:sz="8" w:space="0" w:color="666666"/>
              <w:bottom w:val="single" w:sz="8" w:space="0" w:color="666666"/>
              <w:right w:val="single" w:sz="8" w:space="0" w:color="666666"/>
            </w:tcBorders>
            <w:vAlign w:val="center"/>
          </w:tcPr>
          <w:p w14:paraId="42DEA810"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Date Completed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r>
      <w:tr w:rsidR="00A43CFD" w:rsidRPr="00C41A5F" w14:paraId="40ED73FA" w14:textId="77777777" w:rsidTr="00214183">
        <w:tc>
          <w:tcPr>
            <w:tcW w:w="16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8190B7"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These action plans will layout our workforce analysis which have identified triggers as it relates to each of these groups.  Each of the identified triggers will have objectives and activities.</w:t>
            </w:r>
          </w:p>
        </w:tc>
        <w:tc>
          <w:tcPr>
            <w:tcW w:w="77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99AA66"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09/30/2022</w:t>
            </w:r>
          </w:p>
        </w:tc>
        <w:tc>
          <w:tcPr>
            <w:tcW w:w="77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2AF6E1"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09/30/2023</w:t>
            </w:r>
          </w:p>
        </w:tc>
        <w:tc>
          <w:tcPr>
            <w:tcW w:w="723" w:type="pct"/>
            <w:tcBorders>
              <w:top w:val="single" w:sz="8" w:space="0" w:color="666666"/>
              <w:left w:val="single" w:sz="8" w:space="0" w:color="666666"/>
              <w:bottom w:val="single" w:sz="8" w:space="0" w:color="666666"/>
              <w:right w:val="single" w:sz="8" w:space="0" w:color="666666"/>
            </w:tcBorders>
          </w:tcPr>
          <w:p w14:paraId="7D4DD7D2"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p w14:paraId="2E5D9B6F"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                   </w:t>
            </w:r>
          </w:p>
          <w:p w14:paraId="5820CCCF"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p w14:paraId="7D5E1915"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c>
          <w:tcPr>
            <w:tcW w:w="43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F52C73"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c>
          <w:tcPr>
            <w:tcW w:w="661" w:type="pct"/>
            <w:tcBorders>
              <w:top w:val="single" w:sz="8" w:space="0" w:color="666666"/>
              <w:left w:val="single" w:sz="8" w:space="0" w:color="666666"/>
              <w:bottom w:val="single" w:sz="8" w:space="0" w:color="666666"/>
              <w:right w:val="single" w:sz="8" w:space="0" w:color="666666"/>
            </w:tcBorders>
          </w:tcPr>
          <w:p w14:paraId="61B6E7F4"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r>
    </w:tbl>
    <w:p w14:paraId="70870CB8" w14:textId="77777777" w:rsidR="00A43CFD" w:rsidRPr="00C41A5F" w:rsidRDefault="00A43CFD" w:rsidP="00A43CFD">
      <w:pPr>
        <w:spacing w:beforeLines="1" w:before="2" w:afterLines="1" w:after="2" w:line="240" w:lineRule="auto"/>
        <w:outlineLvl w:val="2"/>
        <w:rPr>
          <w:rFonts w:ascii="Times New Roman" w:eastAsia="Times New Roman" w:hAnsi="Times New Roman" w:cs="Times New Roman"/>
          <w:b/>
          <w:color w:val="000000" w:themeColor="text1"/>
          <w:sz w:val="24"/>
          <w:szCs w:val="24"/>
        </w:rPr>
      </w:pPr>
    </w:p>
    <w:p w14:paraId="07FFD2F4" w14:textId="77777777" w:rsidR="00A43CFD" w:rsidRPr="00C41A5F" w:rsidRDefault="00A43CFD" w:rsidP="00A43CFD">
      <w:pPr>
        <w:spacing w:beforeLines="1" w:before="2" w:afterLines="1" w:after="2" w:line="240" w:lineRule="auto"/>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Responsible Official(s)</w:t>
      </w:r>
      <w:bookmarkStart w:id="194" w:name="$id2727833"/>
      <w:r w:rsidRPr="00C41A5F">
        <w:rPr>
          <w:rFonts w:ascii="Times New Roman" w:eastAsia="Times New Roman" w:hAnsi="Times New Roman" w:cs="Times New Roman"/>
          <w:b/>
          <w:color w:val="000000" w:themeColor="text1"/>
          <w:sz w:val="24"/>
          <w:szCs w:val="24"/>
        </w:rPr>
        <w:t> </w:t>
      </w:r>
      <w:bookmarkEnd w:id="194"/>
      <w:r w:rsidRPr="00C41A5F">
        <w:rPr>
          <w:rFonts w:ascii="Times New Roman" w:eastAsia="Times New Roman" w:hAnsi="Times New Roman" w:cs="Times New Roman"/>
          <w:b/>
          <w:color w:val="000000" w:themeColor="text1"/>
          <w:sz w:val="24"/>
          <w:szCs w:val="24"/>
        </w:rPr>
        <w:t xml:space="preserve"> </w:t>
      </w:r>
    </w:p>
    <w:tbl>
      <w:tblPr>
        <w:tblW w:w="485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614"/>
        <w:gridCol w:w="2990"/>
        <w:gridCol w:w="2463"/>
      </w:tblGrid>
      <w:tr w:rsidR="00C41A5F" w:rsidRPr="00C41A5F" w14:paraId="0DC1E4FC" w14:textId="77777777" w:rsidTr="00214183">
        <w:trPr>
          <w:tblHeader/>
        </w:trPr>
        <w:tc>
          <w:tcPr>
            <w:tcW w:w="199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4C8186"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Title</w:t>
            </w:r>
          </w:p>
        </w:tc>
        <w:tc>
          <w:tcPr>
            <w:tcW w:w="16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11FC4D"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Name</w:t>
            </w:r>
          </w:p>
        </w:tc>
        <w:tc>
          <w:tcPr>
            <w:tcW w:w="1358" w:type="pct"/>
            <w:tcBorders>
              <w:top w:val="single" w:sz="8" w:space="0" w:color="666666"/>
              <w:left w:val="single" w:sz="8" w:space="0" w:color="666666"/>
              <w:bottom w:val="single" w:sz="8" w:space="0" w:color="666666"/>
              <w:right w:val="single" w:sz="8" w:space="0" w:color="666666"/>
            </w:tcBorders>
          </w:tcPr>
          <w:p w14:paraId="3308CAF3"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Performance Standards Address the Plan? </w:t>
            </w:r>
          </w:p>
          <w:p w14:paraId="735E8FDC"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(Yes or </w:t>
            </w:r>
            <w:proofErr w:type="gramStart"/>
            <w:r w:rsidRPr="00C41A5F">
              <w:rPr>
                <w:rFonts w:ascii="Times New Roman" w:eastAsia="Times New Roman" w:hAnsi="Times New Roman" w:cs="Times New Roman"/>
                <w:b/>
                <w:bCs/>
                <w:color w:val="000000" w:themeColor="text1"/>
                <w:sz w:val="24"/>
                <w:szCs w:val="24"/>
              </w:rPr>
              <w:t>No</w:t>
            </w:r>
            <w:proofErr w:type="gramEnd"/>
            <w:r w:rsidRPr="00C41A5F">
              <w:rPr>
                <w:rFonts w:ascii="Times New Roman" w:eastAsia="Times New Roman" w:hAnsi="Times New Roman" w:cs="Times New Roman"/>
                <w:b/>
                <w:bCs/>
                <w:color w:val="000000" w:themeColor="text1"/>
                <w:sz w:val="24"/>
                <w:szCs w:val="24"/>
              </w:rPr>
              <w:t>)</w:t>
            </w:r>
          </w:p>
        </w:tc>
      </w:tr>
      <w:tr w:rsidR="00C41A5F" w:rsidRPr="00C41A5F" w14:paraId="390677C5" w14:textId="77777777" w:rsidTr="00214183">
        <w:tc>
          <w:tcPr>
            <w:tcW w:w="199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7A46FA" w14:textId="56F4495D"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Director, EDI</w:t>
            </w:r>
          </w:p>
        </w:tc>
        <w:tc>
          <w:tcPr>
            <w:tcW w:w="16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01BDD7"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Kevin D. Williams, Esq.</w:t>
            </w:r>
          </w:p>
        </w:tc>
        <w:tc>
          <w:tcPr>
            <w:tcW w:w="1358" w:type="pct"/>
            <w:tcBorders>
              <w:top w:val="single" w:sz="8" w:space="0" w:color="666666"/>
              <w:left w:val="single" w:sz="8" w:space="0" w:color="666666"/>
              <w:bottom w:val="single" w:sz="8" w:space="0" w:color="666666"/>
              <w:right w:val="single" w:sz="8" w:space="0" w:color="666666"/>
            </w:tcBorders>
          </w:tcPr>
          <w:p w14:paraId="45DC8C7D" w14:textId="77777777" w:rsidR="00A43CFD" w:rsidRPr="00C41A5F" w:rsidRDefault="00A43CFD" w:rsidP="00A43CFD">
            <w:pPr>
              <w:spacing w:after="0" w:line="240" w:lineRule="auto"/>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r w:rsidR="00C41A5F" w:rsidRPr="00C41A5F" w14:paraId="4ED0B50D" w14:textId="77777777" w:rsidTr="00214183">
        <w:tc>
          <w:tcPr>
            <w:tcW w:w="199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2D8AAC" w14:textId="03B8C9B1"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Director, Diversity, and Inclusion Division</w:t>
            </w:r>
            <w:r w:rsidR="00E53099" w:rsidRPr="00C41A5F">
              <w:rPr>
                <w:rFonts w:ascii="Times New Roman" w:eastAsia="Times New Roman" w:hAnsi="Times New Roman" w:cs="Times New Roman"/>
                <w:color w:val="000000" w:themeColor="text1"/>
                <w:sz w:val="24"/>
                <w:szCs w:val="24"/>
              </w:rPr>
              <w:t xml:space="preserve"> (DID), </w:t>
            </w:r>
            <w:r w:rsidRPr="00C41A5F">
              <w:rPr>
                <w:rFonts w:ascii="Times New Roman" w:eastAsia="Times New Roman" w:hAnsi="Times New Roman" w:cs="Times New Roman"/>
                <w:color w:val="000000" w:themeColor="text1"/>
                <w:sz w:val="24"/>
                <w:szCs w:val="24"/>
              </w:rPr>
              <w:t>EDI</w:t>
            </w:r>
          </w:p>
        </w:tc>
        <w:tc>
          <w:tcPr>
            <w:tcW w:w="16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2DB49D"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Danny Dickerson</w:t>
            </w:r>
          </w:p>
        </w:tc>
        <w:tc>
          <w:tcPr>
            <w:tcW w:w="1358" w:type="pct"/>
            <w:tcBorders>
              <w:top w:val="single" w:sz="8" w:space="0" w:color="666666"/>
              <w:left w:val="single" w:sz="8" w:space="0" w:color="666666"/>
              <w:bottom w:val="single" w:sz="8" w:space="0" w:color="666666"/>
              <w:right w:val="single" w:sz="8" w:space="0" w:color="666666"/>
            </w:tcBorders>
          </w:tcPr>
          <w:p w14:paraId="7276B37D" w14:textId="77777777" w:rsidR="00A43CFD" w:rsidRPr="00C41A5F" w:rsidRDefault="00A43CFD" w:rsidP="00A43CFD">
            <w:pPr>
              <w:spacing w:after="0" w:line="240" w:lineRule="auto"/>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r w:rsidR="00C41A5F" w:rsidRPr="00C41A5F" w14:paraId="2810B67E" w14:textId="77777777" w:rsidTr="00214183">
        <w:tc>
          <w:tcPr>
            <w:tcW w:w="199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BE8A44" w14:textId="17BA883B"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Acting Director, Special Emphasis Branch</w:t>
            </w:r>
            <w:r w:rsidR="00E53099" w:rsidRPr="00C41A5F">
              <w:rPr>
                <w:rFonts w:ascii="Times New Roman" w:eastAsia="Times New Roman" w:hAnsi="Times New Roman" w:cs="Times New Roman"/>
                <w:color w:val="000000" w:themeColor="text1"/>
                <w:sz w:val="24"/>
                <w:szCs w:val="24"/>
              </w:rPr>
              <w:t xml:space="preserve">, DID, </w:t>
            </w:r>
            <w:r w:rsidRPr="00C41A5F">
              <w:rPr>
                <w:rFonts w:ascii="Times New Roman" w:eastAsia="Times New Roman" w:hAnsi="Times New Roman" w:cs="Times New Roman"/>
                <w:color w:val="000000" w:themeColor="text1"/>
                <w:sz w:val="24"/>
                <w:szCs w:val="24"/>
              </w:rPr>
              <w:t>EDI</w:t>
            </w:r>
          </w:p>
        </w:tc>
        <w:tc>
          <w:tcPr>
            <w:tcW w:w="16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CB24AD"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David Rice</w:t>
            </w:r>
          </w:p>
        </w:tc>
        <w:tc>
          <w:tcPr>
            <w:tcW w:w="1358" w:type="pct"/>
            <w:tcBorders>
              <w:top w:val="single" w:sz="8" w:space="0" w:color="666666"/>
              <w:left w:val="single" w:sz="8" w:space="0" w:color="666666"/>
              <w:bottom w:val="single" w:sz="8" w:space="0" w:color="666666"/>
              <w:right w:val="single" w:sz="8" w:space="0" w:color="666666"/>
            </w:tcBorders>
          </w:tcPr>
          <w:p w14:paraId="434ACFBF" w14:textId="77777777" w:rsidR="00A43CFD" w:rsidRPr="00C41A5F" w:rsidRDefault="00A43CFD" w:rsidP="00A43CFD">
            <w:pPr>
              <w:spacing w:after="0" w:line="240" w:lineRule="auto"/>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r w:rsidR="00C41A5F" w:rsidRPr="00C41A5F" w14:paraId="2B8F819A" w14:textId="77777777" w:rsidTr="00214183">
        <w:tc>
          <w:tcPr>
            <w:tcW w:w="199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35CD07" w14:textId="75139E09"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Acting Women’s Employment Manager, SEPM, </w:t>
            </w:r>
            <w:r w:rsidR="00E53099" w:rsidRPr="00C41A5F">
              <w:rPr>
                <w:rFonts w:ascii="Times New Roman" w:eastAsia="Times New Roman" w:hAnsi="Times New Roman" w:cs="Times New Roman"/>
                <w:color w:val="000000" w:themeColor="text1"/>
                <w:sz w:val="24"/>
                <w:szCs w:val="24"/>
              </w:rPr>
              <w:t xml:space="preserve">DID, </w:t>
            </w:r>
            <w:r w:rsidRPr="00C41A5F">
              <w:rPr>
                <w:rFonts w:ascii="Times New Roman" w:eastAsia="Times New Roman" w:hAnsi="Times New Roman" w:cs="Times New Roman"/>
                <w:color w:val="000000" w:themeColor="text1"/>
                <w:sz w:val="24"/>
                <w:szCs w:val="24"/>
              </w:rPr>
              <w:t>EDI</w:t>
            </w:r>
          </w:p>
        </w:tc>
        <w:tc>
          <w:tcPr>
            <w:tcW w:w="16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07436F" w14:textId="0CA2C3D2"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Emma Kaufman, J</w:t>
            </w:r>
            <w:r w:rsidR="00E53099"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D</w:t>
            </w:r>
            <w:r w:rsidR="00E53099" w:rsidRPr="00C41A5F">
              <w:rPr>
                <w:rFonts w:ascii="Times New Roman" w:eastAsia="Times New Roman" w:hAnsi="Times New Roman" w:cs="Times New Roman"/>
                <w:color w:val="000000" w:themeColor="text1"/>
                <w:sz w:val="24"/>
                <w:szCs w:val="24"/>
              </w:rPr>
              <w:t>.</w:t>
            </w:r>
          </w:p>
        </w:tc>
        <w:tc>
          <w:tcPr>
            <w:tcW w:w="1358" w:type="pct"/>
            <w:tcBorders>
              <w:top w:val="single" w:sz="8" w:space="0" w:color="666666"/>
              <w:left w:val="single" w:sz="8" w:space="0" w:color="666666"/>
              <w:bottom w:val="single" w:sz="8" w:space="0" w:color="666666"/>
              <w:right w:val="single" w:sz="8" w:space="0" w:color="666666"/>
            </w:tcBorders>
          </w:tcPr>
          <w:p w14:paraId="14B2D484" w14:textId="77777777" w:rsidR="00A43CFD" w:rsidRPr="00C41A5F" w:rsidRDefault="00A43CFD" w:rsidP="00A43CFD">
            <w:pPr>
              <w:spacing w:after="0" w:line="240" w:lineRule="auto"/>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r w:rsidR="00C41A5F" w:rsidRPr="00C41A5F" w14:paraId="21B8FF35" w14:textId="77777777" w:rsidTr="00214183">
        <w:tc>
          <w:tcPr>
            <w:tcW w:w="199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6BCCE2" w14:textId="1D371569"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Acting Black Employment Manager, SEPM, </w:t>
            </w:r>
            <w:r w:rsidR="00E53099" w:rsidRPr="00C41A5F">
              <w:rPr>
                <w:rFonts w:ascii="Times New Roman" w:eastAsia="Times New Roman" w:hAnsi="Times New Roman" w:cs="Times New Roman"/>
                <w:color w:val="000000" w:themeColor="text1"/>
                <w:sz w:val="24"/>
                <w:szCs w:val="24"/>
              </w:rPr>
              <w:t xml:space="preserve">DID, </w:t>
            </w:r>
            <w:r w:rsidRPr="00C41A5F">
              <w:rPr>
                <w:rFonts w:ascii="Times New Roman" w:eastAsia="Times New Roman" w:hAnsi="Times New Roman" w:cs="Times New Roman"/>
                <w:color w:val="000000" w:themeColor="text1"/>
                <w:sz w:val="24"/>
                <w:szCs w:val="24"/>
              </w:rPr>
              <w:t>EDI</w:t>
            </w:r>
          </w:p>
        </w:tc>
        <w:tc>
          <w:tcPr>
            <w:tcW w:w="16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9FCF12"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Monique Robinson</w:t>
            </w:r>
          </w:p>
        </w:tc>
        <w:tc>
          <w:tcPr>
            <w:tcW w:w="1358" w:type="pct"/>
            <w:tcBorders>
              <w:top w:val="single" w:sz="8" w:space="0" w:color="666666"/>
              <w:left w:val="single" w:sz="8" w:space="0" w:color="666666"/>
              <w:bottom w:val="single" w:sz="8" w:space="0" w:color="666666"/>
              <w:right w:val="single" w:sz="8" w:space="0" w:color="666666"/>
            </w:tcBorders>
          </w:tcPr>
          <w:p w14:paraId="5AD7BEA1" w14:textId="77777777" w:rsidR="00A43CFD" w:rsidRPr="00C41A5F" w:rsidRDefault="00A43CFD" w:rsidP="00A43CFD">
            <w:pPr>
              <w:spacing w:after="0" w:line="240" w:lineRule="auto"/>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r w:rsidR="00C41A5F" w:rsidRPr="00C41A5F" w14:paraId="4892C0BE" w14:textId="77777777" w:rsidTr="00214183">
        <w:tc>
          <w:tcPr>
            <w:tcW w:w="199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234A20" w14:textId="73996B16"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Native American Employment Manager, SEPM, </w:t>
            </w:r>
            <w:r w:rsidR="00E53099" w:rsidRPr="00C41A5F">
              <w:rPr>
                <w:rFonts w:ascii="Times New Roman" w:eastAsia="Times New Roman" w:hAnsi="Times New Roman" w:cs="Times New Roman"/>
                <w:color w:val="000000" w:themeColor="text1"/>
                <w:sz w:val="24"/>
                <w:szCs w:val="24"/>
              </w:rPr>
              <w:t xml:space="preserve">DID, </w:t>
            </w:r>
            <w:r w:rsidRPr="00C41A5F">
              <w:rPr>
                <w:rFonts w:ascii="Times New Roman" w:eastAsia="Times New Roman" w:hAnsi="Times New Roman" w:cs="Times New Roman"/>
                <w:color w:val="000000" w:themeColor="text1"/>
                <w:sz w:val="24"/>
                <w:szCs w:val="24"/>
              </w:rPr>
              <w:t>EDI</w:t>
            </w:r>
          </w:p>
        </w:tc>
        <w:tc>
          <w:tcPr>
            <w:tcW w:w="16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DF9E77" w14:textId="7E85F97E"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Clarissa Alexander, Ph</w:t>
            </w:r>
            <w:r w:rsidR="00E53099"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D</w:t>
            </w:r>
            <w:r w:rsidR="00E53099" w:rsidRPr="00C41A5F">
              <w:rPr>
                <w:rFonts w:ascii="Times New Roman" w:eastAsia="Times New Roman" w:hAnsi="Times New Roman" w:cs="Times New Roman"/>
                <w:color w:val="000000" w:themeColor="text1"/>
                <w:sz w:val="24"/>
                <w:szCs w:val="24"/>
              </w:rPr>
              <w:t>.</w:t>
            </w:r>
          </w:p>
        </w:tc>
        <w:tc>
          <w:tcPr>
            <w:tcW w:w="1358" w:type="pct"/>
            <w:tcBorders>
              <w:top w:val="single" w:sz="8" w:space="0" w:color="666666"/>
              <w:left w:val="single" w:sz="8" w:space="0" w:color="666666"/>
              <w:bottom w:val="single" w:sz="8" w:space="0" w:color="666666"/>
              <w:right w:val="single" w:sz="8" w:space="0" w:color="666666"/>
            </w:tcBorders>
          </w:tcPr>
          <w:p w14:paraId="0ACF2A34" w14:textId="77777777" w:rsidR="00A43CFD" w:rsidRPr="00C41A5F" w:rsidRDefault="00A43CFD" w:rsidP="00A43CFD">
            <w:pPr>
              <w:spacing w:after="0" w:line="240" w:lineRule="auto"/>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r w:rsidR="00C41A5F" w:rsidRPr="00C41A5F" w14:paraId="176D624A" w14:textId="77777777" w:rsidTr="00214183">
        <w:tc>
          <w:tcPr>
            <w:tcW w:w="199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F9072D" w14:textId="3440D701"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Hispanic Employment Manager, SEPM, </w:t>
            </w:r>
            <w:r w:rsidR="00E53099" w:rsidRPr="00C41A5F">
              <w:rPr>
                <w:rFonts w:ascii="Times New Roman" w:eastAsia="Times New Roman" w:hAnsi="Times New Roman" w:cs="Times New Roman"/>
                <w:color w:val="000000" w:themeColor="text1"/>
                <w:sz w:val="24"/>
                <w:szCs w:val="24"/>
              </w:rPr>
              <w:t xml:space="preserve">DID, </w:t>
            </w:r>
            <w:r w:rsidRPr="00C41A5F">
              <w:rPr>
                <w:rFonts w:ascii="Times New Roman" w:eastAsia="Times New Roman" w:hAnsi="Times New Roman" w:cs="Times New Roman"/>
                <w:color w:val="000000" w:themeColor="text1"/>
                <w:sz w:val="24"/>
                <w:szCs w:val="24"/>
              </w:rPr>
              <w:t>EDI</w:t>
            </w:r>
          </w:p>
        </w:tc>
        <w:tc>
          <w:tcPr>
            <w:tcW w:w="16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950E22"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Patricia Sauceda Kramer, MA</w:t>
            </w:r>
          </w:p>
        </w:tc>
        <w:tc>
          <w:tcPr>
            <w:tcW w:w="1358" w:type="pct"/>
            <w:tcBorders>
              <w:top w:val="single" w:sz="8" w:space="0" w:color="666666"/>
              <w:left w:val="single" w:sz="8" w:space="0" w:color="666666"/>
              <w:bottom w:val="single" w:sz="8" w:space="0" w:color="666666"/>
              <w:right w:val="single" w:sz="8" w:space="0" w:color="666666"/>
            </w:tcBorders>
          </w:tcPr>
          <w:p w14:paraId="6D4BFE73" w14:textId="77777777" w:rsidR="00A43CFD" w:rsidRPr="00C41A5F" w:rsidRDefault="00A43CFD" w:rsidP="00A43CFD">
            <w:pPr>
              <w:spacing w:after="0" w:line="240" w:lineRule="auto"/>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r w:rsidR="00A43CFD" w:rsidRPr="00C41A5F" w14:paraId="21238C88" w14:textId="77777777" w:rsidTr="00214183">
        <w:tc>
          <w:tcPr>
            <w:tcW w:w="199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60628F" w14:textId="28666E9D"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LGBTQA Employment Manager, SEPM, </w:t>
            </w:r>
            <w:r w:rsidR="00E53099" w:rsidRPr="00C41A5F">
              <w:rPr>
                <w:rFonts w:ascii="Times New Roman" w:eastAsia="Times New Roman" w:hAnsi="Times New Roman" w:cs="Times New Roman"/>
                <w:color w:val="000000" w:themeColor="text1"/>
                <w:sz w:val="24"/>
                <w:szCs w:val="24"/>
              </w:rPr>
              <w:t xml:space="preserve">DID, </w:t>
            </w:r>
            <w:r w:rsidRPr="00C41A5F">
              <w:rPr>
                <w:rFonts w:ascii="Times New Roman" w:eastAsia="Times New Roman" w:hAnsi="Times New Roman" w:cs="Times New Roman"/>
                <w:color w:val="000000" w:themeColor="text1"/>
                <w:sz w:val="24"/>
                <w:szCs w:val="24"/>
              </w:rPr>
              <w:t>EDI</w:t>
            </w:r>
          </w:p>
        </w:tc>
        <w:tc>
          <w:tcPr>
            <w:tcW w:w="16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B1F233"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Bali White</w:t>
            </w:r>
          </w:p>
        </w:tc>
        <w:tc>
          <w:tcPr>
            <w:tcW w:w="1358" w:type="pct"/>
            <w:tcBorders>
              <w:top w:val="single" w:sz="8" w:space="0" w:color="666666"/>
              <w:left w:val="single" w:sz="8" w:space="0" w:color="666666"/>
              <w:bottom w:val="single" w:sz="8" w:space="0" w:color="666666"/>
              <w:right w:val="single" w:sz="8" w:space="0" w:color="666666"/>
            </w:tcBorders>
          </w:tcPr>
          <w:p w14:paraId="4BA557BB" w14:textId="77777777" w:rsidR="00A43CFD" w:rsidRPr="00C41A5F" w:rsidRDefault="00A43CFD" w:rsidP="00A43CFD">
            <w:pPr>
              <w:spacing w:after="0" w:line="240" w:lineRule="auto"/>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Yes</w:t>
            </w:r>
          </w:p>
        </w:tc>
      </w:tr>
    </w:tbl>
    <w:p w14:paraId="6BD310F3" w14:textId="77777777" w:rsidR="00A43CFD" w:rsidRPr="00C41A5F" w:rsidRDefault="00A43CFD" w:rsidP="00A43CFD">
      <w:pPr>
        <w:spacing w:beforeLines="1" w:before="2" w:afterLines="1" w:after="2" w:line="240" w:lineRule="auto"/>
        <w:outlineLvl w:val="2"/>
        <w:rPr>
          <w:rFonts w:ascii="Times New Roman" w:eastAsia="Times New Roman" w:hAnsi="Times New Roman" w:cs="Times New Roman"/>
          <w:b/>
          <w:color w:val="000000" w:themeColor="text1"/>
          <w:sz w:val="24"/>
          <w:szCs w:val="24"/>
        </w:rPr>
      </w:pPr>
    </w:p>
    <w:p w14:paraId="1B3E286D" w14:textId="77777777" w:rsidR="00A43CFD" w:rsidRPr="00C41A5F" w:rsidRDefault="00A43CFD" w:rsidP="00A43CFD">
      <w:pPr>
        <w:spacing w:beforeLines="1" w:before="2" w:afterLines="1" w:after="2" w:line="240" w:lineRule="auto"/>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Planned Activities Toward Completion of Objective</w:t>
      </w:r>
      <w:bookmarkStart w:id="195" w:name="$id3419211"/>
      <w:r w:rsidRPr="00C41A5F">
        <w:rPr>
          <w:rFonts w:ascii="Times New Roman" w:eastAsia="Times New Roman" w:hAnsi="Times New Roman" w:cs="Times New Roman"/>
          <w:b/>
          <w:color w:val="000000" w:themeColor="text1"/>
          <w:sz w:val="24"/>
          <w:szCs w:val="24"/>
        </w:rPr>
        <w:t> </w:t>
      </w:r>
      <w:bookmarkEnd w:id="195"/>
      <w:r w:rsidRPr="00C41A5F">
        <w:rPr>
          <w:rFonts w:ascii="Times New Roman" w:eastAsia="Times New Roman" w:hAnsi="Times New Roman" w:cs="Times New Roman"/>
          <w:b/>
          <w:color w:val="000000" w:themeColor="text1"/>
          <w:sz w:val="24"/>
          <w:szCs w:val="24"/>
        </w:rPr>
        <w:t xml:space="preserve"> </w:t>
      </w:r>
    </w:p>
    <w:tbl>
      <w:tblPr>
        <w:tblW w:w="4858" w:type="pct"/>
        <w:tblInd w:w="-8"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4155"/>
        <w:gridCol w:w="1640"/>
        <w:gridCol w:w="1640"/>
      </w:tblGrid>
      <w:tr w:rsidR="00C41A5F" w:rsidRPr="00C41A5F" w14:paraId="28811F2A" w14:textId="77777777" w:rsidTr="00214183">
        <w:trPr>
          <w:tblHeader/>
        </w:trPr>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A191AC"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lastRenderedPageBreak/>
              <w:t>Target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255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5E568A"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Planned Activities</w:t>
            </w:r>
          </w:p>
        </w:tc>
        <w:tc>
          <w:tcPr>
            <w:tcW w:w="8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2ACAEB"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Modified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c>
          <w:tcPr>
            <w:tcW w:w="8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B76A98" w14:textId="77777777" w:rsidR="00A43CFD" w:rsidRPr="00C41A5F" w:rsidRDefault="00A43CFD" w:rsidP="00A43CFD">
            <w:pPr>
              <w:spacing w:after="0" w:line="240" w:lineRule="auto"/>
              <w:jc w:val="center"/>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Completion Date (mm/dd/</w:t>
            </w:r>
            <w:proofErr w:type="spellStart"/>
            <w:r w:rsidRPr="00C41A5F">
              <w:rPr>
                <w:rFonts w:ascii="Times New Roman" w:eastAsia="Times New Roman" w:hAnsi="Times New Roman" w:cs="Times New Roman"/>
                <w:b/>
                <w:bCs/>
                <w:color w:val="000000" w:themeColor="text1"/>
                <w:sz w:val="24"/>
                <w:szCs w:val="24"/>
              </w:rPr>
              <w:t>yyyy</w:t>
            </w:r>
            <w:proofErr w:type="spellEnd"/>
            <w:r w:rsidRPr="00C41A5F">
              <w:rPr>
                <w:rFonts w:ascii="Times New Roman" w:eastAsia="Times New Roman" w:hAnsi="Times New Roman" w:cs="Times New Roman"/>
                <w:b/>
                <w:bCs/>
                <w:color w:val="000000" w:themeColor="text1"/>
                <w:sz w:val="24"/>
                <w:szCs w:val="24"/>
              </w:rPr>
              <w:t>)</w:t>
            </w:r>
          </w:p>
        </w:tc>
      </w:tr>
      <w:tr w:rsidR="00C41A5F" w:rsidRPr="00C41A5F" w14:paraId="0F5B40A7" w14:textId="77777777" w:rsidTr="00214183">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954ED8"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09/30/2023</w:t>
            </w:r>
          </w:p>
        </w:tc>
        <w:tc>
          <w:tcPr>
            <w:tcW w:w="255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FEA457"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Over the next year we will be working to identify triggers for each of the following EEO Groups:</w:t>
            </w:r>
          </w:p>
        </w:tc>
        <w:tc>
          <w:tcPr>
            <w:tcW w:w="8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F3586C"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c>
          <w:tcPr>
            <w:tcW w:w="8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9417A1"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r>
      <w:tr w:rsidR="00C41A5F" w:rsidRPr="00C41A5F" w14:paraId="6C6B8197" w14:textId="77777777" w:rsidTr="00214183">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CBECE2"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c>
          <w:tcPr>
            <w:tcW w:w="255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4B6601"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Hispanic or Latino</w:t>
            </w:r>
          </w:p>
        </w:tc>
        <w:tc>
          <w:tcPr>
            <w:tcW w:w="8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950E47"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c>
          <w:tcPr>
            <w:tcW w:w="8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51926E"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r>
      <w:tr w:rsidR="00C41A5F" w:rsidRPr="00C41A5F" w14:paraId="4C73594C" w14:textId="77777777" w:rsidTr="00214183">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5772F7"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c>
          <w:tcPr>
            <w:tcW w:w="255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E26A55"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Black or African American</w:t>
            </w:r>
          </w:p>
        </w:tc>
        <w:tc>
          <w:tcPr>
            <w:tcW w:w="8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1641C8"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c>
          <w:tcPr>
            <w:tcW w:w="8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E655B9"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r>
      <w:tr w:rsidR="00C41A5F" w:rsidRPr="00C41A5F" w14:paraId="652BCDAF" w14:textId="77777777" w:rsidTr="00214183">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359034"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c>
          <w:tcPr>
            <w:tcW w:w="255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E9DB55"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Asian</w:t>
            </w:r>
          </w:p>
        </w:tc>
        <w:tc>
          <w:tcPr>
            <w:tcW w:w="8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900773"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c>
          <w:tcPr>
            <w:tcW w:w="8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7A9826"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r>
      <w:tr w:rsidR="00C41A5F" w:rsidRPr="00C41A5F" w14:paraId="6F4005F6" w14:textId="77777777" w:rsidTr="00214183">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7E9148"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c>
          <w:tcPr>
            <w:tcW w:w="255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9867C5"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Native Hawaiian or Pacific Islander</w:t>
            </w:r>
          </w:p>
        </w:tc>
        <w:tc>
          <w:tcPr>
            <w:tcW w:w="8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D1F0FF"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c>
          <w:tcPr>
            <w:tcW w:w="8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172701"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r>
      <w:tr w:rsidR="00C41A5F" w:rsidRPr="00C41A5F" w14:paraId="019A8FDA" w14:textId="77777777" w:rsidTr="00214183">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319BD7"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c>
          <w:tcPr>
            <w:tcW w:w="255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34491E"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American Indian or Alaska Native</w:t>
            </w:r>
          </w:p>
        </w:tc>
        <w:tc>
          <w:tcPr>
            <w:tcW w:w="8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E5DEB6"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c>
          <w:tcPr>
            <w:tcW w:w="8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9DCBA7"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r>
      <w:tr w:rsidR="00C41A5F" w:rsidRPr="00C41A5F" w14:paraId="56BE6710" w14:textId="77777777" w:rsidTr="00214183">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8D4AEE"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c>
          <w:tcPr>
            <w:tcW w:w="255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8050CC"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LGBTQA</w:t>
            </w:r>
          </w:p>
        </w:tc>
        <w:tc>
          <w:tcPr>
            <w:tcW w:w="8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A87A44"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c>
          <w:tcPr>
            <w:tcW w:w="8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673DE6" w14:textId="77777777" w:rsidR="00A43CFD" w:rsidRPr="00C41A5F" w:rsidRDefault="00A43CFD" w:rsidP="00A43CFD">
            <w:pPr>
              <w:spacing w:after="0" w:line="240" w:lineRule="auto"/>
              <w:rPr>
                <w:rFonts w:ascii="Times New Roman" w:eastAsia="Times New Roman" w:hAnsi="Times New Roman" w:cs="Times New Roman"/>
                <w:color w:val="000000" w:themeColor="text1"/>
                <w:sz w:val="24"/>
                <w:szCs w:val="24"/>
              </w:rPr>
            </w:pPr>
          </w:p>
        </w:tc>
      </w:tr>
    </w:tbl>
    <w:p w14:paraId="6184A7BA" w14:textId="77777777" w:rsidR="00A43CFD" w:rsidRPr="00C41A5F" w:rsidRDefault="00A43CFD" w:rsidP="00A43CFD">
      <w:pPr>
        <w:spacing w:beforeLines="1" w:before="2" w:afterLines="1" w:after="2" w:line="240" w:lineRule="auto"/>
        <w:outlineLvl w:val="2"/>
        <w:rPr>
          <w:rFonts w:ascii="Times New Roman" w:eastAsia="Times New Roman" w:hAnsi="Times New Roman" w:cs="Times New Roman"/>
          <w:b/>
          <w:color w:val="000000" w:themeColor="text1"/>
          <w:sz w:val="24"/>
          <w:szCs w:val="24"/>
        </w:rPr>
      </w:pPr>
    </w:p>
    <w:p w14:paraId="39237F62" w14:textId="77777777" w:rsidR="00A43CFD" w:rsidRPr="00C41A5F" w:rsidRDefault="00A43CFD" w:rsidP="00A43CFD">
      <w:pPr>
        <w:spacing w:beforeLines="1" w:before="2" w:afterLines="1" w:after="2" w:line="240" w:lineRule="auto"/>
        <w:outlineLvl w:val="2"/>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 xml:space="preserve">Report of Accomplishments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83"/>
        <w:gridCol w:w="6905"/>
      </w:tblGrid>
      <w:tr w:rsidR="00C41A5F" w:rsidRPr="00C41A5F" w14:paraId="6C2C02A5" w14:textId="77777777" w:rsidTr="00214183">
        <w:trPr>
          <w:trHeight w:val="485"/>
        </w:trPr>
        <w:tc>
          <w:tcPr>
            <w:tcW w:w="2383" w:type="dxa"/>
            <w:vAlign w:val="center"/>
          </w:tcPr>
          <w:p w14:paraId="21DAB343" w14:textId="77777777" w:rsidR="00A43CFD" w:rsidRPr="00C41A5F" w:rsidRDefault="00A43CFD" w:rsidP="00A43CFD">
            <w:pPr>
              <w:spacing w:beforeLines="1" w:before="2" w:afterLines="1" w:after="2" w:line="240" w:lineRule="auto"/>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Fiscal Year</w:t>
            </w:r>
          </w:p>
        </w:tc>
        <w:tc>
          <w:tcPr>
            <w:tcW w:w="6905" w:type="dxa"/>
            <w:vAlign w:val="center"/>
          </w:tcPr>
          <w:p w14:paraId="5E1BD0F4" w14:textId="77777777" w:rsidR="00A43CFD" w:rsidRPr="00C41A5F" w:rsidRDefault="00A43CFD" w:rsidP="00A43CFD">
            <w:pPr>
              <w:spacing w:beforeLines="1" w:before="2" w:afterLines="1" w:after="2" w:line="240" w:lineRule="auto"/>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color w:val="000000" w:themeColor="text1"/>
                <w:sz w:val="24"/>
                <w:szCs w:val="24"/>
              </w:rPr>
              <w:t>Accomplishments</w:t>
            </w:r>
          </w:p>
        </w:tc>
      </w:tr>
      <w:tr w:rsidR="00A43CFD" w:rsidRPr="00C41A5F" w14:paraId="6D9B3E0C" w14:textId="77777777" w:rsidTr="00214183">
        <w:trPr>
          <w:trHeight w:val="530"/>
        </w:trPr>
        <w:tc>
          <w:tcPr>
            <w:tcW w:w="2383" w:type="dxa"/>
            <w:vAlign w:val="center"/>
          </w:tcPr>
          <w:p w14:paraId="6F6E6442" w14:textId="77777777" w:rsidR="00A43CFD" w:rsidRPr="00C41A5F" w:rsidRDefault="00A43CFD" w:rsidP="00A43CFD">
            <w:pPr>
              <w:spacing w:beforeLines="1" w:before="2" w:afterLines="1" w:after="2" w:line="240" w:lineRule="auto"/>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2022</w:t>
            </w:r>
          </w:p>
        </w:tc>
        <w:tc>
          <w:tcPr>
            <w:tcW w:w="6905" w:type="dxa"/>
          </w:tcPr>
          <w:p w14:paraId="79091C9A" w14:textId="702EE98B" w:rsidR="00A43CFD" w:rsidRPr="00C41A5F" w:rsidRDefault="00A43CFD" w:rsidP="00A43CFD">
            <w:pPr>
              <w:spacing w:beforeLines="1" w:before="2" w:afterLines="1" w:after="2"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See Part E Workforce Analysis description of investigative activities undertaken as part of FY</w:t>
            </w:r>
            <w:r w:rsidR="00311A22" w:rsidRPr="00C41A5F">
              <w:rPr>
                <w:rFonts w:ascii="Times New Roman" w:eastAsia="Times New Roman" w:hAnsi="Times New Roman" w:cs="Times New Roman"/>
                <w:color w:val="000000" w:themeColor="text1"/>
                <w:sz w:val="24"/>
                <w:szCs w:val="24"/>
              </w:rPr>
              <w:t xml:space="preserve"> 20</w:t>
            </w:r>
            <w:r w:rsidRPr="00C41A5F">
              <w:rPr>
                <w:rFonts w:ascii="Times New Roman" w:eastAsia="Times New Roman" w:hAnsi="Times New Roman" w:cs="Times New Roman"/>
                <w:color w:val="000000" w:themeColor="text1"/>
                <w:sz w:val="24"/>
                <w:szCs w:val="24"/>
              </w:rPr>
              <w:t>22 Barrier Analysis efforts.</w:t>
            </w:r>
          </w:p>
        </w:tc>
      </w:tr>
    </w:tbl>
    <w:p w14:paraId="77A8472B" w14:textId="77777777" w:rsidR="00A43CFD" w:rsidRPr="00C41A5F" w:rsidRDefault="00A43CFD" w:rsidP="00A43CFD">
      <w:pPr>
        <w:spacing w:beforeLines="1" w:before="2" w:afterLines="1" w:after="2" w:line="240" w:lineRule="auto"/>
        <w:rPr>
          <w:rFonts w:ascii="Times New Roman" w:eastAsia="Times New Roman" w:hAnsi="Times New Roman" w:cs="Times New Roman"/>
          <w:color w:val="000000" w:themeColor="text1"/>
          <w:sz w:val="24"/>
          <w:szCs w:val="24"/>
        </w:rPr>
      </w:pPr>
    </w:p>
    <w:p w14:paraId="0974836B" w14:textId="3AC55B56" w:rsidR="009819B2" w:rsidRPr="00C41A5F" w:rsidRDefault="009819B2" w:rsidP="00DE309C">
      <w:pPr>
        <w:spacing w:beforeLines="1" w:before="2" w:afterLines="1" w:after="2"/>
        <w:jc w:val="center"/>
        <w:outlineLvl w:val="1"/>
        <w:rPr>
          <w:rFonts w:ascii="Times New Roman" w:eastAsia="Times New Roman" w:hAnsi="Times New Roman" w:cs="Times New Roman"/>
          <w:b/>
          <w:bCs/>
          <w:color w:val="000000" w:themeColor="text1"/>
          <w:sz w:val="24"/>
          <w:szCs w:val="24"/>
        </w:rPr>
      </w:pPr>
    </w:p>
    <w:bookmarkEnd w:id="146"/>
    <w:p w14:paraId="6A935B9D" w14:textId="264F9713" w:rsidR="00893128" w:rsidRPr="00C41A5F" w:rsidRDefault="00893128">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br w:type="page"/>
      </w:r>
    </w:p>
    <w:p w14:paraId="4438E415" w14:textId="77777777" w:rsidR="00893128" w:rsidRPr="00C41A5F" w:rsidRDefault="00893128" w:rsidP="00893128">
      <w:pPr>
        <w:rPr>
          <w:rFonts w:ascii="Times New Roman" w:hAnsi="Times New Roman" w:cs="Times New Roman"/>
          <w:color w:val="000000" w:themeColor="text1"/>
        </w:rPr>
      </w:pPr>
      <w:r w:rsidRPr="00C41A5F">
        <w:rPr>
          <w:rFonts w:ascii="Times New Roman" w:hAnsi="Times New Roman" w:cs="Times New Roman"/>
          <w:color w:val="000000" w:themeColor="text1"/>
        </w:rPr>
        <w:lastRenderedPageBreak/>
        <w:t xml:space="preserve">  </w:t>
      </w:r>
    </w:p>
    <w:p w14:paraId="77C492A5" w14:textId="77777777" w:rsidR="00032D55" w:rsidRPr="00C41A5F" w:rsidRDefault="00032D55" w:rsidP="00032D55">
      <w:pPr>
        <w:jc w:val="center"/>
        <w:rPr>
          <w:rFonts w:ascii="Times New Roman" w:hAnsi="Times New Roman" w:cs="Times New Roman"/>
          <w:color w:val="000000" w:themeColor="text1"/>
        </w:rPr>
      </w:pPr>
      <w:bookmarkStart w:id="196" w:name="_Hlk7533869"/>
      <w:bookmarkStart w:id="197" w:name="_Toc482867069"/>
      <w:r w:rsidRPr="00C41A5F">
        <w:rPr>
          <w:rFonts w:ascii="Times New Roman" w:eastAsia="Times New Roman" w:hAnsi="Times New Roman" w:cs="Times New Roman"/>
          <w:iCs/>
          <w:color w:val="000000" w:themeColor="text1"/>
          <w:spacing w:val="-10"/>
          <w:kern w:val="28"/>
          <w:sz w:val="56"/>
          <w:szCs w:val="56"/>
        </w:rPr>
        <w:t>NIH</w:t>
      </w:r>
    </w:p>
    <w:p w14:paraId="4B3AADF7" w14:textId="77777777" w:rsidR="00032D55" w:rsidRPr="00C41A5F" w:rsidRDefault="00032D55" w:rsidP="00032D55">
      <w:pPr>
        <w:spacing w:before="2" w:after="2" w:line="240" w:lineRule="auto"/>
        <w:contextualSpacing/>
        <w:jc w:val="center"/>
        <w:rPr>
          <w:rFonts w:ascii="Times New Roman" w:eastAsia="Times New Roman" w:hAnsi="Times New Roman" w:cs="Times New Roman"/>
          <w:iCs/>
          <w:color w:val="000000" w:themeColor="text1"/>
          <w:spacing w:val="-10"/>
          <w:kern w:val="28"/>
          <w:sz w:val="56"/>
          <w:szCs w:val="56"/>
          <w:lang w:val="en"/>
        </w:rPr>
      </w:pPr>
      <w:r w:rsidRPr="00C41A5F">
        <w:rPr>
          <w:rFonts w:ascii="Times New Roman" w:eastAsia="Times New Roman" w:hAnsi="Times New Roman" w:cs="Times New Roman"/>
          <w:iCs/>
          <w:color w:val="000000" w:themeColor="text1"/>
          <w:spacing w:val="-10"/>
          <w:kern w:val="28"/>
          <w:sz w:val="56"/>
          <w:szCs w:val="56"/>
        </w:rPr>
        <w:t>MD-715 – Part J</w:t>
      </w:r>
    </w:p>
    <w:p w14:paraId="2530B778" w14:textId="77777777" w:rsidR="00032D55" w:rsidRPr="00C41A5F" w:rsidRDefault="00032D55" w:rsidP="00032D55">
      <w:pPr>
        <w:keepNext/>
        <w:keepLines/>
        <w:spacing w:before="240" w:after="0" w:line="240" w:lineRule="auto"/>
        <w:jc w:val="center"/>
        <w:outlineLvl w:val="0"/>
        <w:rPr>
          <w:rFonts w:ascii="Times New Roman" w:eastAsia="Calibri" w:hAnsi="Times New Roman" w:cs="Times New Roman"/>
          <w:color w:val="000000" w:themeColor="text1"/>
          <w:sz w:val="32"/>
          <w:szCs w:val="32"/>
          <w:lang w:val="en"/>
        </w:rPr>
      </w:pPr>
      <w:r w:rsidRPr="00C41A5F">
        <w:rPr>
          <w:rFonts w:ascii="Times New Roman" w:eastAsia="Times New Roman" w:hAnsi="Times New Roman" w:cs="Times New Roman"/>
          <w:color w:val="000000" w:themeColor="text1"/>
          <w:sz w:val="32"/>
          <w:szCs w:val="32"/>
        </w:rPr>
        <w:t xml:space="preserve">Special Program Plan for the Recruitment, Hiring, Advancement, and </w:t>
      </w:r>
      <w:r w:rsidRPr="00C41A5F">
        <w:rPr>
          <w:rFonts w:ascii="Times New Roman" w:eastAsia="Calibri" w:hAnsi="Times New Roman" w:cs="Times New Roman"/>
          <w:color w:val="000000" w:themeColor="text1"/>
          <w:sz w:val="32"/>
          <w:szCs w:val="32"/>
        </w:rPr>
        <w:t>Retention of Persons with Disabilities</w:t>
      </w:r>
      <w:bookmarkEnd w:id="196"/>
      <w:r w:rsidRPr="00C41A5F">
        <w:rPr>
          <w:rFonts w:ascii="Times New Roman" w:hAnsi="Times New Roman" w:cs="Times New Roman"/>
          <w:color w:val="000000" w:themeColor="text1"/>
        </w:rPr>
        <w:br/>
      </w:r>
    </w:p>
    <w:p w14:paraId="58FB4F28" w14:textId="27A03EF9" w:rsidR="00032D55" w:rsidRPr="00C41A5F" w:rsidRDefault="00032D55" w:rsidP="00032D55">
      <w:pPr>
        <w:spacing w:after="200" w:line="240" w:lineRule="auto"/>
        <w:rPr>
          <w:rFonts w:ascii="Times New Roman" w:eastAsia="Calibri" w:hAnsi="Times New Roman" w:cs="Times New Roman"/>
          <w:b/>
          <w:color w:val="000000" w:themeColor="text1"/>
          <w:sz w:val="24"/>
          <w:szCs w:val="24"/>
          <w:lang w:val="en"/>
        </w:rPr>
      </w:pPr>
      <w:r w:rsidRPr="00C41A5F">
        <w:rPr>
          <w:rFonts w:ascii="Times New Roman" w:eastAsia="Calibri" w:hAnsi="Times New Roman" w:cs="Times New Roman"/>
          <w:color w:val="000000" w:themeColor="text1"/>
          <w:sz w:val="24"/>
          <w:szCs w:val="24"/>
        </w:rPr>
        <w:t>To capture agencies’ affirmative action plan for persons with disabilities (PWD) and persons with targeted disabilities (PWTD), EEOC regulations (29 C.F.R. § 1614.203</w:t>
      </w:r>
      <w:r w:rsidR="00311A22" w:rsidRPr="00C41A5F">
        <w:rPr>
          <w:rFonts w:ascii="Times New Roman" w:eastAsia="Calibri" w:hAnsi="Times New Roman" w:cs="Times New Roman"/>
          <w:color w:val="000000" w:themeColor="text1"/>
          <w:sz w:val="24"/>
          <w:szCs w:val="24"/>
        </w:rPr>
        <w:t>I</w:t>
      </w:r>
      <w:r w:rsidRPr="00C41A5F">
        <w:rPr>
          <w:rFonts w:ascii="Times New Roman" w:eastAsia="Calibri" w:hAnsi="Times New Roman" w:cs="Times New Roman"/>
          <w:color w:val="000000" w:themeColor="text1"/>
          <w:sz w:val="24"/>
          <w:szCs w:val="24"/>
        </w:rPr>
        <w:t>) and MD-715 require agencies to describe how their plan will improve the recruitment, hiring, advancement, and retention of applicants and employees with disabilities. All agencies, regardless of size, must complete this Part of the MD-715 report.</w:t>
      </w:r>
    </w:p>
    <w:p w14:paraId="3C18A632" w14:textId="77777777" w:rsidR="00032D55" w:rsidRPr="00C41A5F" w:rsidRDefault="00032D55" w:rsidP="00032D55">
      <w:pPr>
        <w:keepNext/>
        <w:keepLines/>
        <w:spacing w:before="40" w:after="0" w:line="240" w:lineRule="auto"/>
        <w:outlineLvl w:val="1"/>
        <w:rPr>
          <w:rFonts w:ascii="Times New Roman" w:eastAsia="Times New Roman" w:hAnsi="Times New Roman" w:cs="Times New Roman"/>
          <w:iCs/>
          <w:color w:val="000000" w:themeColor="text1"/>
          <w:sz w:val="24"/>
          <w:szCs w:val="24"/>
        </w:rPr>
      </w:pPr>
      <w:bookmarkStart w:id="198" w:name="_Toc482867070"/>
      <w:bookmarkEnd w:id="197"/>
    </w:p>
    <w:p w14:paraId="18AC9EE3" w14:textId="77777777" w:rsidR="00032D55" w:rsidRPr="00C41A5F" w:rsidRDefault="00032D55" w:rsidP="00032D55">
      <w:pPr>
        <w:keepNext/>
        <w:keepLines/>
        <w:spacing w:before="40" w:after="0" w:line="240" w:lineRule="auto"/>
        <w:outlineLvl w:val="1"/>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Section I: Efforts to Reach Regulatory Goals</w:t>
      </w:r>
    </w:p>
    <w:p w14:paraId="31583253" w14:textId="77777777" w:rsidR="00032D55" w:rsidRPr="00C41A5F" w:rsidRDefault="00032D55" w:rsidP="00032D55">
      <w:pPr>
        <w:keepNext/>
        <w:keepLines/>
        <w:spacing w:before="40" w:after="0" w:line="240" w:lineRule="auto"/>
        <w:outlineLvl w:val="1"/>
        <w:rPr>
          <w:rFonts w:ascii="Times New Roman" w:eastAsia="Times New Roman" w:hAnsi="Times New Roman" w:cs="Times New Roman"/>
          <w:iCs/>
          <w:color w:val="000000" w:themeColor="text1"/>
          <w:sz w:val="24"/>
          <w:szCs w:val="24"/>
        </w:rPr>
      </w:pPr>
    </w:p>
    <w:p w14:paraId="1F8F550C" w14:textId="77777777" w:rsidR="00032D55" w:rsidRPr="00C41A5F" w:rsidRDefault="00032D55" w:rsidP="00032D55">
      <w:pPr>
        <w:keepNext/>
        <w:keepLines/>
        <w:tabs>
          <w:tab w:val="left" w:pos="0"/>
        </w:tabs>
        <w:spacing w:after="120" w:line="240" w:lineRule="auto"/>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EEOC regulations (29 C.F.R. § 1614.203(d)(7)) require agencies to establish specific numerical goals for increasing the participation of persons with reportable and targeted disabilities in the federal government. </w:t>
      </w:r>
    </w:p>
    <w:p w14:paraId="58BE7E5B" w14:textId="77777777" w:rsidR="00032D55" w:rsidRPr="00C41A5F" w:rsidRDefault="00032D55" w:rsidP="00032D55">
      <w:pPr>
        <w:pStyle w:val="ListParagraph"/>
        <w:keepNext/>
        <w:keepLines/>
        <w:numPr>
          <w:ilvl w:val="0"/>
          <w:numId w:val="65"/>
        </w:numPr>
        <w:tabs>
          <w:tab w:val="left" w:pos="0"/>
        </w:tabs>
        <w:spacing w:beforeLines="1" w:before="2" w:after="120" w:line="240" w:lineRule="auto"/>
        <w:outlineLvl w:val="2"/>
        <w:rPr>
          <w:rFonts w:ascii="Times New Roman" w:eastAsia="Calibri" w:hAnsi="Times New Roman" w:cs="Times New Roman"/>
          <w:color w:val="000000" w:themeColor="text1"/>
          <w:sz w:val="24"/>
          <w:szCs w:val="24"/>
        </w:rPr>
      </w:pPr>
      <w:bookmarkStart w:id="199" w:name="_Hlk489864450"/>
      <w:r w:rsidRPr="00C41A5F">
        <w:rPr>
          <w:rFonts w:ascii="Times New Roman" w:eastAsia="Calibri" w:hAnsi="Times New Roman" w:cs="Times New Roman"/>
          <w:color w:val="000000" w:themeColor="text1"/>
          <w:sz w:val="24"/>
          <w:szCs w:val="24"/>
        </w:rPr>
        <w:t xml:space="preserve">Using the goal of 12.00% as the benchmark, does your agency have a trigger involving </w:t>
      </w:r>
      <w:r w:rsidRPr="00C41A5F">
        <w:rPr>
          <w:rFonts w:ascii="Times New Roman" w:eastAsia="Calibri" w:hAnsi="Times New Roman" w:cs="Times New Roman"/>
          <w:color w:val="000000" w:themeColor="text1"/>
          <w:sz w:val="24"/>
          <w:szCs w:val="24"/>
          <w:u w:val="single"/>
        </w:rPr>
        <w:t>PWD</w:t>
      </w:r>
      <w:r w:rsidRPr="00C41A5F">
        <w:rPr>
          <w:rFonts w:ascii="Times New Roman" w:eastAsia="Calibri" w:hAnsi="Times New Roman" w:cs="Times New Roman"/>
          <w:color w:val="000000" w:themeColor="text1"/>
          <w:sz w:val="24"/>
          <w:szCs w:val="24"/>
        </w:rPr>
        <w:t xml:space="preserve"> by grade level cluster in the permanent workforce?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w:t>
      </w:r>
      <w:bookmarkEnd w:id="199"/>
      <w:r w:rsidRPr="00C41A5F">
        <w:rPr>
          <w:rFonts w:ascii="Times New Roman" w:eastAsia="Calibri" w:hAnsi="Times New Roman" w:cs="Times New Roman"/>
          <w:color w:val="000000" w:themeColor="text1"/>
          <w:sz w:val="24"/>
          <w:szCs w:val="24"/>
        </w:rPr>
        <w:t>describe the trigger(s) in the text box.</w:t>
      </w:r>
    </w:p>
    <w:p w14:paraId="1F025076" w14:textId="77777777" w:rsidR="00032D55" w:rsidRPr="00C41A5F" w:rsidRDefault="00032D55" w:rsidP="00032D55">
      <w:pPr>
        <w:numPr>
          <w:ilvl w:val="1"/>
          <w:numId w:val="30"/>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Cluster GS-1 to GS-10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No  X</w:t>
      </w:r>
      <w:proofErr w:type="gramEnd"/>
    </w:p>
    <w:p w14:paraId="36D58BD2" w14:textId="77777777" w:rsidR="00032D55" w:rsidRPr="00C41A5F" w:rsidRDefault="00032D55" w:rsidP="00032D55">
      <w:pPr>
        <w:numPr>
          <w:ilvl w:val="1"/>
          <w:numId w:val="30"/>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Cluster GS-11 to SES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Yes  X</w:t>
      </w:r>
      <w:proofErr w:type="gramEnd"/>
    </w:p>
    <w:p w14:paraId="3961BFAC" w14:textId="77777777" w:rsidR="00032D55" w:rsidRPr="00C41A5F" w:rsidRDefault="00032D55" w:rsidP="00032D55">
      <w:pPr>
        <w:spacing w:beforeLines="1" w:before="2" w:afterLines="1" w:after="2" w:line="240" w:lineRule="auto"/>
        <w:ind w:left="1350"/>
        <w:contextualSpacing/>
        <w:rPr>
          <w:rFonts w:ascii="Times New Roman" w:eastAsia="Calibri"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32D55" w:rsidRPr="00C41A5F" w14:paraId="2C8D607B" w14:textId="77777777" w:rsidTr="00C72BA4">
        <w:trPr>
          <w:trHeight w:val="854"/>
        </w:trPr>
        <w:tc>
          <w:tcPr>
            <w:tcW w:w="9576" w:type="dxa"/>
          </w:tcPr>
          <w:p w14:paraId="7602EECA" w14:textId="77777777" w:rsidR="00032D55" w:rsidRPr="00C41A5F" w:rsidRDefault="00032D55" w:rsidP="00C72BA4">
            <w:pPr>
              <w:spacing w:after="120" w:line="240" w:lineRule="auto"/>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This report presents results for both persons with disabilities (PWD) and persons with targeted disabilities (PWTD) specified in the revised regulations implementing Section 501 of the Rehabilitation Act of 1973. Participation of PWD and PWTD are presented to assess against the specific numerical goals found in EEOC regulations to identify the presence of any triggers. A trigger is a trend, difference, variance, outlier, or anomaly that suggests the need for further inquiry into a particular policy, practice, procedure, or condition. Statistics are only a starting point for analysis, which considers the totality of the circumstances.</w:t>
            </w:r>
          </w:p>
          <w:p w14:paraId="698FBC42" w14:textId="77777777" w:rsidR="00032D55" w:rsidRPr="00C41A5F" w:rsidRDefault="00032D55" w:rsidP="00C72BA4">
            <w:pPr>
              <w:spacing w:after="120"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For employees below a GS-11, step 1, the Agency achieved the numerical goal for PWD participation; 21.13% of employees in this cluster were PWD compared to the 12.00% benchmark. </w:t>
            </w:r>
            <w:r w:rsidRPr="00C41A5F">
              <w:rPr>
                <w:rFonts w:ascii="Times New Roman" w:eastAsia="Calibri" w:hAnsi="Times New Roman" w:cs="Times New Roman"/>
                <w:i/>
                <w:iCs/>
                <w:color w:val="000000" w:themeColor="text1"/>
                <w:sz w:val="24"/>
                <w:szCs w:val="24"/>
              </w:rPr>
              <w:t>See BIIS Table B4P.</w:t>
            </w:r>
          </w:p>
          <w:p w14:paraId="4A361A00" w14:textId="77777777" w:rsidR="00032D55" w:rsidRPr="00C41A5F" w:rsidRDefault="00032D55" w:rsidP="00C72BA4">
            <w:pPr>
              <w:spacing w:after="120" w:line="240" w:lineRule="auto"/>
              <w:contextualSpacing/>
              <w:rPr>
                <w:rFonts w:ascii="Times New Roman" w:eastAsia="Calibri" w:hAnsi="Times New Roman" w:cs="Times New Roman"/>
                <w:color w:val="000000" w:themeColor="text1"/>
                <w:sz w:val="24"/>
                <w:szCs w:val="24"/>
              </w:rPr>
            </w:pPr>
          </w:p>
          <w:p w14:paraId="18904CAA" w14:textId="77777777" w:rsidR="00032D55" w:rsidRPr="00C41A5F" w:rsidRDefault="00032D55" w:rsidP="00C72BA4">
            <w:pPr>
              <w:spacing w:after="120"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For employees GS-11 and above, the Agency did not achieve the numerical goal involving PWD; 8.75% of employees in this cluster were PWD compared to the 12.00% benchmark. </w:t>
            </w:r>
          </w:p>
          <w:p w14:paraId="72D9E75A" w14:textId="77777777" w:rsidR="00032D55" w:rsidRPr="00C41A5F" w:rsidRDefault="00032D55" w:rsidP="00C72BA4">
            <w:pPr>
              <w:spacing w:after="120"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i/>
                <w:iCs/>
                <w:color w:val="000000" w:themeColor="text1"/>
                <w:sz w:val="24"/>
                <w:szCs w:val="24"/>
              </w:rPr>
              <w:t>See BIIS Table B4P.</w:t>
            </w:r>
          </w:p>
        </w:tc>
      </w:tr>
    </w:tbl>
    <w:p w14:paraId="46BB2108" w14:textId="77777777" w:rsidR="00032D55" w:rsidRPr="00C41A5F" w:rsidRDefault="00032D55" w:rsidP="00032D55">
      <w:pPr>
        <w:keepNext/>
        <w:keepLines/>
        <w:tabs>
          <w:tab w:val="left" w:pos="0"/>
        </w:tabs>
        <w:spacing w:after="0" w:line="240" w:lineRule="auto"/>
        <w:outlineLvl w:val="2"/>
        <w:rPr>
          <w:rFonts w:ascii="Times New Roman" w:eastAsia="Calibri" w:hAnsi="Times New Roman" w:cs="Times New Roman"/>
          <w:color w:val="000000" w:themeColor="text1"/>
          <w:sz w:val="24"/>
          <w:szCs w:val="24"/>
        </w:rPr>
      </w:pPr>
      <w:bookmarkStart w:id="200" w:name="_Hlk489864475"/>
    </w:p>
    <w:p w14:paraId="13EEFB4A" w14:textId="77777777" w:rsidR="00032D55" w:rsidRPr="00C41A5F" w:rsidRDefault="00032D55" w:rsidP="00032D55">
      <w:pPr>
        <w:pStyle w:val="ListParagraph"/>
        <w:keepNext/>
        <w:keepLines/>
        <w:numPr>
          <w:ilvl w:val="0"/>
          <w:numId w:val="65"/>
        </w:numPr>
        <w:tabs>
          <w:tab w:val="left" w:pos="0"/>
        </w:tabs>
        <w:spacing w:beforeLines="1" w:before="2" w:after="120" w:line="240" w:lineRule="auto"/>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Using the goal of 2.00% as the benchmark, does your agency have a trigger involving </w:t>
      </w:r>
      <w:r w:rsidRPr="00C41A5F">
        <w:rPr>
          <w:rFonts w:ascii="Times New Roman" w:eastAsia="Calibri" w:hAnsi="Times New Roman" w:cs="Times New Roman"/>
          <w:color w:val="000000" w:themeColor="text1"/>
          <w:sz w:val="24"/>
          <w:szCs w:val="24"/>
          <w:u w:val="single"/>
        </w:rPr>
        <w:t>PWTD</w:t>
      </w:r>
      <w:r w:rsidRPr="00C41A5F">
        <w:rPr>
          <w:rFonts w:ascii="Times New Roman" w:eastAsia="Calibri" w:hAnsi="Times New Roman" w:cs="Times New Roman"/>
          <w:color w:val="000000" w:themeColor="text1"/>
          <w:sz w:val="24"/>
          <w:szCs w:val="24"/>
        </w:rPr>
        <w:t xml:space="preserve"> by grade level cluster in the permanent workforce?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w:t>
      </w:r>
      <w:bookmarkEnd w:id="200"/>
      <w:r w:rsidRPr="00C41A5F">
        <w:rPr>
          <w:rFonts w:ascii="Times New Roman" w:eastAsia="Calibri" w:hAnsi="Times New Roman" w:cs="Times New Roman"/>
          <w:color w:val="000000" w:themeColor="text1"/>
          <w:sz w:val="24"/>
          <w:szCs w:val="24"/>
        </w:rPr>
        <w:t>describe the trigger(s) in the text box.</w:t>
      </w:r>
    </w:p>
    <w:p w14:paraId="522AEF05" w14:textId="77777777" w:rsidR="00032D55" w:rsidRPr="00C41A5F" w:rsidRDefault="00032D55" w:rsidP="00032D55">
      <w:pPr>
        <w:numPr>
          <w:ilvl w:val="0"/>
          <w:numId w:val="38"/>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Cluster GS-1 to GS-10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No  X</w:t>
      </w:r>
      <w:proofErr w:type="gramEnd"/>
    </w:p>
    <w:p w14:paraId="542061F1" w14:textId="77777777" w:rsidR="00032D55" w:rsidRPr="00C41A5F" w:rsidRDefault="00032D55" w:rsidP="00032D55">
      <w:pPr>
        <w:numPr>
          <w:ilvl w:val="0"/>
          <w:numId w:val="38"/>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Cluster GS-11 to SES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No  X</w:t>
      </w:r>
      <w:proofErr w:type="gramEnd"/>
      <w:r w:rsidRPr="00C41A5F">
        <w:rPr>
          <w:rFonts w:ascii="Times New Roman" w:eastAsia="Calibri" w:hAnsi="Times New Roman" w:cs="Times New Roman"/>
          <w:color w:val="000000" w:themeColor="text1"/>
          <w:sz w:val="24"/>
          <w:szCs w:val="24"/>
        </w:rPr>
        <w:t xml:space="preserve"> </w:t>
      </w:r>
    </w:p>
    <w:p w14:paraId="795A2D32" w14:textId="77777777" w:rsidR="00032D55" w:rsidRPr="00C41A5F" w:rsidRDefault="00032D55" w:rsidP="00032D55">
      <w:pPr>
        <w:spacing w:beforeLines="1" w:before="2" w:afterLines="1" w:after="2" w:line="240" w:lineRule="auto"/>
        <w:ind w:left="1440"/>
        <w:contextualSpacing/>
        <w:rPr>
          <w:rFonts w:ascii="Times New Roman" w:eastAsia="Calibri"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32D55" w:rsidRPr="00C41A5F" w14:paraId="4FB20DD4" w14:textId="77777777" w:rsidTr="00C72BA4">
        <w:trPr>
          <w:trHeight w:val="908"/>
        </w:trPr>
        <w:tc>
          <w:tcPr>
            <w:tcW w:w="9576" w:type="dxa"/>
          </w:tcPr>
          <w:p w14:paraId="1384BE6B" w14:textId="77777777" w:rsidR="00032D55" w:rsidRPr="00C41A5F" w:rsidRDefault="00032D55" w:rsidP="00C72BA4">
            <w:pPr>
              <w:spacing w:after="120"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Applying the same grade clusters to PWTD as previously described, the NIH achieved the numerical goal established for PWTD of 2.00% in both lower and </w:t>
            </w:r>
            <w:proofErr w:type="gramStart"/>
            <w:r w:rsidRPr="00C41A5F">
              <w:rPr>
                <w:rFonts w:ascii="Times New Roman" w:eastAsia="Calibri" w:hAnsi="Times New Roman" w:cs="Times New Roman"/>
                <w:color w:val="000000" w:themeColor="text1"/>
                <w:sz w:val="24"/>
                <w:szCs w:val="24"/>
              </w:rPr>
              <w:t>higher grade</w:t>
            </w:r>
            <w:proofErr w:type="gramEnd"/>
            <w:r w:rsidRPr="00C41A5F">
              <w:rPr>
                <w:rFonts w:ascii="Times New Roman" w:eastAsia="Calibri" w:hAnsi="Times New Roman" w:cs="Times New Roman"/>
                <w:color w:val="000000" w:themeColor="text1"/>
                <w:sz w:val="24"/>
                <w:szCs w:val="24"/>
              </w:rPr>
              <w:t xml:space="preserve"> clusters during FY 2022. In the lower grade </w:t>
            </w:r>
            <w:proofErr w:type="gramStart"/>
            <w:r w:rsidRPr="00C41A5F">
              <w:rPr>
                <w:rFonts w:ascii="Times New Roman" w:eastAsia="Calibri" w:hAnsi="Times New Roman" w:cs="Times New Roman"/>
                <w:color w:val="000000" w:themeColor="text1"/>
                <w:sz w:val="24"/>
                <w:szCs w:val="24"/>
              </w:rPr>
              <w:t>cluster</w:t>
            </w:r>
            <w:proofErr w:type="gramEnd"/>
            <w:r w:rsidRPr="00C41A5F">
              <w:rPr>
                <w:rFonts w:ascii="Times New Roman" w:eastAsia="Calibri" w:hAnsi="Times New Roman" w:cs="Times New Roman"/>
                <w:color w:val="000000" w:themeColor="text1"/>
                <w:sz w:val="24"/>
                <w:szCs w:val="24"/>
              </w:rPr>
              <w:t xml:space="preserve"> there are 6.29% PWTD. In the higher grade cluster, there </w:t>
            </w:r>
            <w:proofErr w:type="gramStart"/>
            <w:r w:rsidRPr="00C41A5F">
              <w:rPr>
                <w:rFonts w:ascii="Times New Roman" w:eastAsia="Calibri" w:hAnsi="Times New Roman" w:cs="Times New Roman"/>
                <w:color w:val="000000" w:themeColor="text1"/>
                <w:sz w:val="24"/>
                <w:szCs w:val="24"/>
              </w:rPr>
              <w:t>are  2.18</w:t>
            </w:r>
            <w:proofErr w:type="gramEnd"/>
            <w:r w:rsidRPr="00C41A5F">
              <w:rPr>
                <w:rFonts w:ascii="Times New Roman" w:eastAsia="Calibri" w:hAnsi="Times New Roman" w:cs="Times New Roman"/>
                <w:color w:val="000000" w:themeColor="text1"/>
                <w:sz w:val="24"/>
                <w:szCs w:val="24"/>
              </w:rPr>
              <w:t>%.</w:t>
            </w:r>
          </w:p>
          <w:p w14:paraId="6689CE09" w14:textId="77777777" w:rsidR="00032D55" w:rsidRPr="00C41A5F" w:rsidRDefault="00032D55" w:rsidP="00C72BA4">
            <w:pPr>
              <w:spacing w:after="120"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i/>
                <w:iCs/>
                <w:color w:val="000000" w:themeColor="text1"/>
                <w:sz w:val="24"/>
                <w:szCs w:val="24"/>
              </w:rPr>
              <w:t>See BIIS Table B4P.</w:t>
            </w:r>
          </w:p>
        </w:tc>
      </w:tr>
    </w:tbl>
    <w:p w14:paraId="7CC960B1" w14:textId="77777777" w:rsidR="00032D55" w:rsidRPr="00C41A5F" w:rsidRDefault="00032D55" w:rsidP="00032D55">
      <w:pPr>
        <w:spacing w:after="120" w:line="240" w:lineRule="auto"/>
        <w:ind w:left="720"/>
        <w:contextualSpacing/>
        <w:rPr>
          <w:rFonts w:ascii="Times New Roman" w:eastAsia="Calibri" w:hAnsi="Times New Roman" w:cs="Times New Roman"/>
          <w:color w:val="000000" w:themeColor="text1"/>
          <w:sz w:val="24"/>
          <w:szCs w:val="24"/>
        </w:rPr>
      </w:pPr>
      <w:bookmarkStart w:id="201" w:name="_Hlk489864509"/>
    </w:p>
    <w:p w14:paraId="548F6EF8" w14:textId="77777777" w:rsidR="00032D55" w:rsidRPr="00C41A5F" w:rsidRDefault="00032D55" w:rsidP="00032D55">
      <w:pPr>
        <w:pStyle w:val="ListParagraph"/>
        <w:numPr>
          <w:ilvl w:val="0"/>
          <w:numId w:val="65"/>
        </w:numPr>
        <w:spacing w:beforeLines="1" w:before="2" w:after="120" w:line="240" w:lineRule="auto"/>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Describe how the agency has communicated the numerical goals to the hiring managers </w:t>
      </w:r>
      <w:r w:rsidRPr="00C41A5F">
        <w:rPr>
          <w:rFonts w:ascii="Times New Roman" w:eastAsia="Calibri" w:hAnsi="Times New Roman" w:cs="Times New Roman"/>
          <w:noProof/>
          <w:color w:val="000000" w:themeColor="text1"/>
          <w:sz w:val="24"/>
          <w:szCs w:val="24"/>
        </w:rPr>
        <w:t>and/or</w:t>
      </w:r>
      <w:r w:rsidRPr="00C41A5F">
        <w:rPr>
          <w:rFonts w:ascii="Times New Roman" w:eastAsia="Calibri" w:hAnsi="Times New Roman" w:cs="Times New Roman"/>
          <w:color w:val="000000" w:themeColor="text1"/>
          <w:sz w:val="24"/>
          <w:szCs w:val="24"/>
        </w:rPr>
        <w:t xml:space="preserve"> recruiters.</w:t>
      </w:r>
    </w:p>
    <w:p w14:paraId="1DA105EC" w14:textId="77777777" w:rsidR="00032D55" w:rsidRPr="00C41A5F" w:rsidRDefault="00032D55" w:rsidP="00032D55">
      <w:pPr>
        <w:pStyle w:val="ListParagraph"/>
        <w:spacing w:before="2" w:after="120"/>
        <w:ind w:left="360"/>
        <w:rPr>
          <w:rFonts w:ascii="Times New Roman" w:eastAsia="Calibri"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32D55" w:rsidRPr="00C41A5F" w14:paraId="7143F5B5" w14:textId="77777777" w:rsidTr="00C72BA4">
        <w:trPr>
          <w:trHeight w:val="908"/>
        </w:trPr>
        <w:tc>
          <w:tcPr>
            <w:tcW w:w="9576" w:type="dxa"/>
          </w:tcPr>
          <w:p w14:paraId="456D02CE" w14:textId="1A01D259" w:rsidR="00032D55" w:rsidRPr="00C41A5F" w:rsidRDefault="00032D55" w:rsidP="00C72BA4">
            <w:pPr>
              <w:spacing w:after="120" w:line="240" w:lineRule="auto"/>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Through various presentations and discussions made by the EDI Director, Disability Program Manager, and other EDI staff, the agency has made clear its commitment to meeting the numerical goals set forth under Section 501; 12.00% and 2.00% for PWD and PWTD, respectively. This information was provided in the NIH State of the Agency report and discussed in </w:t>
            </w:r>
            <w:r w:rsidR="00637D85" w:rsidRPr="00C41A5F">
              <w:rPr>
                <w:rFonts w:ascii="Times New Roman" w:eastAsia="Calibri" w:hAnsi="Times New Roman" w:cs="Times New Roman"/>
                <w:color w:val="000000" w:themeColor="text1"/>
                <w:sz w:val="24"/>
                <w:szCs w:val="24"/>
              </w:rPr>
              <w:t>biannual</w:t>
            </w:r>
            <w:r w:rsidR="00EB62C8" w:rsidRPr="00C41A5F">
              <w:rPr>
                <w:rFonts w:ascii="Times New Roman" w:eastAsia="Calibri" w:hAnsi="Times New Roman" w:cs="Times New Roman"/>
                <w:color w:val="000000" w:themeColor="text1"/>
                <w:sz w:val="24"/>
                <w:szCs w:val="24"/>
              </w:rPr>
              <w:t xml:space="preserve"> </w:t>
            </w:r>
            <w:r w:rsidRPr="00C41A5F">
              <w:rPr>
                <w:rFonts w:ascii="Times New Roman" w:eastAsia="Calibri" w:hAnsi="Times New Roman" w:cs="Times New Roman"/>
                <w:color w:val="000000" w:themeColor="text1"/>
                <w:sz w:val="24"/>
                <w:szCs w:val="24"/>
              </w:rPr>
              <w:t xml:space="preserve">outreach meetings with Executive Officers, HR staff and hiring managers, as well as the NIH MD-715 TAG, HR Liaison Group and Employee Resource Groups (ERG). In each of these meetings, we shared the EEOC’s concern about high concentrations of people with disabilities at the lower grades, and lower than expected numbers of individuals with disabilities occupying positions at the higher grades. Therefore, we are conducting separate analyses on the grade level clusters of GS 1 through GS 10, and GS 11 through SES, to identify potential barriers that may exist.  </w:t>
            </w:r>
          </w:p>
          <w:p w14:paraId="02116B09" w14:textId="22A39965" w:rsidR="00032D55" w:rsidRPr="00C41A5F" w:rsidRDefault="00032D55" w:rsidP="00C72BA4">
            <w:pPr>
              <w:spacing w:beforeLines="1" w:before="2" w:afterLines="1" w:after="2" w:line="240" w:lineRule="auto"/>
              <w:contextualSpacing/>
              <w:rPr>
                <w:rFonts w:ascii="Times New Roman" w:eastAsia="Times New Roman"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EDI has hired an outside contract</w:t>
            </w:r>
            <w:r w:rsidR="00EB62C8" w:rsidRPr="00C41A5F">
              <w:rPr>
                <w:rFonts w:ascii="Times New Roman" w:eastAsia="Calibri" w:hAnsi="Times New Roman" w:cs="Times New Roman"/>
                <w:color w:val="000000" w:themeColor="text1"/>
                <w:sz w:val="24"/>
                <w:szCs w:val="24"/>
              </w:rPr>
              <w:t>or</w:t>
            </w:r>
            <w:r w:rsidRPr="00C41A5F">
              <w:rPr>
                <w:rFonts w:ascii="Times New Roman" w:eastAsia="Calibri" w:hAnsi="Times New Roman" w:cs="Times New Roman"/>
                <w:color w:val="000000" w:themeColor="text1"/>
                <w:sz w:val="24"/>
                <w:szCs w:val="24"/>
              </w:rPr>
              <w:t xml:space="preserve"> to assist in identifying these barriers and triggers in the higher-grade clusters.  They will assist in developing a clear path in getting the higher-grade level clusters above the 12.00% and 2.00% goals.  In FY</w:t>
            </w:r>
            <w:r w:rsidR="00311A22" w:rsidRPr="00C41A5F">
              <w:rPr>
                <w:rFonts w:ascii="Times New Roman" w:eastAsia="Calibri" w:hAnsi="Times New Roman" w:cs="Times New Roman"/>
                <w:color w:val="000000" w:themeColor="text1"/>
                <w:sz w:val="24"/>
                <w:szCs w:val="24"/>
              </w:rPr>
              <w:t xml:space="preserve"> </w:t>
            </w:r>
            <w:r w:rsidRPr="00C41A5F">
              <w:rPr>
                <w:rFonts w:ascii="Times New Roman" w:eastAsia="Calibri" w:hAnsi="Times New Roman" w:cs="Times New Roman"/>
                <w:color w:val="000000" w:themeColor="text1"/>
                <w:sz w:val="24"/>
                <w:szCs w:val="24"/>
              </w:rPr>
              <w:t>2022, this contract included a project to start interviewing hiring managers and examining policies and practices to help identify potential barriers.</w:t>
            </w:r>
          </w:p>
        </w:tc>
      </w:tr>
      <w:bookmarkEnd w:id="201"/>
    </w:tbl>
    <w:p w14:paraId="57361EDC" w14:textId="77777777" w:rsidR="00032D55" w:rsidRPr="00C41A5F" w:rsidRDefault="00032D55" w:rsidP="00032D55">
      <w:pPr>
        <w:keepNext/>
        <w:keepLines/>
        <w:spacing w:before="40" w:after="0" w:line="240" w:lineRule="auto"/>
        <w:outlineLvl w:val="1"/>
        <w:rPr>
          <w:rFonts w:ascii="Times New Roman" w:eastAsia="Times New Roman" w:hAnsi="Times New Roman" w:cs="Times New Roman"/>
          <w:iCs/>
          <w:color w:val="000000" w:themeColor="text1"/>
          <w:sz w:val="24"/>
          <w:szCs w:val="24"/>
        </w:rPr>
      </w:pPr>
    </w:p>
    <w:p w14:paraId="524AC34D" w14:textId="77777777" w:rsidR="00032D55" w:rsidRPr="00C41A5F" w:rsidRDefault="00032D55" w:rsidP="00032D55">
      <w:pPr>
        <w:keepNext/>
        <w:keepLines/>
        <w:spacing w:before="40" w:after="0" w:line="240" w:lineRule="auto"/>
        <w:outlineLvl w:val="1"/>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Section II: Model Disability Program</w:t>
      </w:r>
    </w:p>
    <w:p w14:paraId="19333199" w14:textId="77777777" w:rsidR="00032D55" w:rsidRPr="00C41A5F" w:rsidRDefault="00032D55" w:rsidP="00032D55">
      <w:pPr>
        <w:keepNext/>
        <w:keepLines/>
        <w:spacing w:before="40" w:after="0" w:line="240" w:lineRule="auto"/>
        <w:outlineLvl w:val="1"/>
        <w:rPr>
          <w:rFonts w:ascii="Times New Roman" w:eastAsia="Times New Roman" w:hAnsi="Times New Roman" w:cs="Times New Roman"/>
          <w:iCs/>
          <w:color w:val="000000" w:themeColor="text1"/>
          <w:sz w:val="24"/>
          <w:szCs w:val="24"/>
        </w:rPr>
      </w:pPr>
    </w:p>
    <w:p w14:paraId="5C027F24" w14:textId="77777777" w:rsidR="00032D55" w:rsidRPr="00C41A5F" w:rsidRDefault="00032D55" w:rsidP="00032D55">
      <w:pPr>
        <w:spacing w:after="200" w:line="240" w:lineRule="auto"/>
        <w:rPr>
          <w:rFonts w:ascii="Times New Roman" w:eastAsia="Calibri" w:hAnsi="Times New Roman" w:cs="Times New Roman"/>
          <w:color w:val="000000" w:themeColor="text1"/>
          <w:sz w:val="24"/>
          <w:szCs w:val="24"/>
        </w:rPr>
      </w:pPr>
      <w:r w:rsidRPr="00C41A5F">
        <w:rPr>
          <w:rFonts w:ascii="Times New Roman" w:eastAsia="Calibri" w:hAnsi="Times New Roman" w:cs="Times New Roman"/>
          <w:noProof/>
          <w:color w:val="000000" w:themeColor="text1"/>
          <w:sz w:val="24"/>
          <w:szCs w:val="24"/>
        </w:rPr>
        <w:t>Pursuant to</w:t>
      </w:r>
      <w:r w:rsidRPr="00C41A5F">
        <w:rPr>
          <w:rFonts w:ascii="Times New Roman" w:eastAsia="Calibri" w:hAnsi="Times New Roman" w:cs="Times New Roman"/>
          <w:color w:val="000000" w:themeColor="text1"/>
          <w:sz w:val="24"/>
          <w:szCs w:val="24"/>
        </w:rPr>
        <w:t xml:space="preserve"> 29 C.F.R. §1614.203(d)(1), agencies must ensure sufficient staff, training and resources to recruit and hire persons with disabilities and persons with targeted disabilities, administer the reasonable accommodation program and special emphasis program, and oversee any other disability hiring and advancement program the agency has in place. </w:t>
      </w:r>
    </w:p>
    <w:p w14:paraId="66D469A2" w14:textId="77777777" w:rsidR="00032D55" w:rsidRPr="00C41A5F" w:rsidRDefault="00032D55"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lastRenderedPageBreak/>
        <w:t>Plan to Provide Sufficient &amp; Competent Staff</w:t>
      </w:r>
      <w:bookmarkEnd w:id="198"/>
      <w:r w:rsidRPr="00C41A5F">
        <w:rPr>
          <w:rFonts w:ascii="Times New Roman" w:eastAsia="Times New Roman" w:hAnsi="Times New Roman" w:cs="Times New Roman"/>
          <w:iCs/>
          <w:color w:val="000000" w:themeColor="text1"/>
          <w:sz w:val="24"/>
          <w:szCs w:val="24"/>
        </w:rPr>
        <w:t>ing for the Disability Program</w:t>
      </w:r>
    </w:p>
    <w:p w14:paraId="7DE558B8" w14:textId="77777777" w:rsidR="00032D55" w:rsidRPr="00C41A5F" w:rsidRDefault="00032D55"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p>
    <w:p w14:paraId="6289881F" w14:textId="77777777" w:rsidR="00032D55" w:rsidRPr="00C41A5F" w:rsidRDefault="00032D55" w:rsidP="00032D55">
      <w:pPr>
        <w:pStyle w:val="ListParagraph"/>
        <w:keepNext/>
        <w:keepLines/>
        <w:numPr>
          <w:ilvl w:val="0"/>
          <w:numId w:val="66"/>
        </w:numPr>
        <w:tabs>
          <w:tab w:val="left" w:pos="0"/>
        </w:tabs>
        <w:spacing w:beforeLines="1" w:before="2" w:after="120" w:line="240" w:lineRule="auto"/>
        <w:outlineLvl w:val="2"/>
        <w:rPr>
          <w:rFonts w:ascii="Times New Roman" w:eastAsia="Calibri" w:hAnsi="Times New Roman" w:cs="Times New Roman"/>
          <w:color w:val="000000" w:themeColor="text1"/>
          <w:sz w:val="24"/>
          <w:szCs w:val="24"/>
        </w:rPr>
      </w:pPr>
      <w:bookmarkStart w:id="202" w:name="_Hlk489865210"/>
      <w:r w:rsidRPr="00C41A5F">
        <w:rPr>
          <w:rFonts w:ascii="Times New Roman" w:eastAsia="Calibri" w:hAnsi="Times New Roman" w:cs="Times New Roman"/>
          <w:color w:val="000000" w:themeColor="text1"/>
          <w:sz w:val="24"/>
          <w:szCs w:val="24"/>
        </w:rPr>
        <w:t>Has the agency designated sufficient qualified personnel to implement its disability program during the reporting period? If “no</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describe the agency’s plan to improve the staffing for the upcoming year.</w:t>
      </w:r>
    </w:p>
    <w:bookmarkEnd w:id="202"/>
    <w:p w14:paraId="51380213" w14:textId="77777777" w:rsidR="00032D55" w:rsidRPr="00C41A5F" w:rsidRDefault="00032D55" w:rsidP="00032D55">
      <w:pPr>
        <w:spacing w:after="200" w:line="240" w:lineRule="auto"/>
        <w:jc w:val="center"/>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Yes X </w:t>
      </w:r>
    </w:p>
    <w:p w14:paraId="6CB4738F" w14:textId="77777777" w:rsidR="00032D55" w:rsidRPr="00C41A5F" w:rsidRDefault="00032D55" w:rsidP="00032D55">
      <w:pPr>
        <w:pStyle w:val="ListParagraph"/>
        <w:keepNext/>
        <w:keepLines/>
        <w:numPr>
          <w:ilvl w:val="0"/>
          <w:numId w:val="66"/>
        </w:numPr>
        <w:tabs>
          <w:tab w:val="left" w:pos="0"/>
        </w:tabs>
        <w:spacing w:beforeLines="1" w:before="2" w:after="120" w:line="240" w:lineRule="auto"/>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Identify all staff responsible for implementing the agency’s disability employment program by the office, staff employment status, and responsible official.</w:t>
      </w:r>
    </w:p>
    <w:p w14:paraId="61C21AED" w14:textId="77777777" w:rsidR="00032D55" w:rsidRPr="00C41A5F" w:rsidRDefault="00032D55" w:rsidP="00032D55">
      <w:pPr>
        <w:pStyle w:val="ListParagraph"/>
        <w:keepNext/>
        <w:keepLines/>
        <w:tabs>
          <w:tab w:val="left" w:pos="0"/>
        </w:tabs>
        <w:spacing w:before="2" w:after="120"/>
        <w:outlineLvl w:val="2"/>
        <w:rPr>
          <w:rFonts w:ascii="Times New Roman" w:eastAsia="Calibri" w:hAnsi="Times New Roman" w:cs="Times New Roman"/>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783"/>
        <w:gridCol w:w="747"/>
        <w:gridCol w:w="1222"/>
        <w:gridCol w:w="2864"/>
      </w:tblGrid>
      <w:tr w:rsidR="00C41A5F" w:rsidRPr="00C41A5F" w14:paraId="7B6BE7AC" w14:textId="77777777" w:rsidTr="00C72BA4">
        <w:trPr>
          <w:jc w:val="center"/>
        </w:trPr>
        <w:tc>
          <w:tcPr>
            <w:tcW w:w="3734" w:type="dxa"/>
            <w:shd w:val="clear" w:color="auto" w:fill="auto"/>
          </w:tcPr>
          <w:p w14:paraId="6E8FD82D"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Disability Program Task</w:t>
            </w:r>
          </w:p>
        </w:tc>
        <w:tc>
          <w:tcPr>
            <w:tcW w:w="783" w:type="dxa"/>
            <w:shd w:val="clear" w:color="auto" w:fill="auto"/>
          </w:tcPr>
          <w:p w14:paraId="1F652DA3"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FTE Full Time</w:t>
            </w:r>
          </w:p>
        </w:tc>
        <w:tc>
          <w:tcPr>
            <w:tcW w:w="747" w:type="dxa"/>
            <w:shd w:val="clear" w:color="auto" w:fill="auto"/>
          </w:tcPr>
          <w:p w14:paraId="0794804A"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FTE Part Time</w:t>
            </w:r>
          </w:p>
        </w:tc>
        <w:tc>
          <w:tcPr>
            <w:tcW w:w="1222" w:type="dxa"/>
            <w:shd w:val="clear" w:color="auto" w:fill="auto"/>
          </w:tcPr>
          <w:p w14:paraId="670A4197"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FTE Collateral Duty</w:t>
            </w:r>
          </w:p>
        </w:tc>
        <w:tc>
          <w:tcPr>
            <w:tcW w:w="2864" w:type="dxa"/>
            <w:shd w:val="clear" w:color="auto" w:fill="auto"/>
          </w:tcPr>
          <w:p w14:paraId="0F832C3A"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Responsible Official</w:t>
            </w:r>
          </w:p>
          <w:p w14:paraId="364475E7"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(Name, Title, Office, Email)</w:t>
            </w:r>
          </w:p>
        </w:tc>
      </w:tr>
      <w:tr w:rsidR="00C41A5F" w:rsidRPr="00C41A5F" w14:paraId="3A58CEFE" w14:textId="77777777" w:rsidTr="00C72BA4">
        <w:trPr>
          <w:jc w:val="center"/>
        </w:trPr>
        <w:tc>
          <w:tcPr>
            <w:tcW w:w="3734" w:type="dxa"/>
            <w:shd w:val="clear" w:color="auto" w:fill="auto"/>
          </w:tcPr>
          <w:p w14:paraId="75A399A2"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Processing applications from PWD and PWTD </w:t>
            </w:r>
          </w:p>
        </w:tc>
        <w:tc>
          <w:tcPr>
            <w:tcW w:w="783" w:type="dxa"/>
            <w:shd w:val="clear" w:color="auto" w:fill="auto"/>
          </w:tcPr>
          <w:p w14:paraId="2049C846"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1</w:t>
            </w:r>
          </w:p>
        </w:tc>
        <w:tc>
          <w:tcPr>
            <w:tcW w:w="747" w:type="dxa"/>
            <w:shd w:val="clear" w:color="auto" w:fill="auto"/>
          </w:tcPr>
          <w:p w14:paraId="4994F8F9"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0</w:t>
            </w:r>
          </w:p>
        </w:tc>
        <w:tc>
          <w:tcPr>
            <w:tcW w:w="1222" w:type="dxa"/>
            <w:shd w:val="clear" w:color="auto" w:fill="auto"/>
          </w:tcPr>
          <w:p w14:paraId="73205699"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0</w:t>
            </w:r>
          </w:p>
        </w:tc>
        <w:tc>
          <w:tcPr>
            <w:tcW w:w="2864" w:type="dxa"/>
            <w:shd w:val="clear" w:color="auto" w:fill="auto"/>
          </w:tcPr>
          <w:p w14:paraId="3AA72C3C"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color w:val="000000" w:themeColor="text1"/>
                <w:sz w:val="24"/>
                <w:szCs w:val="24"/>
              </w:rPr>
              <w:t xml:space="preserve">Frances Davis, NIH Selective Placement Coordinator, Office of Human Resources, </w:t>
            </w:r>
            <w:r w:rsidRPr="00C41A5F">
              <w:rPr>
                <w:rFonts w:ascii="Times New Roman" w:eastAsia="Times New Roman" w:hAnsi="Times New Roman" w:cs="Times New Roman"/>
                <w:color w:val="000000" w:themeColor="text1"/>
                <w:sz w:val="24"/>
                <w:szCs w:val="24"/>
                <w:u w:val="single"/>
              </w:rPr>
              <w:t>frances.davis@nih.gov</w:t>
            </w:r>
          </w:p>
        </w:tc>
      </w:tr>
      <w:tr w:rsidR="00C41A5F" w:rsidRPr="00C41A5F" w14:paraId="51E0ACC9" w14:textId="77777777" w:rsidTr="00C72BA4">
        <w:trPr>
          <w:trHeight w:val="287"/>
          <w:jc w:val="center"/>
        </w:trPr>
        <w:tc>
          <w:tcPr>
            <w:tcW w:w="3734" w:type="dxa"/>
            <w:shd w:val="clear" w:color="auto" w:fill="auto"/>
          </w:tcPr>
          <w:p w14:paraId="7C09ADE7"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Answering questions from the public about hiring authorities that take disability into account</w:t>
            </w:r>
          </w:p>
        </w:tc>
        <w:tc>
          <w:tcPr>
            <w:tcW w:w="783" w:type="dxa"/>
            <w:shd w:val="clear" w:color="auto" w:fill="auto"/>
          </w:tcPr>
          <w:p w14:paraId="1A6169A3"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0</w:t>
            </w:r>
          </w:p>
        </w:tc>
        <w:tc>
          <w:tcPr>
            <w:tcW w:w="747" w:type="dxa"/>
            <w:shd w:val="clear" w:color="auto" w:fill="auto"/>
          </w:tcPr>
          <w:p w14:paraId="261E494A"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0</w:t>
            </w:r>
          </w:p>
        </w:tc>
        <w:tc>
          <w:tcPr>
            <w:tcW w:w="1222" w:type="dxa"/>
            <w:shd w:val="clear" w:color="auto" w:fill="auto"/>
          </w:tcPr>
          <w:p w14:paraId="72EE62C3"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2</w:t>
            </w:r>
          </w:p>
        </w:tc>
        <w:tc>
          <w:tcPr>
            <w:tcW w:w="2864" w:type="dxa"/>
            <w:shd w:val="clear" w:color="auto" w:fill="auto"/>
          </w:tcPr>
          <w:p w14:paraId="3E4FCC99"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color w:val="000000" w:themeColor="text1"/>
                <w:sz w:val="24"/>
                <w:szCs w:val="24"/>
              </w:rPr>
              <w:t xml:space="preserve">(Primary Contact) Frances Davis, NIH Selective Placement Coordinator, Office of Human Resources, </w:t>
            </w:r>
            <w:r w:rsidRPr="00C41A5F">
              <w:rPr>
                <w:rFonts w:ascii="Times New Roman" w:hAnsi="Times New Roman" w:cs="Times New Roman"/>
                <w:color w:val="000000" w:themeColor="text1"/>
                <w:sz w:val="24"/>
                <w:szCs w:val="24"/>
              </w:rPr>
              <w:t>frances.davis@nih.gov</w:t>
            </w:r>
          </w:p>
          <w:p w14:paraId="1668E9DE"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(Secondary contact) </w:t>
            </w:r>
            <w:r w:rsidRPr="00C41A5F">
              <w:rPr>
                <w:rFonts w:ascii="Times New Roman" w:eastAsia="Times New Roman" w:hAnsi="Times New Roman" w:cs="Times New Roman"/>
                <w:iCs/>
                <w:color w:val="000000" w:themeColor="text1"/>
                <w:sz w:val="24"/>
                <w:szCs w:val="24"/>
              </w:rPr>
              <w:br/>
              <w:t xml:space="preserve">David P. Rice Jr, NIH Disability Portfolio Strategist, Office of Equity, Diversity, and Inclusion, </w:t>
            </w:r>
            <w:hyperlink r:id="rId61" w:history="1">
              <w:r w:rsidRPr="00C41A5F">
                <w:rPr>
                  <w:rFonts w:ascii="Times New Roman" w:eastAsia="Times New Roman" w:hAnsi="Times New Roman" w:cs="Times New Roman"/>
                  <w:iCs/>
                  <w:color w:val="000000" w:themeColor="text1"/>
                  <w:sz w:val="24"/>
                  <w:szCs w:val="24"/>
                  <w:u w:val="single"/>
                </w:rPr>
                <w:t>David.Rice@nih.gov</w:t>
              </w:r>
            </w:hyperlink>
          </w:p>
        </w:tc>
      </w:tr>
      <w:tr w:rsidR="00C41A5F" w:rsidRPr="00C41A5F" w14:paraId="59759E9D" w14:textId="77777777" w:rsidTr="00C72BA4">
        <w:trPr>
          <w:trHeight w:val="305"/>
          <w:jc w:val="center"/>
        </w:trPr>
        <w:tc>
          <w:tcPr>
            <w:tcW w:w="3734" w:type="dxa"/>
            <w:shd w:val="clear" w:color="auto" w:fill="auto"/>
          </w:tcPr>
          <w:p w14:paraId="33516B45" w14:textId="77777777" w:rsidR="00032D55" w:rsidRPr="00C41A5F" w:rsidRDefault="00032D55" w:rsidP="00C72BA4">
            <w:pPr>
              <w:spacing w:after="20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Processing reasonable accommodation requests from applicants and employees</w:t>
            </w:r>
          </w:p>
        </w:tc>
        <w:tc>
          <w:tcPr>
            <w:tcW w:w="783" w:type="dxa"/>
            <w:shd w:val="clear" w:color="auto" w:fill="auto"/>
          </w:tcPr>
          <w:p w14:paraId="558CFE25"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5</w:t>
            </w:r>
          </w:p>
        </w:tc>
        <w:tc>
          <w:tcPr>
            <w:tcW w:w="747" w:type="dxa"/>
            <w:shd w:val="clear" w:color="auto" w:fill="auto"/>
          </w:tcPr>
          <w:p w14:paraId="1CFEC79B"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0</w:t>
            </w:r>
          </w:p>
        </w:tc>
        <w:tc>
          <w:tcPr>
            <w:tcW w:w="1222" w:type="dxa"/>
            <w:shd w:val="clear" w:color="auto" w:fill="auto"/>
          </w:tcPr>
          <w:p w14:paraId="753C49F1"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0</w:t>
            </w:r>
          </w:p>
        </w:tc>
        <w:tc>
          <w:tcPr>
            <w:tcW w:w="2864" w:type="dxa"/>
            <w:shd w:val="clear" w:color="auto" w:fill="auto"/>
          </w:tcPr>
          <w:p w14:paraId="24ED8B14" w14:textId="77777777" w:rsidR="00032D55" w:rsidRPr="00C41A5F" w:rsidRDefault="00032D55" w:rsidP="00C72BA4">
            <w:pPr>
              <w:spacing w:after="200" w:line="288" w:lineRule="auto"/>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Responsible Official</w:t>
            </w:r>
          </w:p>
          <w:p w14:paraId="47FD40BA" w14:textId="77777777" w:rsidR="00032D55" w:rsidRPr="00C41A5F" w:rsidRDefault="00032D55" w:rsidP="00C72BA4">
            <w:pPr>
              <w:spacing w:after="200" w:line="257"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Jessica Center, Branch Director</w:t>
            </w:r>
          </w:p>
          <w:p w14:paraId="59A8FDD4" w14:textId="77777777" w:rsidR="00032D55" w:rsidRPr="00C41A5F" w:rsidRDefault="00032D55" w:rsidP="00C72BA4">
            <w:pPr>
              <w:spacing w:after="200" w:line="288"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Donna Peterkin, Acting Division Director </w:t>
            </w:r>
          </w:p>
          <w:p w14:paraId="431E9B30" w14:textId="77777777" w:rsidR="00032D55" w:rsidRPr="00C41A5F" w:rsidRDefault="00032D55" w:rsidP="00C72BA4">
            <w:pPr>
              <w:spacing w:after="200" w:line="288"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Glenda Laventure, Davian Morrell, Emma Kaufman, </w:t>
            </w:r>
            <w:r w:rsidRPr="00C41A5F">
              <w:rPr>
                <w:rFonts w:ascii="Times New Roman" w:eastAsia="Times New Roman" w:hAnsi="Times New Roman" w:cs="Times New Roman"/>
                <w:color w:val="000000" w:themeColor="text1"/>
                <w:sz w:val="24"/>
                <w:szCs w:val="24"/>
              </w:rPr>
              <w:lastRenderedPageBreak/>
              <w:t xml:space="preserve">and Chikeia N. Boykin, Accessibility Consultants </w:t>
            </w:r>
          </w:p>
          <w:p w14:paraId="08344CDE" w14:textId="77777777" w:rsidR="00032D55" w:rsidRPr="00C41A5F" w:rsidRDefault="00032D55" w:rsidP="00C72BA4">
            <w:pPr>
              <w:spacing w:after="200" w:line="240" w:lineRule="auto"/>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 xml:space="preserve">Office of Equity, Diversity, and Inclusion,  </w:t>
            </w:r>
            <w:hyperlink r:id="rId62">
              <w:r w:rsidRPr="00C41A5F">
                <w:rPr>
                  <w:rStyle w:val="Hyperlink"/>
                  <w:rFonts w:ascii="Times New Roman" w:eastAsia="Times New Roman" w:hAnsi="Times New Roman" w:cs="Times New Roman"/>
                  <w:color w:val="000000" w:themeColor="text1"/>
                  <w:sz w:val="24"/>
                  <w:szCs w:val="24"/>
                </w:rPr>
                <w:t>edi.ra@mail.nih.gov</w:t>
              </w:r>
            </w:hyperlink>
          </w:p>
        </w:tc>
      </w:tr>
      <w:tr w:rsidR="00C41A5F" w:rsidRPr="00C41A5F" w14:paraId="34A194FF" w14:textId="77777777" w:rsidTr="00C72BA4">
        <w:trPr>
          <w:jc w:val="center"/>
        </w:trPr>
        <w:tc>
          <w:tcPr>
            <w:tcW w:w="3734" w:type="dxa"/>
            <w:shd w:val="clear" w:color="auto" w:fill="auto"/>
          </w:tcPr>
          <w:p w14:paraId="1052CF32"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lastRenderedPageBreak/>
              <w:t>Section 508 Compliance</w:t>
            </w:r>
          </w:p>
        </w:tc>
        <w:tc>
          <w:tcPr>
            <w:tcW w:w="783" w:type="dxa"/>
            <w:shd w:val="clear" w:color="auto" w:fill="auto"/>
          </w:tcPr>
          <w:p w14:paraId="53E362B1"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0</w:t>
            </w:r>
          </w:p>
        </w:tc>
        <w:tc>
          <w:tcPr>
            <w:tcW w:w="747" w:type="dxa"/>
            <w:shd w:val="clear" w:color="auto" w:fill="auto"/>
          </w:tcPr>
          <w:p w14:paraId="554DFC9D"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0</w:t>
            </w:r>
          </w:p>
        </w:tc>
        <w:tc>
          <w:tcPr>
            <w:tcW w:w="1222" w:type="dxa"/>
            <w:shd w:val="clear" w:color="auto" w:fill="auto"/>
          </w:tcPr>
          <w:p w14:paraId="2BE0E47C"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2</w:t>
            </w:r>
          </w:p>
        </w:tc>
        <w:tc>
          <w:tcPr>
            <w:tcW w:w="2864" w:type="dxa"/>
            <w:shd w:val="clear" w:color="auto" w:fill="auto"/>
          </w:tcPr>
          <w:p w14:paraId="6DAA2D87"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Andrea Norris Chief Information Officer, Office of Chief Information Officer, NIH Section 508 Official,  </w:t>
            </w:r>
            <w:hyperlink r:id="rId63" w:history="1">
              <w:r w:rsidRPr="00C41A5F">
                <w:rPr>
                  <w:rFonts w:ascii="Times New Roman" w:eastAsia="Times New Roman" w:hAnsi="Times New Roman" w:cs="Times New Roman"/>
                  <w:iCs/>
                  <w:color w:val="000000" w:themeColor="text1"/>
                  <w:sz w:val="24"/>
                  <w:szCs w:val="24"/>
                  <w:u w:val="single"/>
                </w:rPr>
                <w:t>NorrisAT@mail.nih.gov</w:t>
              </w:r>
            </w:hyperlink>
          </w:p>
        </w:tc>
      </w:tr>
      <w:tr w:rsidR="00C41A5F" w:rsidRPr="00C41A5F" w14:paraId="282528D5" w14:textId="77777777" w:rsidTr="00C72BA4">
        <w:trPr>
          <w:jc w:val="center"/>
        </w:trPr>
        <w:tc>
          <w:tcPr>
            <w:tcW w:w="3734" w:type="dxa"/>
            <w:shd w:val="clear" w:color="auto" w:fill="auto"/>
          </w:tcPr>
          <w:p w14:paraId="35DDC557" w14:textId="77777777" w:rsidR="00032D55" w:rsidRPr="00C41A5F" w:rsidRDefault="00032D55" w:rsidP="00C72BA4">
            <w:pPr>
              <w:spacing w:after="20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Architectural Barriers Act Compliance</w:t>
            </w:r>
          </w:p>
        </w:tc>
        <w:tc>
          <w:tcPr>
            <w:tcW w:w="783" w:type="dxa"/>
            <w:shd w:val="clear" w:color="auto" w:fill="auto"/>
          </w:tcPr>
          <w:p w14:paraId="17E8781E" w14:textId="77777777" w:rsidR="00032D55" w:rsidRPr="00C41A5F" w:rsidRDefault="00032D55" w:rsidP="00C72BA4">
            <w:pPr>
              <w:spacing w:after="200" w:line="240" w:lineRule="auto"/>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w:t>
            </w:r>
          </w:p>
        </w:tc>
        <w:tc>
          <w:tcPr>
            <w:tcW w:w="747" w:type="dxa"/>
            <w:shd w:val="clear" w:color="auto" w:fill="auto"/>
          </w:tcPr>
          <w:p w14:paraId="4C54E4C0" w14:textId="77777777" w:rsidR="00032D55" w:rsidRPr="00C41A5F" w:rsidRDefault="00032D55" w:rsidP="00C72BA4">
            <w:pPr>
              <w:spacing w:after="200" w:line="240" w:lineRule="auto"/>
              <w:jc w:val="cente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1</w:t>
            </w:r>
          </w:p>
        </w:tc>
        <w:tc>
          <w:tcPr>
            <w:tcW w:w="1222" w:type="dxa"/>
            <w:shd w:val="clear" w:color="auto" w:fill="auto"/>
          </w:tcPr>
          <w:p w14:paraId="6FD86906"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0</w:t>
            </w:r>
          </w:p>
        </w:tc>
        <w:tc>
          <w:tcPr>
            <w:tcW w:w="2864" w:type="dxa"/>
            <w:shd w:val="clear" w:color="auto" w:fill="auto"/>
          </w:tcPr>
          <w:p w14:paraId="5C41EBC3" w14:textId="77777777" w:rsidR="00032D55" w:rsidRPr="00C41A5F" w:rsidRDefault="00032D55" w:rsidP="00C72BA4">
            <w:pPr>
              <w:spacing w:after="200" w:line="288" w:lineRule="auto"/>
              <w:rPr>
                <w:rFonts w:ascii="Times New Roman" w:hAnsi="Times New Roman" w:cs="Times New Roman"/>
                <w:color w:val="000000" w:themeColor="text1"/>
              </w:rPr>
            </w:pPr>
            <w:proofErr w:type="spellStart"/>
            <w:r w:rsidRPr="00C41A5F">
              <w:rPr>
                <w:rFonts w:ascii="Times New Roman" w:eastAsia="Times New Roman" w:hAnsi="Times New Roman" w:cs="Times New Roman"/>
                <w:color w:val="000000" w:themeColor="text1"/>
                <w:sz w:val="24"/>
                <w:szCs w:val="24"/>
              </w:rPr>
              <w:t>Moshfeq</w:t>
            </w:r>
            <w:proofErr w:type="spellEnd"/>
            <w:r w:rsidRPr="00C41A5F">
              <w:rPr>
                <w:rFonts w:ascii="Times New Roman" w:eastAsia="Times New Roman" w:hAnsi="Times New Roman" w:cs="Times New Roman"/>
                <w:color w:val="000000" w:themeColor="text1"/>
                <w:sz w:val="24"/>
                <w:szCs w:val="24"/>
              </w:rPr>
              <w:t xml:space="preserve"> Raman, NIH Architect, Office of Research Facilities, </w:t>
            </w:r>
            <w:hyperlink r:id="rId64">
              <w:r w:rsidRPr="00C41A5F">
                <w:rPr>
                  <w:rStyle w:val="Hyperlink"/>
                  <w:rFonts w:ascii="Times New Roman" w:eastAsia="Calibri" w:hAnsi="Times New Roman" w:cs="Times New Roman"/>
                  <w:color w:val="000000" w:themeColor="text1"/>
                  <w:sz w:val="21"/>
                  <w:szCs w:val="21"/>
                </w:rPr>
                <w:t>moshfeq.rahman</w:t>
              </w:r>
              <w:r w:rsidRPr="00C41A5F">
                <w:rPr>
                  <w:rStyle w:val="Hyperlink"/>
                  <w:rFonts w:ascii="Times New Roman" w:eastAsia="Times New Roman" w:hAnsi="Times New Roman" w:cs="Times New Roman"/>
                  <w:color w:val="000000" w:themeColor="text1"/>
                  <w:sz w:val="24"/>
                  <w:szCs w:val="24"/>
                </w:rPr>
                <w:t>@nih.gov</w:t>
              </w:r>
            </w:hyperlink>
          </w:p>
          <w:p w14:paraId="67FE76EC" w14:textId="77777777" w:rsidR="00032D55" w:rsidRPr="00C41A5F" w:rsidRDefault="00032D55" w:rsidP="00C72BA4">
            <w:pPr>
              <w:spacing w:after="200" w:line="240" w:lineRule="auto"/>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 xml:space="preserve">Soussan Afsharfar, NIH Senior Architect, Office of Research Facilities, </w:t>
            </w:r>
            <w:hyperlink r:id="rId65">
              <w:r w:rsidRPr="00C41A5F">
                <w:rPr>
                  <w:rStyle w:val="Hyperlink"/>
                  <w:rFonts w:ascii="Times New Roman" w:eastAsia="Times New Roman" w:hAnsi="Times New Roman" w:cs="Times New Roman"/>
                  <w:color w:val="000000" w:themeColor="text1"/>
                  <w:sz w:val="24"/>
                  <w:szCs w:val="24"/>
                </w:rPr>
                <w:t>Soussan.afsharfar@nih.gov</w:t>
              </w:r>
            </w:hyperlink>
          </w:p>
        </w:tc>
      </w:tr>
      <w:tr w:rsidR="00032D55" w:rsidRPr="00C41A5F" w14:paraId="222D7B4C" w14:textId="77777777" w:rsidTr="00C72BA4">
        <w:trPr>
          <w:jc w:val="center"/>
        </w:trPr>
        <w:tc>
          <w:tcPr>
            <w:tcW w:w="3734" w:type="dxa"/>
            <w:shd w:val="clear" w:color="auto" w:fill="auto"/>
          </w:tcPr>
          <w:p w14:paraId="349C38D7"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Special Emphasis Program for PWD and PWTD</w:t>
            </w:r>
          </w:p>
        </w:tc>
        <w:tc>
          <w:tcPr>
            <w:tcW w:w="783" w:type="dxa"/>
            <w:shd w:val="clear" w:color="auto" w:fill="auto"/>
          </w:tcPr>
          <w:p w14:paraId="683D5231"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1</w:t>
            </w:r>
          </w:p>
        </w:tc>
        <w:tc>
          <w:tcPr>
            <w:tcW w:w="747" w:type="dxa"/>
            <w:shd w:val="clear" w:color="auto" w:fill="auto"/>
          </w:tcPr>
          <w:p w14:paraId="13870396"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0</w:t>
            </w:r>
          </w:p>
        </w:tc>
        <w:tc>
          <w:tcPr>
            <w:tcW w:w="1222" w:type="dxa"/>
            <w:shd w:val="clear" w:color="auto" w:fill="auto"/>
          </w:tcPr>
          <w:p w14:paraId="3DA1468B" w14:textId="77777777" w:rsidR="00032D55" w:rsidRPr="00C41A5F" w:rsidRDefault="00032D55" w:rsidP="00C72BA4">
            <w:pPr>
              <w:spacing w:after="20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0</w:t>
            </w:r>
          </w:p>
        </w:tc>
        <w:tc>
          <w:tcPr>
            <w:tcW w:w="2864" w:type="dxa"/>
            <w:shd w:val="clear" w:color="auto" w:fill="auto"/>
          </w:tcPr>
          <w:p w14:paraId="6F1C0D0C"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David P. Rice Jr, NIH Disability Portfolio Strategist, Office of Equity, Diversity, and Inclusion, </w:t>
            </w:r>
            <w:hyperlink r:id="rId66" w:history="1">
              <w:r w:rsidRPr="00C41A5F">
                <w:rPr>
                  <w:rFonts w:ascii="Times New Roman" w:eastAsia="Times New Roman" w:hAnsi="Times New Roman" w:cs="Times New Roman"/>
                  <w:iCs/>
                  <w:color w:val="000000" w:themeColor="text1"/>
                  <w:sz w:val="24"/>
                  <w:szCs w:val="24"/>
                  <w:u w:val="single"/>
                </w:rPr>
                <w:t>David.Rice@nih.gov</w:t>
              </w:r>
            </w:hyperlink>
          </w:p>
        </w:tc>
      </w:tr>
    </w:tbl>
    <w:p w14:paraId="45DFE8DA" w14:textId="77777777" w:rsidR="00032D55" w:rsidRPr="00C41A5F" w:rsidRDefault="00032D55" w:rsidP="00032D55">
      <w:pPr>
        <w:keepNext/>
        <w:keepLines/>
        <w:tabs>
          <w:tab w:val="left" w:pos="0"/>
        </w:tabs>
        <w:spacing w:after="120" w:line="240" w:lineRule="auto"/>
        <w:outlineLvl w:val="2"/>
        <w:rPr>
          <w:rFonts w:ascii="Times New Roman" w:eastAsia="Calibri" w:hAnsi="Times New Roman" w:cs="Times New Roman"/>
          <w:color w:val="000000" w:themeColor="text1"/>
          <w:sz w:val="24"/>
          <w:szCs w:val="24"/>
        </w:rPr>
      </w:pPr>
      <w:bookmarkStart w:id="203" w:name="_Hlk489865371"/>
      <w:bookmarkStart w:id="204" w:name="_Toc482867071"/>
    </w:p>
    <w:p w14:paraId="39F4CFA8" w14:textId="77777777" w:rsidR="00032D55" w:rsidRPr="00C41A5F" w:rsidRDefault="00032D55" w:rsidP="00032D55">
      <w:pPr>
        <w:pStyle w:val="ListParagraph"/>
        <w:keepNext/>
        <w:keepLines/>
        <w:tabs>
          <w:tab w:val="left" w:pos="0"/>
        </w:tabs>
        <w:spacing w:before="2" w:after="120"/>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Has the agency provided disability program staff with sufficient training to carry out their responsibilities during the reporting period?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describe the training that disability program staff have received.</w:t>
      </w:r>
      <w:r w:rsidRPr="00C41A5F">
        <w:rPr>
          <w:rFonts w:ascii="Times New Roman" w:eastAsia="Calibri" w:hAnsi="Times New Roman" w:cs="Times New Roman"/>
          <w:b/>
          <w:color w:val="000000" w:themeColor="text1"/>
          <w:sz w:val="24"/>
          <w:szCs w:val="24"/>
        </w:rPr>
        <w:t xml:space="preserve">  </w:t>
      </w:r>
      <w:r w:rsidRPr="00C41A5F">
        <w:rPr>
          <w:rFonts w:ascii="Times New Roman" w:eastAsia="Calibri" w:hAnsi="Times New Roman" w:cs="Times New Roman"/>
          <w:color w:val="000000" w:themeColor="text1"/>
          <w:sz w:val="24"/>
          <w:szCs w:val="24"/>
        </w:rPr>
        <w:t>If “no</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describe the training planned for the upcoming year</w:t>
      </w:r>
      <w:bookmarkEnd w:id="203"/>
      <w:r w:rsidRPr="00C41A5F">
        <w:rPr>
          <w:rFonts w:ascii="Times New Roman" w:eastAsia="Calibri" w:hAnsi="Times New Roman" w:cs="Times New Roman"/>
          <w:color w:val="000000" w:themeColor="text1"/>
          <w:sz w:val="24"/>
          <w:szCs w:val="24"/>
        </w:rPr>
        <w:t>.</w:t>
      </w:r>
      <w:r w:rsidRPr="00C41A5F">
        <w:rPr>
          <w:rFonts w:ascii="Times New Roman" w:eastAsia="Calibri" w:hAnsi="Times New Roman" w:cs="Times New Roman"/>
          <w:b/>
          <w:color w:val="000000" w:themeColor="text1"/>
          <w:sz w:val="24"/>
          <w:szCs w:val="24"/>
        </w:rPr>
        <w:t xml:space="preserve"> </w:t>
      </w:r>
    </w:p>
    <w:p w14:paraId="7FCF3F69" w14:textId="77777777" w:rsidR="00032D55" w:rsidRPr="00C41A5F" w:rsidRDefault="00032D55" w:rsidP="00032D55">
      <w:pPr>
        <w:spacing w:after="200" w:line="240" w:lineRule="auto"/>
        <w:jc w:val="center"/>
        <w:rPr>
          <w:rFonts w:ascii="Times New Roman" w:eastAsia="Calibri" w:hAnsi="Times New Roman" w:cs="Times New Roman"/>
          <w:color w:val="000000" w:themeColor="text1"/>
          <w:sz w:val="24"/>
          <w:szCs w:val="24"/>
        </w:rPr>
      </w:pPr>
      <w:proofErr w:type="gramStart"/>
      <w:r w:rsidRPr="00C41A5F">
        <w:rPr>
          <w:rFonts w:ascii="Times New Roman" w:eastAsia="Calibri" w:hAnsi="Times New Roman" w:cs="Times New Roman"/>
          <w:color w:val="000000" w:themeColor="text1"/>
          <w:sz w:val="24"/>
          <w:szCs w:val="24"/>
        </w:rPr>
        <w:t>Yes  X</w:t>
      </w:r>
      <w:bookmarkStart w:id="205" w:name="_Hlk489865398"/>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32D55" w:rsidRPr="00C41A5F" w14:paraId="07D6CB0B" w14:textId="77777777" w:rsidTr="00C72BA4">
        <w:trPr>
          <w:trHeight w:val="908"/>
        </w:trPr>
        <w:tc>
          <w:tcPr>
            <w:tcW w:w="9576" w:type="dxa"/>
            <w:tcBorders>
              <w:top w:val="single" w:sz="4" w:space="0" w:color="auto"/>
              <w:left w:val="single" w:sz="4" w:space="0" w:color="auto"/>
              <w:bottom w:val="single" w:sz="4" w:space="0" w:color="auto"/>
              <w:right w:val="single" w:sz="4" w:space="0" w:color="auto"/>
            </w:tcBorders>
          </w:tcPr>
          <w:bookmarkEnd w:id="205"/>
          <w:p w14:paraId="4CC0A81D" w14:textId="0307B9CA" w:rsidR="00032D55" w:rsidRPr="00C41A5F" w:rsidRDefault="00032D55" w:rsidP="00C72BA4">
            <w:pPr>
              <w:spacing w:after="12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FY</w:t>
            </w:r>
            <w:r w:rsidR="00311A22"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2022</w:t>
            </w:r>
          </w:p>
          <w:p w14:paraId="15FE3BE0" w14:textId="77777777" w:rsidR="00032D55" w:rsidRPr="00C41A5F" w:rsidRDefault="00032D55" w:rsidP="00C72BA4">
            <w:pPr>
              <w:spacing w:after="12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NIH has provided the disability program staff with the following training:</w:t>
            </w:r>
          </w:p>
          <w:p w14:paraId="554BC3F6" w14:textId="3B2AD0AE" w:rsidR="00032D55" w:rsidRPr="00C41A5F" w:rsidRDefault="00032D55" w:rsidP="00032D55">
            <w:pPr>
              <w:pStyle w:val="ListParagraph"/>
              <w:numPr>
                <w:ilvl w:val="0"/>
                <w:numId w:val="76"/>
              </w:numPr>
              <w:spacing w:beforeLines="1" w:before="2" w:afterLines="1"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National Employment Law Institute Employment Law Conference- this is an annual requirement for all EDI Reasonable Accommodations Staff</w:t>
            </w:r>
          </w:p>
          <w:p w14:paraId="56A98810" w14:textId="77777777" w:rsidR="00032D55" w:rsidRPr="00C41A5F" w:rsidRDefault="00032D55" w:rsidP="00032D55">
            <w:pPr>
              <w:pStyle w:val="ListParagraph"/>
              <w:numPr>
                <w:ilvl w:val="0"/>
                <w:numId w:val="76"/>
              </w:numPr>
              <w:spacing w:beforeLines="1" w:before="2" w:afterLines="1"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ADA and FMLA compliance training </w:t>
            </w:r>
          </w:p>
          <w:p w14:paraId="40D5A388" w14:textId="77777777" w:rsidR="00032D55" w:rsidRPr="00C41A5F" w:rsidRDefault="00032D55" w:rsidP="00032D55">
            <w:pPr>
              <w:pStyle w:val="ListParagraph"/>
              <w:numPr>
                <w:ilvl w:val="0"/>
                <w:numId w:val="76"/>
              </w:numPr>
              <w:spacing w:beforeLines="1" w:before="2" w:afterLines="1"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NIH EEO Compliance Training for Managers, Supervisors and Employees</w:t>
            </w:r>
          </w:p>
          <w:p w14:paraId="5EEF6A73" w14:textId="77777777" w:rsidR="00032D55" w:rsidRPr="00C41A5F" w:rsidRDefault="00032D55" w:rsidP="00032D55">
            <w:pPr>
              <w:pStyle w:val="ListParagraph"/>
              <w:numPr>
                <w:ilvl w:val="0"/>
                <w:numId w:val="76"/>
              </w:numPr>
              <w:spacing w:beforeLines="1" w:before="2" w:afterLines="1"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32-hour EEO Counselor Training</w:t>
            </w:r>
          </w:p>
          <w:p w14:paraId="21D3BA03" w14:textId="77777777" w:rsidR="00032D55" w:rsidRPr="00C41A5F" w:rsidRDefault="00032D55" w:rsidP="00032D55">
            <w:pPr>
              <w:pStyle w:val="ListParagraph"/>
              <w:numPr>
                <w:ilvl w:val="0"/>
                <w:numId w:val="76"/>
              </w:numPr>
              <w:spacing w:beforeLines="1" w:before="2" w:afterLines="1"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8 hour-Refresher training Federal EEO new counselor training required by EEOC</w:t>
            </w:r>
          </w:p>
          <w:p w14:paraId="5293BEB5" w14:textId="77777777" w:rsidR="00032D55" w:rsidRPr="00C41A5F" w:rsidRDefault="00032D55" w:rsidP="00032D55">
            <w:pPr>
              <w:pStyle w:val="ListParagraph"/>
              <w:numPr>
                <w:ilvl w:val="0"/>
                <w:numId w:val="76"/>
              </w:numPr>
              <w:spacing w:beforeLines="1" w:before="2" w:afterLines="1"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New </w:t>
            </w:r>
            <w:proofErr w:type="spellStart"/>
            <w:r w:rsidRPr="00C41A5F">
              <w:rPr>
                <w:rFonts w:ascii="Times New Roman" w:hAnsi="Times New Roman" w:cs="Times New Roman"/>
                <w:color w:val="000000" w:themeColor="text1"/>
                <w:sz w:val="24"/>
                <w:szCs w:val="24"/>
              </w:rPr>
              <w:t>Entellitrak</w:t>
            </w:r>
            <w:proofErr w:type="spellEnd"/>
            <w:r w:rsidRPr="00C41A5F">
              <w:rPr>
                <w:rFonts w:ascii="Times New Roman" w:hAnsi="Times New Roman" w:cs="Times New Roman"/>
                <w:color w:val="000000" w:themeColor="text1"/>
                <w:sz w:val="24"/>
                <w:szCs w:val="24"/>
              </w:rPr>
              <w:t xml:space="preserve"> User Training</w:t>
            </w:r>
          </w:p>
          <w:p w14:paraId="090819BF" w14:textId="77777777" w:rsidR="00032D55" w:rsidRPr="00C41A5F" w:rsidRDefault="00032D55" w:rsidP="00032D55">
            <w:pPr>
              <w:pStyle w:val="ListParagraph"/>
              <w:numPr>
                <w:ilvl w:val="0"/>
                <w:numId w:val="76"/>
              </w:numPr>
              <w:spacing w:after="12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Alternative Center for Dispute Resolution-Mediation Training designed to teach participants to apply sound mediation practices and principles while managing/resolving disputes.</w:t>
            </w:r>
          </w:p>
          <w:p w14:paraId="16D06EC2" w14:textId="7494800B" w:rsidR="00032D55" w:rsidRPr="00C41A5F" w:rsidRDefault="00032D55" w:rsidP="00032D55">
            <w:pPr>
              <w:pStyle w:val="ListParagraph"/>
              <w:numPr>
                <w:ilvl w:val="0"/>
                <w:numId w:val="76"/>
              </w:numPr>
              <w:spacing w:after="12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American Institute of Architects continuing education program to get up to date on the new U.S. Access Board’s rulings.</w:t>
            </w:r>
          </w:p>
          <w:p w14:paraId="5535CF0F" w14:textId="77777777" w:rsidR="00032D55" w:rsidRPr="00C41A5F" w:rsidRDefault="00032D55" w:rsidP="00032D55">
            <w:pPr>
              <w:pStyle w:val="ListParagraph"/>
              <w:numPr>
                <w:ilvl w:val="0"/>
                <w:numId w:val="76"/>
              </w:numPr>
              <w:spacing w:after="12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NIH Webinars addressing the NIH HC community:</w:t>
            </w:r>
          </w:p>
          <w:p w14:paraId="0C555056" w14:textId="0001283A" w:rsidR="00032D55" w:rsidRPr="00C41A5F" w:rsidRDefault="00032D55" w:rsidP="00032D55">
            <w:pPr>
              <w:pStyle w:val="ListParagraph"/>
              <w:numPr>
                <w:ilvl w:val="0"/>
                <w:numId w:val="76"/>
              </w:numPr>
              <w:spacing w:after="12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NIH IACC (Interagency Autism Coordinating Committee) discussing issues related to </w:t>
            </w:r>
            <w:proofErr w:type="gramStart"/>
            <w:r w:rsidRPr="00C41A5F">
              <w:rPr>
                <w:rFonts w:ascii="Times New Roman" w:hAnsi="Times New Roman" w:cs="Times New Roman"/>
                <w:color w:val="000000" w:themeColor="text1"/>
                <w:sz w:val="24"/>
                <w:szCs w:val="24"/>
              </w:rPr>
              <w:t>Autism Spectrum Disorder</w:t>
            </w:r>
            <w:proofErr w:type="gramEnd"/>
            <w:r w:rsidRPr="00C41A5F">
              <w:rPr>
                <w:rFonts w:ascii="Times New Roman" w:hAnsi="Times New Roman" w:cs="Times New Roman"/>
                <w:color w:val="000000" w:themeColor="text1"/>
                <w:sz w:val="24"/>
                <w:szCs w:val="24"/>
              </w:rPr>
              <w:t>.</w:t>
            </w:r>
          </w:p>
          <w:p w14:paraId="3FF7BD92" w14:textId="77777777" w:rsidR="00032D55" w:rsidRPr="00C41A5F" w:rsidRDefault="00032D55" w:rsidP="00032D55">
            <w:pPr>
              <w:pStyle w:val="ListParagraph"/>
              <w:numPr>
                <w:ilvl w:val="0"/>
                <w:numId w:val="76"/>
              </w:numPr>
              <w:spacing w:after="12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NIH Advisory Board meeting; NIDCD (National Deafness and Other Communication Disorder) Advisory Council meeting and discussions.</w:t>
            </w:r>
          </w:p>
          <w:p w14:paraId="1E306B13" w14:textId="77777777" w:rsidR="00032D55" w:rsidRPr="00C41A5F" w:rsidRDefault="00032D55" w:rsidP="00032D55">
            <w:pPr>
              <w:pStyle w:val="ListParagraph"/>
              <w:numPr>
                <w:ilvl w:val="0"/>
                <w:numId w:val="76"/>
              </w:numPr>
              <w:spacing w:after="12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Events sponsored by the U.S. Access Board on the ABA/ADA Standards updates for Building &amp; Sites.</w:t>
            </w:r>
          </w:p>
          <w:p w14:paraId="428873FF" w14:textId="1A9DD7A6" w:rsidR="00032D55" w:rsidRPr="00C41A5F" w:rsidRDefault="00032D55" w:rsidP="00C72BA4">
            <w:pPr>
              <w:pStyle w:val="ListParagraph"/>
              <w:spacing w:before="2"/>
              <w:rPr>
                <w:rFonts w:ascii="Times New Roman" w:eastAsia="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The NIH OCIO Section 508 Team participates in federal trainings and workshops to support new initiatives, changes to legislation and sharing of best practices. This includes events sponsored by the US Access Board on the revised Section 508 standards, GSA trainings specific to implementing the revised standards, technical training and new tools designed to assist in meeting the revised standards as well as </w:t>
            </w:r>
            <w:r w:rsidR="00940A62"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HHS trainings on their website compliance scanning tool.</w:t>
            </w:r>
          </w:p>
        </w:tc>
      </w:tr>
    </w:tbl>
    <w:p w14:paraId="56380A76" w14:textId="77777777" w:rsidR="00032D55" w:rsidRPr="00C41A5F" w:rsidRDefault="00032D55" w:rsidP="00032D55">
      <w:pPr>
        <w:keepNext/>
        <w:keepLines/>
        <w:spacing w:before="120" w:after="0" w:line="240" w:lineRule="auto"/>
        <w:outlineLvl w:val="1"/>
        <w:rPr>
          <w:rFonts w:ascii="Times New Roman" w:eastAsia="Times New Roman" w:hAnsi="Times New Roman" w:cs="Times New Roman"/>
          <w:b/>
          <w:smallCaps/>
          <w:color w:val="000000" w:themeColor="text1"/>
          <w:sz w:val="24"/>
          <w:szCs w:val="24"/>
          <w:u w:val="single"/>
        </w:rPr>
      </w:pPr>
    </w:p>
    <w:p w14:paraId="3EF623D0" w14:textId="77777777" w:rsidR="00032D55" w:rsidRPr="00C41A5F" w:rsidRDefault="00032D55" w:rsidP="00032D55">
      <w:pPr>
        <w:keepNext/>
        <w:keepLines/>
        <w:spacing w:before="40" w:after="0" w:line="240" w:lineRule="auto"/>
        <w:ind w:left="360" w:hanging="360"/>
        <w:outlineLvl w:val="1"/>
        <w:rPr>
          <w:rFonts w:ascii="Times New Roman" w:eastAsia="Times New Roman" w:hAnsi="Times New Roman" w:cs="Times New Roman"/>
          <w:b/>
          <w:smallCaps/>
          <w:color w:val="000000" w:themeColor="text1"/>
          <w:sz w:val="24"/>
          <w:szCs w:val="24"/>
          <w:u w:val="single"/>
        </w:rPr>
      </w:pPr>
      <w:r w:rsidRPr="00C41A5F">
        <w:rPr>
          <w:rFonts w:ascii="Times New Roman" w:eastAsia="Times New Roman" w:hAnsi="Times New Roman" w:cs="Times New Roman"/>
          <w:b/>
          <w:smallCaps/>
          <w:color w:val="000000" w:themeColor="text1"/>
          <w:sz w:val="24"/>
          <w:szCs w:val="24"/>
          <w:u w:val="single"/>
        </w:rPr>
        <w:t xml:space="preserve">Plan to Ensure Sufficient Funding </w:t>
      </w:r>
      <w:bookmarkEnd w:id="204"/>
      <w:r w:rsidRPr="00C41A5F">
        <w:rPr>
          <w:rFonts w:ascii="Times New Roman" w:eastAsia="Times New Roman" w:hAnsi="Times New Roman" w:cs="Times New Roman"/>
          <w:b/>
          <w:smallCaps/>
          <w:color w:val="000000" w:themeColor="text1"/>
          <w:sz w:val="24"/>
          <w:szCs w:val="24"/>
          <w:u w:val="single"/>
        </w:rPr>
        <w:t>for the Disability Program</w:t>
      </w:r>
    </w:p>
    <w:p w14:paraId="03C8BF54" w14:textId="2E7E5420" w:rsidR="00032D55" w:rsidRPr="00C41A5F" w:rsidRDefault="00032D55" w:rsidP="00032D55">
      <w:pPr>
        <w:keepNext/>
        <w:keepLines/>
        <w:tabs>
          <w:tab w:val="left" w:pos="0"/>
        </w:tabs>
        <w:spacing w:after="120" w:line="240" w:lineRule="auto"/>
        <w:outlineLvl w:val="2"/>
        <w:rPr>
          <w:rFonts w:ascii="Times New Roman" w:eastAsia="Calibri" w:hAnsi="Times New Roman" w:cs="Times New Roman"/>
          <w:color w:val="000000" w:themeColor="text1"/>
          <w:sz w:val="24"/>
          <w:szCs w:val="24"/>
        </w:rPr>
      </w:pPr>
      <w:bookmarkStart w:id="206" w:name="_Hlk489865488"/>
      <w:r w:rsidRPr="00C41A5F">
        <w:rPr>
          <w:rFonts w:ascii="Times New Roman" w:eastAsia="Calibri" w:hAnsi="Times New Roman" w:cs="Times New Roman"/>
          <w:color w:val="000000" w:themeColor="text1"/>
          <w:sz w:val="24"/>
          <w:szCs w:val="24"/>
        </w:rPr>
        <w:br/>
        <w:t xml:space="preserve">1. Has the agency provided sufficient funding and other resources </w:t>
      </w:r>
      <w:r w:rsidRPr="00C41A5F">
        <w:rPr>
          <w:rFonts w:ascii="Times New Roman" w:eastAsia="Calibri" w:hAnsi="Times New Roman" w:cs="Times New Roman"/>
          <w:noProof/>
          <w:color w:val="000000" w:themeColor="text1"/>
          <w:sz w:val="24"/>
          <w:szCs w:val="24"/>
        </w:rPr>
        <w:t>to successfully implement the disability program during the reporting period</w:t>
      </w:r>
      <w:bookmarkEnd w:id="206"/>
      <w:r w:rsidRPr="00C41A5F">
        <w:rPr>
          <w:rFonts w:ascii="Times New Roman" w:eastAsia="Calibri" w:hAnsi="Times New Roman" w:cs="Times New Roman"/>
          <w:color w:val="000000" w:themeColor="text1"/>
          <w:sz w:val="24"/>
          <w:szCs w:val="24"/>
        </w:rPr>
        <w:t>?</w:t>
      </w:r>
      <w:bookmarkStart w:id="207" w:name="_Hlk489865521"/>
      <w:bookmarkStart w:id="208" w:name="_Hlk489348287"/>
      <w:r w:rsidRPr="00C41A5F">
        <w:rPr>
          <w:rFonts w:ascii="Times New Roman" w:eastAsia="Calibri" w:hAnsi="Times New Roman" w:cs="Times New Roman"/>
          <w:color w:val="000000" w:themeColor="text1"/>
          <w:sz w:val="24"/>
          <w:szCs w:val="24"/>
        </w:rPr>
        <w:t xml:space="preserve"> If “no</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describe the agency’s plan to ensure all aspects of the disability program have sufficient </w:t>
      </w:r>
      <w:r w:rsidRPr="00C41A5F">
        <w:rPr>
          <w:rFonts w:ascii="Times New Roman" w:eastAsia="Calibri" w:hAnsi="Times New Roman" w:cs="Times New Roman"/>
          <w:iCs/>
          <w:color w:val="000000" w:themeColor="text1"/>
          <w:sz w:val="24"/>
          <w:szCs w:val="24"/>
        </w:rPr>
        <w:t>funding</w:t>
      </w:r>
      <w:r w:rsidRPr="00C41A5F">
        <w:rPr>
          <w:rFonts w:ascii="Times New Roman" w:eastAsia="Calibri" w:hAnsi="Times New Roman" w:cs="Times New Roman"/>
          <w:color w:val="000000" w:themeColor="text1"/>
          <w:sz w:val="24"/>
          <w:szCs w:val="24"/>
        </w:rPr>
        <w:t xml:space="preserve"> and other </w:t>
      </w:r>
      <w:r w:rsidRPr="00C41A5F">
        <w:rPr>
          <w:rFonts w:ascii="Times New Roman" w:eastAsia="Calibri" w:hAnsi="Times New Roman" w:cs="Times New Roman"/>
          <w:iCs/>
          <w:color w:val="000000" w:themeColor="text1"/>
          <w:sz w:val="24"/>
          <w:szCs w:val="24"/>
        </w:rPr>
        <w:t>resources</w:t>
      </w:r>
      <w:r w:rsidRPr="00C41A5F">
        <w:rPr>
          <w:rFonts w:ascii="Times New Roman" w:eastAsia="Calibri" w:hAnsi="Times New Roman" w:cs="Times New Roman"/>
          <w:color w:val="000000" w:themeColor="text1"/>
          <w:sz w:val="24"/>
          <w:szCs w:val="24"/>
        </w:rPr>
        <w:t>.</w:t>
      </w:r>
    </w:p>
    <w:p w14:paraId="4760A80C" w14:textId="77777777" w:rsidR="00032D55" w:rsidRPr="00C41A5F" w:rsidRDefault="00032D55" w:rsidP="00032D55">
      <w:pPr>
        <w:spacing w:after="200" w:line="240" w:lineRule="auto"/>
        <w:jc w:val="center"/>
        <w:rPr>
          <w:rFonts w:ascii="Times New Roman" w:eastAsia="Times New Roman"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Yes X </w:t>
      </w:r>
      <w:bookmarkStart w:id="209" w:name="_Toc482867075"/>
      <w:bookmarkEnd w:id="207"/>
      <w:bookmarkEnd w:id="208"/>
    </w:p>
    <w:p w14:paraId="621BA67B" w14:textId="77777777" w:rsidR="00032D55" w:rsidRPr="00C41A5F" w:rsidRDefault="00032D55" w:rsidP="00032D55">
      <w:pPr>
        <w:keepNext/>
        <w:keepLines/>
        <w:spacing w:before="40" w:after="0" w:line="240" w:lineRule="auto"/>
        <w:outlineLvl w:val="1"/>
        <w:rPr>
          <w:rFonts w:ascii="Times New Roman" w:eastAsia="Times New Roman" w:hAnsi="Times New Roman" w:cs="Times New Roman"/>
          <w:iCs/>
          <w:color w:val="000000" w:themeColor="text1"/>
          <w:sz w:val="24"/>
          <w:szCs w:val="24"/>
        </w:rPr>
      </w:pPr>
      <w:bookmarkStart w:id="210" w:name="_Hlk489346984"/>
      <w:bookmarkEnd w:id="209"/>
      <w:r w:rsidRPr="00C41A5F">
        <w:rPr>
          <w:rFonts w:ascii="Times New Roman" w:eastAsia="Times New Roman" w:hAnsi="Times New Roman" w:cs="Times New Roman"/>
          <w:iCs/>
          <w:color w:val="000000" w:themeColor="text1"/>
          <w:sz w:val="24"/>
          <w:szCs w:val="24"/>
        </w:rPr>
        <w:t>Section III: Plan to Recruit and Hire Individuals with Disabilities</w:t>
      </w:r>
    </w:p>
    <w:p w14:paraId="59CE9985" w14:textId="77777777" w:rsidR="00032D55" w:rsidRPr="00C41A5F" w:rsidRDefault="00032D55" w:rsidP="00032D55">
      <w:pPr>
        <w:keepNext/>
        <w:keepLines/>
        <w:spacing w:before="40" w:after="0" w:line="240" w:lineRule="auto"/>
        <w:outlineLvl w:val="1"/>
        <w:rPr>
          <w:rFonts w:ascii="Times New Roman" w:eastAsia="Times New Roman" w:hAnsi="Times New Roman" w:cs="Times New Roman"/>
          <w:iCs/>
          <w:color w:val="000000" w:themeColor="text1"/>
          <w:sz w:val="24"/>
          <w:szCs w:val="24"/>
        </w:rPr>
      </w:pPr>
    </w:p>
    <w:p w14:paraId="65E45F2D" w14:textId="77777777" w:rsidR="00032D55" w:rsidRPr="00C41A5F" w:rsidRDefault="00032D55" w:rsidP="00032D55">
      <w:pPr>
        <w:spacing w:after="200" w:line="240" w:lineRule="auto"/>
        <w:rPr>
          <w:rFonts w:ascii="Times New Roman" w:eastAsia="Calibri" w:hAnsi="Times New Roman" w:cs="Times New Roman"/>
          <w:color w:val="000000" w:themeColor="text1"/>
          <w:sz w:val="24"/>
          <w:szCs w:val="24"/>
        </w:rPr>
      </w:pPr>
      <w:r w:rsidRPr="00C41A5F">
        <w:rPr>
          <w:rFonts w:ascii="Times New Roman" w:eastAsia="Calibri" w:hAnsi="Times New Roman" w:cs="Times New Roman"/>
          <w:noProof/>
          <w:color w:val="000000" w:themeColor="text1"/>
          <w:sz w:val="24"/>
          <w:szCs w:val="24"/>
        </w:rPr>
        <w:t>Pursuant to</w:t>
      </w:r>
      <w:r w:rsidRPr="00C41A5F">
        <w:rPr>
          <w:rFonts w:ascii="Times New Roman" w:eastAsia="Calibri" w:hAnsi="Times New Roman" w:cs="Times New Roman"/>
          <w:color w:val="000000" w:themeColor="text1"/>
          <w:sz w:val="24"/>
          <w:szCs w:val="24"/>
        </w:rPr>
        <w:t xml:space="preserve"> 29 C.F.R. § 1614.203(d)(1)(</w:t>
      </w:r>
      <w:proofErr w:type="spellStart"/>
      <w:r w:rsidRPr="00C41A5F">
        <w:rPr>
          <w:rFonts w:ascii="Times New Roman" w:eastAsia="Calibri" w:hAnsi="Times New Roman" w:cs="Times New Roman"/>
          <w:color w:val="000000" w:themeColor="text1"/>
          <w:sz w:val="24"/>
          <w:szCs w:val="24"/>
        </w:rPr>
        <w:t>i</w:t>
      </w:r>
      <w:proofErr w:type="spellEnd"/>
      <w:r w:rsidRPr="00C41A5F">
        <w:rPr>
          <w:rFonts w:ascii="Times New Roman" w:eastAsia="Calibri" w:hAnsi="Times New Roman" w:cs="Times New Roman"/>
          <w:color w:val="000000" w:themeColor="text1"/>
          <w:sz w:val="24"/>
          <w:szCs w:val="24"/>
        </w:rPr>
        <w:t>) and (ii), agencies must establish a plan to increase the recruitment and hiring of individuals with disabilities.</w:t>
      </w:r>
      <w:r w:rsidRPr="00C41A5F">
        <w:rPr>
          <w:rFonts w:ascii="Times New Roman" w:eastAsia="Calibri" w:hAnsi="Times New Roman" w:cs="Times New Roman"/>
          <w:b/>
          <w:color w:val="000000" w:themeColor="text1"/>
          <w:sz w:val="24"/>
          <w:szCs w:val="24"/>
        </w:rPr>
        <w:t xml:space="preserve"> </w:t>
      </w:r>
      <w:bookmarkStart w:id="211" w:name="_Toc482867076"/>
      <w:r w:rsidRPr="00C41A5F">
        <w:rPr>
          <w:rFonts w:ascii="Times New Roman" w:eastAsia="Calibri" w:hAnsi="Times New Roman" w:cs="Times New Roman"/>
          <w:color w:val="000000" w:themeColor="text1"/>
          <w:sz w:val="24"/>
          <w:szCs w:val="24"/>
        </w:rPr>
        <w:t xml:space="preserve">The questions below are designed to identify outcomes of the agency’s recruitment program plan for PWD and PWTD. </w:t>
      </w:r>
    </w:p>
    <w:bookmarkEnd w:id="210"/>
    <w:p w14:paraId="052435B7" w14:textId="27501292" w:rsidR="00032D55" w:rsidRPr="00C41A5F" w:rsidRDefault="00032D55"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Plan to Identify Job Applicants with Disabilities</w:t>
      </w:r>
      <w:bookmarkEnd w:id="211"/>
    </w:p>
    <w:p w14:paraId="592D6454" w14:textId="77777777" w:rsidR="00032D55" w:rsidRPr="00C41A5F" w:rsidRDefault="00032D55" w:rsidP="00032D55">
      <w:pPr>
        <w:keepNext/>
        <w:keepLines/>
        <w:tabs>
          <w:tab w:val="left" w:pos="0"/>
        </w:tabs>
        <w:spacing w:before="2" w:after="120"/>
        <w:outlineLvl w:val="2"/>
        <w:rPr>
          <w:rFonts w:ascii="Times New Roman" w:eastAsia="Calibri" w:hAnsi="Times New Roman" w:cs="Times New Roman"/>
          <w:color w:val="000000" w:themeColor="text1"/>
          <w:sz w:val="24"/>
          <w:szCs w:val="24"/>
        </w:rPr>
      </w:pPr>
      <w:bookmarkStart w:id="212" w:name="_Hlk489865672"/>
      <w:bookmarkStart w:id="213" w:name="_Hlk489347461"/>
      <w:r w:rsidRPr="00C41A5F">
        <w:rPr>
          <w:rFonts w:ascii="Times New Roman" w:eastAsia="Calibri" w:hAnsi="Times New Roman" w:cs="Times New Roman"/>
          <w:color w:val="000000" w:themeColor="text1"/>
          <w:sz w:val="24"/>
          <w:szCs w:val="24"/>
        </w:rPr>
        <w:t>Describe the programs and resources the agency uses to identify job applicants with disabilities, including individuals with targeted disabilities</w:t>
      </w:r>
      <w:bookmarkEnd w:id="212"/>
      <w:r w:rsidRPr="00C41A5F">
        <w:rPr>
          <w:rFonts w:ascii="Times New Roman" w:eastAsia="Calibri" w:hAnsi="Times New Roman" w:cs="Times New Roman"/>
          <w:color w:val="000000" w:themeColor="text1"/>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32D55" w:rsidRPr="00C41A5F" w14:paraId="4EA35A93" w14:textId="77777777" w:rsidTr="00C72BA4">
        <w:trPr>
          <w:trHeight w:val="530"/>
        </w:trPr>
        <w:tc>
          <w:tcPr>
            <w:tcW w:w="9576" w:type="dxa"/>
          </w:tcPr>
          <w:p w14:paraId="3D6EC2DB" w14:textId="55551A01" w:rsidR="00032D55" w:rsidRPr="00C41A5F" w:rsidRDefault="00032D55" w:rsidP="00C72BA4">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The Agency uses several hiring authorities that take disability into account to recruit PWD and PWTD for positions in the permanent workforce,</w:t>
            </w:r>
            <w:r w:rsidRPr="00C41A5F">
              <w:rPr>
                <w:rFonts w:ascii="Times New Roman" w:eastAsia="Times New Roman" w:hAnsi="Times New Roman" w:cs="Times New Roman"/>
                <w:b/>
                <w:bCs/>
                <w:color w:val="000000" w:themeColor="text1"/>
                <w:sz w:val="24"/>
                <w:szCs w:val="24"/>
              </w:rPr>
              <w:t xml:space="preserve"> </w:t>
            </w:r>
            <w:r w:rsidRPr="00C41A5F">
              <w:rPr>
                <w:rFonts w:ascii="Times New Roman" w:eastAsia="Times New Roman" w:hAnsi="Times New Roman" w:cs="Times New Roman"/>
                <w:color w:val="000000" w:themeColor="text1"/>
                <w:sz w:val="24"/>
                <w:szCs w:val="24"/>
              </w:rPr>
              <w:t>including the hiring authority for individuals with intellectual disabilities, severe physical disabilities, or psychiatric disabilities, as set forth at 5 CFR 213.3102(u); the Veterans</w:t>
            </w:r>
            <w:r w:rsidR="00DC3F8F"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 xml:space="preserve"> Recruitment Appointment authority, as set forth at 5 </w:t>
            </w:r>
            <w:r w:rsidRPr="00C41A5F">
              <w:rPr>
                <w:rFonts w:ascii="Times New Roman" w:eastAsia="Times New Roman" w:hAnsi="Times New Roman" w:cs="Times New Roman"/>
                <w:color w:val="000000" w:themeColor="text1"/>
                <w:sz w:val="24"/>
                <w:szCs w:val="24"/>
              </w:rPr>
              <w:lastRenderedPageBreak/>
              <w:t>C</w:t>
            </w:r>
            <w:r w:rsidR="00E53099"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F</w:t>
            </w:r>
            <w:r w:rsidR="00E53099"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R</w:t>
            </w:r>
            <w:r w:rsidR="00E53099"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 xml:space="preserve"> part 307; and the 30% or More Disabled Veteran authority, as set forth at 5 C</w:t>
            </w:r>
            <w:r w:rsidR="00E53099"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F</w:t>
            </w:r>
            <w:r w:rsidR="00E53099"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R</w:t>
            </w:r>
            <w:r w:rsidR="00E53099"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 xml:space="preserve"> 316.302(b)(4), 316.402(b)(4).</w:t>
            </w:r>
          </w:p>
          <w:p w14:paraId="5D362B51" w14:textId="7B52243F" w:rsidR="00032D55" w:rsidRPr="00C41A5F" w:rsidRDefault="00032D55" w:rsidP="00C72BA4">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The Agency includes language in vacancy announcements encouraging individuals with disabilities to apply for jobs using the Schedule A excepted service hiring authority. Personnel strategies and practices also include rules related to hiring veterans with disabilities. The Agency has developed comprehensive policies governing Schedule A for people with disabilities and promotes the use of Schedule A via monthly Trans Recruitment Forum meetings which consist of IC representatives. Recently, Schedule A training was made part of the mandatory new supervisor training. OHR and EDI also give presentations to HR Liaisons and other administrative staff to convey </w:t>
            </w:r>
            <w:r w:rsidR="00F127A2" w:rsidRPr="00C41A5F">
              <w:rPr>
                <w:rFonts w:ascii="Times New Roman" w:eastAsia="Times New Roman" w:hAnsi="Times New Roman" w:cs="Times New Roman"/>
                <w:color w:val="000000" w:themeColor="text1"/>
                <w:sz w:val="24"/>
                <w:szCs w:val="24"/>
              </w:rPr>
              <w:t xml:space="preserve">information on identifying job applicants with disabilities </w:t>
            </w:r>
            <w:r w:rsidRPr="00C41A5F">
              <w:rPr>
                <w:rFonts w:ascii="Times New Roman" w:eastAsia="Times New Roman" w:hAnsi="Times New Roman" w:cs="Times New Roman"/>
                <w:color w:val="000000" w:themeColor="text1"/>
                <w:sz w:val="24"/>
                <w:szCs w:val="24"/>
              </w:rPr>
              <w:t>to managers, as staff leverage those groups to inform Agency managers.</w:t>
            </w:r>
          </w:p>
          <w:p w14:paraId="0228A184" w14:textId="77777777" w:rsidR="00032D55" w:rsidRPr="00C41A5F" w:rsidRDefault="00032D55" w:rsidP="00C72BA4">
            <w:pPr>
              <w:spacing w:line="240" w:lineRule="auto"/>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Over the last fiscal year, the agency continued to utilize the recruitment strategies described below to increase the number of qualified applicants with disabilities and targeted disabilities within the major occupations. The agency developed the following multi-year recruitment strategy to assist with recruitment efforts:</w:t>
            </w:r>
          </w:p>
          <w:p w14:paraId="6BC8E552" w14:textId="77777777" w:rsidR="00032D55" w:rsidRPr="00C41A5F" w:rsidRDefault="00032D55" w:rsidP="00032D55">
            <w:pPr>
              <w:numPr>
                <w:ilvl w:val="0"/>
                <w:numId w:val="57"/>
              </w:numPr>
              <w:spacing w:beforeLines="1" w:before="2" w:afterLines="1" w:after="2" w:line="240" w:lineRule="auto"/>
              <w:ind w:left="360"/>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Workforce Recruitment Program – a nationwide database of college students with disabilities</w:t>
            </w:r>
          </w:p>
          <w:p w14:paraId="1512669E" w14:textId="3CD37786" w:rsidR="00032D55" w:rsidRPr="00C41A5F" w:rsidRDefault="00032D55" w:rsidP="00032D55">
            <w:pPr>
              <w:numPr>
                <w:ilvl w:val="0"/>
                <w:numId w:val="57"/>
              </w:numPr>
              <w:spacing w:beforeLines="1" w:before="2" w:afterLines="1" w:after="2" w:line="240" w:lineRule="auto"/>
              <w:ind w:left="360"/>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Delegating Examining Unit Cognos Report which consist of qualified Schedule A candidates that have applied to previous NIH positions</w:t>
            </w:r>
          </w:p>
          <w:p w14:paraId="7DF76E1F" w14:textId="77777777" w:rsidR="00032D55" w:rsidRPr="00C41A5F" w:rsidRDefault="00032D55" w:rsidP="00032D55">
            <w:pPr>
              <w:numPr>
                <w:ilvl w:val="0"/>
                <w:numId w:val="57"/>
              </w:numPr>
              <w:spacing w:beforeLines="1" w:before="2" w:afterLines="1" w:after="2" w:line="240" w:lineRule="auto"/>
              <w:ind w:left="360"/>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OPM Agency Talent Portal</w:t>
            </w:r>
          </w:p>
          <w:p w14:paraId="18489A58" w14:textId="77777777" w:rsidR="00032D55" w:rsidRPr="00C41A5F" w:rsidRDefault="00032D55" w:rsidP="00032D55">
            <w:pPr>
              <w:numPr>
                <w:ilvl w:val="0"/>
                <w:numId w:val="57"/>
              </w:numPr>
              <w:spacing w:beforeLines="1" w:before="2" w:afterLines="1" w:after="2" w:line="240" w:lineRule="auto"/>
              <w:ind w:left="360"/>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Disability recruitment events held at colleges, universities, and community organizations</w:t>
            </w:r>
          </w:p>
          <w:p w14:paraId="3455D7D8" w14:textId="77777777" w:rsidR="00032D55" w:rsidRPr="00C41A5F" w:rsidRDefault="00032D55" w:rsidP="00032D55">
            <w:pPr>
              <w:numPr>
                <w:ilvl w:val="0"/>
                <w:numId w:val="57"/>
              </w:numPr>
              <w:spacing w:beforeLines="1" w:before="2" w:afterLines="1" w:after="2" w:line="240" w:lineRule="auto"/>
              <w:ind w:left="360"/>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Partnerships with local Vocational Rehabilitation State Offices</w:t>
            </w:r>
          </w:p>
          <w:p w14:paraId="5C4643F2" w14:textId="179D1D62" w:rsidR="00032D55" w:rsidRPr="00C41A5F" w:rsidRDefault="00032D55" w:rsidP="00032D55">
            <w:pPr>
              <w:numPr>
                <w:ilvl w:val="0"/>
                <w:numId w:val="57"/>
              </w:numPr>
              <w:spacing w:beforeLines="1" w:before="2" w:afterLines="1" w:after="2" w:line="240" w:lineRule="auto"/>
              <w:ind w:left="360"/>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Services of Next Level Transition Consulting</w:t>
            </w:r>
          </w:p>
          <w:p w14:paraId="0EA989E3" w14:textId="77777777" w:rsidR="00032D55" w:rsidRPr="00C41A5F" w:rsidRDefault="00032D55" w:rsidP="00032D55">
            <w:pPr>
              <w:numPr>
                <w:ilvl w:val="0"/>
                <w:numId w:val="57"/>
              </w:numPr>
              <w:spacing w:beforeLines="1" w:before="2" w:afterLines="1" w:after="2" w:line="240" w:lineRule="auto"/>
              <w:ind w:left="360"/>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Referred parties to the </w:t>
            </w:r>
            <w:r w:rsidRPr="00C41A5F">
              <w:rPr>
                <w:rFonts w:ascii="Times New Roman" w:eastAsia="Calibri" w:hAnsi="Times New Roman" w:cs="Times New Roman"/>
                <w:i/>
                <w:color w:val="000000" w:themeColor="text1"/>
                <w:sz w:val="24"/>
                <w:szCs w:val="24"/>
              </w:rPr>
              <w:t xml:space="preserve">Jobseekers with Disabilities Applicant Information </w:t>
            </w:r>
            <w:r w:rsidRPr="00C41A5F">
              <w:rPr>
                <w:rFonts w:ascii="Times New Roman" w:eastAsia="Calibri" w:hAnsi="Times New Roman" w:cs="Times New Roman"/>
                <w:color w:val="000000" w:themeColor="text1"/>
                <w:sz w:val="24"/>
                <w:szCs w:val="24"/>
              </w:rPr>
              <w:t xml:space="preserve">web page available at </w:t>
            </w:r>
            <w:hyperlink r:id="rId67">
              <w:r w:rsidRPr="00C41A5F">
                <w:rPr>
                  <w:rFonts w:ascii="Times New Roman" w:eastAsia="Calibri" w:hAnsi="Times New Roman" w:cs="Times New Roman"/>
                  <w:color w:val="000000" w:themeColor="text1"/>
                  <w:sz w:val="24"/>
                  <w:szCs w:val="24"/>
                  <w:u w:val="single"/>
                </w:rPr>
                <w:t>https://hr.nih.gov/jobs</w:t>
              </w:r>
            </w:hyperlink>
          </w:p>
          <w:p w14:paraId="191B7D51" w14:textId="77777777" w:rsidR="00032D55" w:rsidRPr="00C41A5F" w:rsidRDefault="00032D55" w:rsidP="00C72BA4">
            <w:pPr>
              <w:spacing w:beforeLines="1" w:before="2" w:afterLines="1" w:after="2" w:line="240" w:lineRule="auto"/>
              <w:contextualSpacing/>
              <w:rPr>
                <w:rFonts w:ascii="Times New Roman" w:eastAsia="Times New Roman" w:hAnsi="Times New Roman" w:cs="Times New Roman"/>
                <w:b/>
                <w:iCs/>
                <w:color w:val="000000" w:themeColor="text1"/>
                <w:sz w:val="24"/>
                <w:szCs w:val="24"/>
              </w:rPr>
            </w:pPr>
          </w:p>
        </w:tc>
      </w:tr>
    </w:tbl>
    <w:p w14:paraId="6BD6A48C" w14:textId="77777777" w:rsidR="00032D55" w:rsidRPr="00C41A5F" w:rsidRDefault="00032D55" w:rsidP="00032D55">
      <w:pPr>
        <w:pStyle w:val="ListParagraph"/>
        <w:widowControl w:val="0"/>
        <w:tabs>
          <w:tab w:val="left" w:pos="0"/>
        </w:tabs>
        <w:spacing w:before="2" w:after="120"/>
        <w:outlineLvl w:val="2"/>
        <w:rPr>
          <w:rFonts w:ascii="Times New Roman" w:eastAsia="Calibri" w:hAnsi="Times New Roman" w:cs="Times New Roman"/>
          <w:color w:val="000000" w:themeColor="text1"/>
          <w:sz w:val="24"/>
          <w:szCs w:val="24"/>
        </w:rPr>
      </w:pPr>
      <w:bookmarkStart w:id="214" w:name="_Hlk489865703"/>
    </w:p>
    <w:p w14:paraId="24738553" w14:textId="7898BAA4" w:rsidR="00032D55" w:rsidRPr="00C41A5F" w:rsidRDefault="00032D55" w:rsidP="00032D55">
      <w:pPr>
        <w:keepNext/>
        <w:keepLines/>
        <w:tabs>
          <w:tab w:val="left" w:pos="0"/>
        </w:tabs>
        <w:spacing w:before="2" w:after="120"/>
        <w:outlineLvl w:val="2"/>
        <w:rPr>
          <w:rFonts w:ascii="Times New Roman" w:eastAsia="Calibri" w:hAnsi="Times New Roman" w:cs="Times New Roman"/>
          <w:color w:val="000000" w:themeColor="text1"/>
          <w:sz w:val="24"/>
          <w:szCs w:val="24"/>
        </w:rPr>
      </w:pPr>
      <w:bookmarkStart w:id="215" w:name="_Hlk489355649"/>
      <w:bookmarkEnd w:id="213"/>
      <w:bookmarkEnd w:id="214"/>
      <w:r w:rsidRPr="00C41A5F">
        <w:rPr>
          <w:rFonts w:ascii="Times New Roman" w:eastAsia="Calibri" w:hAnsi="Times New Roman" w:cs="Times New Roman"/>
          <w:color w:val="000000" w:themeColor="text1"/>
          <w:sz w:val="24"/>
          <w:szCs w:val="24"/>
        </w:rPr>
        <w:lastRenderedPageBreak/>
        <w:t xml:space="preserve">When </w:t>
      </w:r>
      <w:bookmarkStart w:id="216" w:name="_Hlk489865915"/>
      <w:r w:rsidRPr="00C41A5F">
        <w:rPr>
          <w:rFonts w:ascii="Times New Roman" w:eastAsia="Calibri" w:hAnsi="Times New Roman" w:cs="Times New Roman"/>
          <w:color w:val="000000" w:themeColor="text1"/>
          <w:sz w:val="24"/>
          <w:szCs w:val="24"/>
        </w:rPr>
        <w:t xml:space="preserve">individuals </w:t>
      </w:r>
      <w:r w:rsidRPr="00C41A5F">
        <w:rPr>
          <w:rFonts w:ascii="Times New Roman" w:eastAsia="Calibri" w:hAnsi="Times New Roman" w:cs="Times New Roman"/>
          <w:noProof/>
          <w:color w:val="000000" w:themeColor="text1"/>
          <w:sz w:val="24"/>
          <w:szCs w:val="24"/>
        </w:rPr>
        <w:t>apply</w:t>
      </w:r>
      <w:r w:rsidRPr="00C41A5F">
        <w:rPr>
          <w:rFonts w:ascii="Times New Roman" w:eastAsia="Calibri" w:hAnsi="Times New Roman" w:cs="Times New Roman"/>
          <w:color w:val="000000" w:themeColor="text1"/>
          <w:sz w:val="24"/>
          <w:szCs w:val="24"/>
        </w:rPr>
        <w:t xml:space="preserve"> for a position under a hiring authority that takes disability into account (e.g., Schedule A), explain how the agency (1) determines if the individual is eligible for appointment under such authority and (2) forwards the individual</w:t>
      </w:r>
      <w:r w:rsidR="00DB2001" w:rsidRPr="00C41A5F">
        <w:rPr>
          <w:rFonts w:ascii="Times New Roman" w:eastAsia="Calibri" w:hAnsi="Times New Roman" w:cs="Times New Roman"/>
          <w:color w:val="000000" w:themeColor="text1"/>
          <w:sz w:val="24"/>
          <w:szCs w:val="24"/>
        </w:rPr>
        <w:t>’</w:t>
      </w:r>
      <w:r w:rsidRPr="00C41A5F">
        <w:rPr>
          <w:rFonts w:ascii="Times New Roman" w:eastAsia="Calibri" w:hAnsi="Times New Roman" w:cs="Times New Roman"/>
          <w:color w:val="000000" w:themeColor="text1"/>
          <w:sz w:val="24"/>
          <w:szCs w:val="24"/>
        </w:rPr>
        <w:t>s application to the relevant hiring officials with an explanation of how and when the individual may be appointed</w:t>
      </w:r>
      <w:bookmarkEnd w:id="216"/>
      <w:r w:rsidRPr="00C41A5F">
        <w:rPr>
          <w:rFonts w:ascii="Times New Roman" w:eastAsia="Calibri" w:hAnsi="Times New Roman" w:cs="Times New Roman"/>
          <w:color w:val="000000" w:themeColor="text1"/>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32D55" w:rsidRPr="00C41A5F" w14:paraId="08FA045A" w14:textId="77777777" w:rsidTr="00C72BA4">
        <w:trPr>
          <w:trHeight w:val="5300"/>
        </w:trPr>
        <w:tc>
          <w:tcPr>
            <w:tcW w:w="9576" w:type="dxa"/>
            <w:shd w:val="clear" w:color="auto" w:fill="auto"/>
          </w:tcPr>
          <w:p w14:paraId="7ECE7B5E" w14:textId="5CAF7901" w:rsidR="00032D55" w:rsidRPr="00C41A5F" w:rsidRDefault="00032D55" w:rsidP="00C72BA4">
            <w:pPr>
              <w:spacing w:after="120" w:line="257" w:lineRule="auto"/>
              <w:rPr>
                <w:rFonts w:ascii="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OHR continues when to regularly engage in recruitment and outreach activities with job seekers with disabilities and hiring managers seeking talent sourcing for candidates. OHR will determine qualifications based on the individuals’ resume and confirm their Schedule A certification letter was drafted by the medical professional or state sponsored agency that signed their letter. See asterisk below.</w:t>
            </w:r>
          </w:p>
          <w:p w14:paraId="525FCA85" w14:textId="4B896DFA" w:rsidR="00032D55" w:rsidRPr="00C41A5F" w:rsidRDefault="00032D55" w:rsidP="00C72BA4">
            <w:pPr>
              <w:spacing w:after="120" w:line="257" w:lineRule="auto"/>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 xml:space="preserve">We also continue to recommend to unsolicited Schedule A applicants to upload their resume and documentation to </w:t>
            </w:r>
            <w:proofErr w:type="spellStart"/>
            <w:r w:rsidRPr="00C41A5F">
              <w:rPr>
                <w:rFonts w:ascii="Times New Roman" w:eastAsia="Times New Roman" w:hAnsi="Times New Roman" w:cs="Times New Roman"/>
                <w:color w:val="000000" w:themeColor="text1"/>
                <w:sz w:val="24"/>
                <w:szCs w:val="24"/>
              </w:rPr>
              <w:t>USAJobs</w:t>
            </w:r>
            <w:proofErr w:type="spellEnd"/>
            <w:r w:rsidRPr="00C41A5F">
              <w:rPr>
                <w:rFonts w:ascii="Times New Roman" w:eastAsia="Times New Roman" w:hAnsi="Times New Roman" w:cs="Times New Roman"/>
                <w:color w:val="000000" w:themeColor="text1"/>
                <w:sz w:val="24"/>
                <w:szCs w:val="24"/>
              </w:rPr>
              <w:t xml:space="preserve"> in order to increase exposure to </w:t>
            </w:r>
            <w:r w:rsidR="00940A62" w:rsidRPr="00C41A5F">
              <w:rPr>
                <w:rFonts w:ascii="Times New Roman" w:eastAsia="Times New Roman" w:hAnsi="Times New Roman" w:cs="Times New Roman"/>
                <w:color w:val="000000" w:themeColor="text1"/>
                <w:sz w:val="24"/>
                <w:szCs w:val="24"/>
              </w:rPr>
              <w:t>D</w:t>
            </w:r>
            <w:r w:rsidRPr="00C41A5F">
              <w:rPr>
                <w:rFonts w:ascii="Times New Roman" w:eastAsia="Times New Roman" w:hAnsi="Times New Roman" w:cs="Times New Roman"/>
                <w:color w:val="000000" w:themeColor="text1"/>
                <w:sz w:val="24"/>
                <w:szCs w:val="24"/>
              </w:rPr>
              <w:t>HHS agency wide employment. We recommend that the applicants use the OPM Resume Builder to ensure that their resume is in a federal format. Furthermore, we encourage applicants to make their resumes searchable, other agencies can review their resume and increase the opportunity of getting a job.</w:t>
            </w:r>
          </w:p>
          <w:p w14:paraId="3FE93672" w14:textId="2896DEEB" w:rsidR="00032D55" w:rsidRPr="00C41A5F" w:rsidRDefault="00DB2001" w:rsidP="00C72BA4">
            <w:pPr>
              <w:spacing w:after="120" w:line="257" w:lineRule="auto"/>
              <w:rPr>
                <w:rFonts w:ascii="Times New Roman" w:hAnsi="Times New Roman" w:cs="Times New Roman"/>
                <w:i/>
                <w:iCs/>
                <w:color w:val="000000" w:themeColor="text1"/>
              </w:rPr>
            </w:pPr>
            <w:r w:rsidRPr="00C41A5F">
              <w:rPr>
                <w:rFonts w:ascii="Times New Roman" w:eastAsia="Times New Roman" w:hAnsi="Times New Roman" w:cs="Times New Roman"/>
                <w:i/>
                <w:iCs/>
                <w:color w:val="000000" w:themeColor="text1"/>
                <w:sz w:val="24"/>
                <w:szCs w:val="24"/>
              </w:rPr>
              <w:t>*</w:t>
            </w:r>
            <w:r w:rsidR="00032D55" w:rsidRPr="00C41A5F">
              <w:rPr>
                <w:rFonts w:ascii="Times New Roman" w:eastAsia="Times New Roman" w:hAnsi="Times New Roman" w:cs="Times New Roman"/>
                <w:i/>
                <w:iCs/>
                <w:color w:val="000000" w:themeColor="text1"/>
                <w:sz w:val="24"/>
                <w:szCs w:val="24"/>
              </w:rPr>
              <w:t xml:space="preserve">In October 2021, </w:t>
            </w:r>
            <w:r w:rsidR="00940A62" w:rsidRPr="00C41A5F">
              <w:rPr>
                <w:rFonts w:ascii="Times New Roman" w:eastAsia="Times New Roman" w:hAnsi="Times New Roman" w:cs="Times New Roman"/>
                <w:i/>
                <w:iCs/>
                <w:color w:val="000000" w:themeColor="text1"/>
                <w:sz w:val="24"/>
                <w:szCs w:val="24"/>
              </w:rPr>
              <w:t>D</w:t>
            </w:r>
            <w:r w:rsidR="00032D55" w:rsidRPr="00C41A5F">
              <w:rPr>
                <w:rFonts w:ascii="Times New Roman" w:eastAsia="Times New Roman" w:hAnsi="Times New Roman" w:cs="Times New Roman"/>
                <w:i/>
                <w:iCs/>
                <w:color w:val="000000" w:themeColor="text1"/>
                <w:sz w:val="24"/>
                <w:szCs w:val="24"/>
              </w:rPr>
              <w:t xml:space="preserve">HHS policy required HR Specialists to verify the authenticity of Schedule A letters if those letters are provided from a licensed medical professional. The HR Specialists were trained on this new policy. The HR Specialist obtains written confirmation regarding the validity of the letter from the medical professional who issued or signed the Sch A letter directly.  This verification is conducted after the tentative job offer has been made, </w:t>
            </w:r>
            <w:r w:rsidRPr="00C41A5F">
              <w:rPr>
                <w:rFonts w:ascii="Times New Roman" w:eastAsia="Times New Roman" w:hAnsi="Times New Roman" w:cs="Times New Roman"/>
                <w:i/>
                <w:iCs/>
                <w:color w:val="000000" w:themeColor="text1"/>
                <w:sz w:val="24"/>
                <w:szCs w:val="24"/>
              </w:rPr>
              <w:t>and</w:t>
            </w:r>
            <w:r w:rsidR="00032D55" w:rsidRPr="00C41A5F">
              <w:rPr>
                <w:rFonts w:ascii="Times New Roman" w:eastAsia="Times New Roman" w:hAnsi="Times New Roman" w:cs="Times New Roman"/>
                <w:i/>
                <w:iCs/>
                <w:color w:val="000000" w:themeColor="text1"/>
                <w:sz w:val="24"/>
                <w:szCs w:val="24"/>
              </w:rPr>
              <w:t xml:space="preserve"> before the official</w:t>
            </w:r>
            <w:r w:rsidR="00DC3F8F" w:rsidRPr="00C41A5F">
              <w:rPr>
                <w:rFonts w:ascii="Times New Roman" w:eastAsia="Times New Roman" w:hAnsi="Times New Roman" w:cs="Times New Roman"/>
                <w:i/>
                <w:iCs/>
                <w:color w:val="000000" w:themeColor="text1"/>
                <w:sz w:val="24"/>
                <w:szCs w:val="24"/>
              </w:rPr>
              <w:t xml:space="preserve"> </w:t>
            </w:r>
            <w:r w:rsidR="00032D55" w:rsidRPr="00C41A5F">
              <w:rPr>
                <w:rFonts w:ascii="Times New Roman" w:eastAsia="Times New Roman" w:hAnsi="Times New Roman" w:cs="Times New Roman"/>
                <w:i/>
                <w:iCs/>
                <w:color w:val="000000" w:themeColor="text1"/>
                <w:sz w:val="24"/>
                <w:szCs w:val="24"/>
              </w:rPr>
              <w:t>job offer is made.  This is conducted concurrently with pre-employment requirements and onboarding and does not add any additional time in bringing the new employee on board.</w:t>
            </w:r>
          </w:p>
          <w:p w14:paraId="70DA7CFE" w14:textId="77777777" w:rsidR="00032D55" w:rsidRPr="00C41A5F" w:rsidRDefault="00032D55" w:rsidP="00C72BA4">
            <w:pPr>
              <w:spacing w:before="2" w:beforeAutospacing="1" w:after="100" w:afterAutospacing="1"/>
              <w:rPr>
                <w:rFonts w:ascii="Times New Roman" w:hAnsi="Times New Roman" w:cs="Times New Roman"/>
                <w:color w:val="000000" w:themeColor="text1"/>
                <w:sz w:val="24"/>
              </w:rPr>
            </w:pPr>
            <w:r w:rsidRPr="00C41A5F">
              <w:rPr>
                <w:rFonts w:ascii="Times New Roman" w:eastAsia="Times New Roman" w:hAnsi="Times New Roman" w:cs="Times New Roman"/>
                <w:color w:val="000000" w:themeColor="text1"/>
                <w:sz w:val="24"/>
                <w:szCs w:val="24"/>
              </w:rPr>
              <w:t>Source: Corporate Recruitment Office</w:t>
            </w:r>
          </w:p>
        </w:tc>
      </w:tr>
    </w:tbl>
    <w:p w14:paraId="7A85AFB5" w14:textId="77777777" w:rsidR="00032D55" w:rsidRPr="00C41A5F" w:rsidRDefault="00032D55" w:rsidP="00032D55">
      <w:pPr>
        <w:keepNext/>
        <w:keepLines/>
        <w:tabs>
          <w:tab w:val="left" w:pos="0"/>
        </w:tabs>
        <w:spacing w:before="2" w:after="120"/>
        <w:outlineLvl w:val="2"/>
        <w:rPr>
          <w:rFonts w:ascii="Times New Roman" w:eastAsia="Calibri" w:hAnsi="Times New Roman" w:cs="Times New Roman"/>
          <w:color w:val="000000" w:themeColor="text1"/>
          <w:sz w:val="24"/>
          <w:szCs w:val="24"/>
        </w:rPr>
      </w:pPr>
      <w:bookmarkStart w:id="217" w:name="_Hlk489865952"/>
      <w:bookmarkStart w:id="218" w:name="_Hlk503349321"/>
    </w:p>
    <w:p w14:paraId="75B2A9BD" w14:textId="77777777" w:rsidR="00032D55" w:rsidRPr="00C41A5F" w:rsidRDefault="00032D55" w:rsidP="00032D55">
      <w:pPr>
        <w:keepNext/>
        <w:keepLines/>
        <w:tabs>
          <w:tab w:val="left" w:pos="0"/>
        </w:tabs>
        <w:spacing w:before="2" w:after="120"/>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Has </w:t>
      </w:r>
      <w:bookmarkStart w:id="219" w:name="_Hlk493657775"/>
      <w:r w:rsidRPr="00C41A5F">
        <w:rPr>
          <w:rFonts w:ascii="Times New Roman" w:eastAsia="Calibri" w:hAnsi="Times New Roman" w:cs="Times New Roman"/>
          <w:color w:val="000000" w:themeColor="text1"/>
          <w:sz w:val="24"/>
          <w:szCs w:val="24"/>
        </w:rPr>
        <w:t>the agency provided training to all hiring managers on the use of hiring authorities that take disability into account (e.g., Schedule A)?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describe the type(s) of training and frequency</w:t>
      </w:r>
      <w:bookmarkEnd w:id="217"/>
      <w:r w:rsidRPr="00C41A5F">
        <w:rPr>
          <w:rFonts w:ascii="Times New Roman" w:eastAsia="Calibri" w:hAnsi="Times New Roman" w:cs="Times New Roman"/>
          <w:color w:val="000000" w:themeColor="text1"/>
          <w:sz w:val="24"/>
          <w:szCs w:val="24"/>
        </w:rPr>
        <w:t>.  If “no</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describe the agency’s plan to provide this </w:t>
      </w:r>
      <w:bookmarkEnd w:id="219"/>
      <w:r w:rsidRPr="00C41A5F">
        <w:rPr>
          <w:rFonts w:ascii="Times New Roman" w:eastAsia="Calibri" w:hAnsi="Times New Roman" w:cs="Times New Roman"/>
          <w:color w:val="000000" w:themeColor="text1"/>
          <w:sz w:val="24"/>
          <w:szCs w:val="24"/>
        </w:rPr>
        <w:t>training.</w:t>
      </w:r>
    </w:p>
    <w:p w14:paraId="6226A295" w14:textId="77777777" w:rsidR="00032D55" w:rsidRPr="00C41A5F" w:rsidRDefault="00032D55" w:rsidP="00032D55">
      <w:pPr>
        <w:spacing w:after="200" w:line="240" w:lineRule="auto"/>
        <w:ind w:left="2610" w:firstLine="270"/>
        <w:rPr>
          <w:rFonts w:ascii="Times New Roman" w:eastAsia="Calibri" w:hAnsi="Times New Roman" w:cs="Times New Roman"/>
          <w:color w:val="000000" w:themeColor="text1"/>
          <w:sz w:val="24"/>
          <w:szCs w:val="24"/>
        </w:rPr>
      </w:pPr>
      <w:proofErr w:type="gramStart"/>
      <w:r w:rsidRPr="00C41A5F">
        <w:rPr>
          <w:rFonts w:ascii="Times New Roman" w:eastAsia="Calibri" w:hAnsi="Times New Roman" w:cs="Times New Roman"/>
          <w:color w:val="000000" w:themeColor="text1"/>
          <w:sz w:val="24"/>
          <w:szCs w:val="24"/>
        </w:rPr>
        <w:t>No  X</w:t>
      </w:r>
      <w:proofErr w:type="gramEnd"/>
      <w:r w:rsidRPr="00C41A5F">
        <w:rPr>
          <w:rFonts w:ascii="Times New Roman" w:eastAsia="Calibri" w:hAnsi="Times New Roman" w:cs="Times New Roman"/>
          <w:color w:val="000000" w:themeColor="text1"/>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32D55" w:rsidRPr="00C41A5F" w14:paraId="704D0E43" w14:textId="77777777" w:rsidTr="00C72BA4">
        <w:tc>
          <w:tcPr>
            <w:tcW w:w="9576" w:type="dxa"/>
            <w:shd w:val="clear" w:color="auto" w:fill="auto"/>
          </w:tcPr>
          <w:p w14:paraId="7F380FC2" w14:textId="77777777" w:rsidR="00032D55" w:rsidRPr="00C41A5F" w:rsidRDefault="00032D55" w:rsidP="00C72BA4">
            <w:pPr>
              <w:spacing w:beforeLines="1" w:before="2" w:afterLines="1" w:after="2" w:line="240" w:lineRule="auto"/>
              <w:contextualSpacing/>
              <w:rPr>
                <w:rFonts w:ascii="Times New Roman" w:eastAsia="Times New Roman" w:hAnsi="Times New Roman" w:cs="Times New Roman"/>
                <w:iCs/>
                <w:color w:val="000000" w:themeColor="text1"/>
                <w:sz w:val="23"/>
                <w:szCs w:val="23"/>
              </w:rPr>
            </w:pPr>
          </w:p>
          <w:p w14:paraId="24C17951" w14:textId="4BBC1F12" w:rsidR="00032D55" w:rsidRPr="00C41A5F" w:rsidRDefault="00032D55" w:rsidP="00C72BA4">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FY</w:t>
            </w:r>
            <w:r w:rsidR="00311A22"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t>2022</w:t>
            </w:r>
          </w:p>
          <w:p w14:paraId="2D57EB5F" w14:textId="7DCBA09A" w:rsidR="00032D55" w:rsidRPr="00C41A5F" w:rsidRDefault="00032D55" w:rsidP="00C72BA4">
            <w:pPr>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As part</w:t>
            </w:r>
            <w:r w:rsidR="00DB2001" w:rsidRPr="00C41A5F">
              <w:rPr>
                <w:rFonts w:ascii="Times New Roman" w:eastAsia="Times New Roman" w:hAnsi="Times New Roman" w:cs="Times New Roman"/>
                <w:color w:val="000000" w:themeColor="text1"/>
                <w:sz w:val="24"/>
                <w:szCs w:val="24"/>
              </w:rPr>
              <w:t xml:space="preserve"> of </w:t>
            </w:r>
            <w:r w:rsidRPr="00C41A5F">
              <w:rPr>
                <w:rFonts w:ascii="Times New Roman" w:eastAsia="Times New Roman" w:hAnsi="Times New Roman" w:cs="Times New Roman"/>
                <w:color w:val="000000" w:themeColor="text1"/>
                <w:sz w:val="24"/>
                <w:szCs w:val="24"/>
              </w:rPr>
              <w:t>the HR Specialist’s pre-recruitment planning meetings with the managers, th</w:t>
            </w:r>
            <w:r w:rsidR="00DB2001" w:rsidRPr="00C41A5F">
              <w:rPr>
                <w:rFonts w:ascii="Times New Roman" w:eastAsia="Times New Roman" w:hAnsi="Times New Roman" w:cs="Times New Roman"/>
                <w:color w:val="000000" w:themeColor="text1"/>
                <w:sz w:val="24"/>
                <w:szCs w:val="24"/>
              </w:rPr>
              <w:t xml:space="preserve">ey </w:t>
            </w:r>
            <w:r w:rsidRPr="00C41A5F">
              <w:rPr>
                <w:rFonts w:ascii="Times New Roman" w:eastAsia="Times New Roman" w:hAnsi="Times New Roman" w:cs="Times New Roman"/>
                <w:color w:val="000000" w:themeColor="text1"/>
                <w:sz w:val="24"/>
                <w:szCs w:val="24"/>
              </w:rPr>
              <w:t xml:space="preserve">are made aware of the benefits of using the Schedule </w:t>
            </w:r>
            <w:proofErr w:type="gramStart"/>
            <w:r w:rsidRPr="00C41A5F">
              <w:rPr>
                <w:rFonts w:ascii="Times New Roman" w:eastAsia="Times New Roman" w:hAnsi="Times New Roman" w:cs="Times New Roman"/>
                <w:color w:val="000000" w:themeColor="text1"/>
                <w:sz w:val="24"/>
                <w:szCs w:val="24"/>
              </w:rPr>
              <w:t>A</w:t>
            </w:r>
            <w:proofErr w:type="gramEnd"/>
            <w:r w:rsidRPr="00C41A5F">
              <w:rPr>
                <w:rFonts w:ascii="Times New Roman" w:eastAsia="Times New Roman" w:hAnsi="Times New Roman" w:cs="Times New Roman"/>
                <w:color w:val="000000" w:themeColor="text1"/>
                <w:sz w:val="24"/>
                <w:szCs w:val="24"/>
              </w:rPr>
              <w:t xml:space="preserve"> Hiring Authority. We provide training to the hiring managers contingent upon requests by the servicing HR Specialists and Administrative Officers.</w:t>
            </w:r>
          </w:p>
          <w:p w14:paraId="20ED7846" w14:textId="4D5CD995" w:rsidR="00032D55" w:rsidRPr="00C41A5F" w:rsidRDefault="00032D55" w:rsidP="00C72BA4">
            <w:pPr>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 xml:space="preserve">OHR also provided training to all the HR branches on talent sourcing using the Agency Talent Sourcing Portal (ATP).  ATP allows for sourcing candidates who have made their resume </w:t>
            </w:r>
            <w:r w:rsidRPr="00C41A5F">
              <w:rPr>
                <w:rFonts w:ascii="Times New Roman" w:eastAsia="Times New Roman" w:hAnsi="Times New Roman" w:cs="Times New Roman"/>
                <w:color w:val="000000" w:themeColor="text1"/>
                <w:sz w:val="24"/>
                <w:szCs w:val="24"/>
              </w:rPr>
              <w:lastRenderedPageBreak/>
              <w:t>visible in the USAJ</w:t>
            </w:r>
            <w:r w:rsidR="00DB2001" w:rsidRPr="00C41A5F">
              <w:rPr>
                <w:rFonts w:ascii="Times New Roman" w:eastAsia="Times New Roman" w:hAnsi="Times New Roman" w:cs="Times New Roman"/>
                <w:color w:val="000000" w:themeColor="text1"/>
                <w:sz w:val="24"/>
                <w:szCs w:val="24"/>
              </w:rPr>
              <w:t>OBS</w:t>
            </w:r>
            <w:r w:rsidRPr="00C41A5F">
              <w:rPr>
                <w:rFonts w:ascii="Times New Roman" w:eastAsia="Times New Roman" w:hAnsi="Times New Roman" w:cs="Times New Roman"/>
                <w:color w:val="000000" w:themeColor="text1"/>
                <w:sz w:val="24"/>
                <w:szCs w:val="24"/>
              </w:rPr>
              <w:t xml:space="preserve"> system. There recruiters can filter for Schedule A and other </w:t>
            </w:r>
            <w:proofErr w:type="spellStart"/>
            <w:r w:rsidRPr="00C41A5F">
              <w:rPr>
                <w:rFonts w:ascii="Times New Roman" w:eastAsia="Times New Roman" w:hAnsi="Times New Roman" w:cs="Times New Roman"/>
                <w:color w:val="000000" w:themeColor="text1"/>
                <w:sz w:val="24"/>
                <w:szCs w:val="24"/>
              </w:rPr>
              <w:t>nion</w:t>
            </w:r>
            <w:proofErr w:type="spellEnd"/>
            <w:r w:rsidRPr="00C41A5F">
              <w:rPr>
                <w:rFonts w:ascii="Times New Roman" w:eastAsia="Times New Roman" w:hAnsi="Times New Roman" w:cs="Times New Roman"/>
                <w:color w:val="000000" w:themeColor="text1"/>
                <w:sz w:val="24"/>
                <w:szCs w:val="24"/>
              </w:rPr>
              <w:t>-competitive eligible candidates for hiring.</w:t>
            </w:r>
          </w:p>
          <w:p w14:paraId="512BEA53" w14:textId="77777777" w:rsidR="00032D55" w:rsidRPr="00C41A5F" w:rsidRDefault="00032D55" w:rsidP="00C72BA4">
            <w:pPr>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In our H Plan C.4.e.1 we will develop strategies in developing a process that will ensure that all hiring managers are provided training and made aware of the hiring authorities that take disability into account.</w:t>
            </w:r>
          </w:p>
          <w:p w14:paraId="1CC94447" w14:textId="77777777" w:rsidR="00032D55" w:rsidRPr="00C41A5F" w:rsidRDefault="00032D55" w:rsidP="00C72BA4">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Source: Corporate Recruitment Unit and H Plan C.</w:t>
            </w:r>
            <w:proofErr w:type="gramStart"/>
            <w:r w:rsidRPr="00C41A5F">
              <w:rPr>
                <w:rFonts w:ascii="Times New Roman" w:eastAsia="Times New Roman" w:hAnsi="Times New Roman" w:cs="Times New Roman"/>
                <w:color w:val="000000" w:themeColor="text1"/>
                <w:sz w:val="24"/>
                <w:szCs w:val="24"/>
              </w:rPr>
              <w:t>4.e.</w:t>
            </w:r>
            <w:proofErr w:type="gramEnd"/>
            <w:r w:rsidRPr="00C41A5F">
              <w:rPr>
                <w:rFonts w:ascii="Times New Roman" w:eastAsia="Times New Roman" w:hAnsi="Times New Roman" w:cs="Times New Roman"/>
                <w:color w:val="000000" w:themeColor="text1"/>
                <w:sz w:val="24"/>
                <w:szCs w:val="24"/>
              </w:rPr>
              <w:t>1</w:t>
            </w:r>
          </w:p>
        </w:tc>
      </w:tr>
      <w:bookmarkEnd w:id="218"/>
    </w:tbl>
    <w:p w14:paraId="57292290" w14:textId="77777777" w:rsidR="00032D55" w:rsidRPr="00C41A5F" w:rsidRDefault="00032D55" w:rsidP="00032D55">
      <w:pPr>
        <w:spacing w:after="0" w:line="240" w:lineRule="auto"/>
        <w:rPr>
          <w:rFonts w:ascii="Times New Roman" w:eastAsia="Calibri" w:hAnsi="Times New Roman" w:cs="Times New Roman"/>
          <w:color w:val="000000" w:themeColor="text1"/>
          <w:sz w:val="24"/>
          <w:szCs w:val="24"/>
        </w:rPr>
      </w:pPr>
    </w:p>
    <w:p w14:paraId="601FE2D3" w14:textId="7B230A82" w:rsidR="00032D55" w:rsidRPr="00C41A5F" w:rsidRDefault="00032D55"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bookmarkStart w:id="220" w:name="_Toc482867077"/>
      <w:bookmarkEnd w:id="215"/>
      <w:r w:rsidRPr="00C41A5F">
        <w:rPr>
          <w:rFonts w:ascii="Times New Roman" w:eastAsia="Times New Roman" w:hAnsi="Times New Roman" w:cs="Times New Roman"/>
          <w:iCs/>
          <w:color w:val="000000" w:themeColor="text1"/>
          <w:sz w:val="24"/>
          <w:szCs w:val="24"/>
        </w:rPr>
        <w:t>Plan to Establish Contacts with Disability Employment Organizations</w:t>
      </w:r>
      <w:bookmarkEnd w:id="220"/>
    </w:p>
    <w:p w14:paraId="424DA3CD" w14:textId="77777777" w:rsidR="00032D55" w:rsidRPr="00C41A5F" w:rsidRDefault="00032D55"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p>
    <w:p w14:paraId="3791BF92" w14:textId="77777777" w:rsidR="00032D55" w:rsidRPr="00C41A5F" w:rsidRDefault="00032D55" w:rsidP="00032D55">
      <w:pPr>
        <w:keepNext/>
        <w:keepLines/>
        <w:tabs>
          <w:tab w:val="left" w:pos="0"/>
        </w:tabs>
        <w:spacing w:before="2" w:after="120"/>
        <w:outlineLvl w:val="2"/>
        <w:rPr>
          <w:rFonts w:ascii="Times New Roman" w:eastAsia="Calibri" w:hAnsi="Times New Roman" w:cs="Times New Roman"/>
          <w:color w:val="000000" w:themeColor="text1"/>
          <w:sz w:val="24"/>
          <w:szCs w:val="24"/>
        </w:rPr>
      </w:pPr>
      <w:bookmarkStart w:id="221" w:name="_Hlk489355880"/>
      <w:r w:rsidRPr="00C41A5F">
        <w:rPr>
          <w:rFonts w:ascii="Times New Roman" w:eastAsia="Calibri" w:hAnsi="Times New Roman" w:cs="Times New Roman"/>
          <w:color w:val="000000" w:themeColor="text1"/>
          <w:sz w:val="24"/>
          <w:szCs w:val="24"/>
        </w:rPr>
        <w:t xml:space="preserve">Describe the agency’s efforts to establish and maintain contacts with organizations that assist PWD, including PWTD, in securing and maintaining employment.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2"/>
      </w:tblGrid>
      <w:tr w:rsidR="00C41A5F" w:rsidRPr="00C41A5F" w14:paraId="5BD9E6E6" w14:textId="77777777" w:rsidTr="00C72BA4">
        <w:trPr>
          <w:trHeight w:val="575"/>
        </w:trPr>
        <w:tc>
          <w:tcPr>
            <w:tcW w:w="9648" w:type="dxa"/>
          </w:tcPr>
          <w:bookmarkEnd w:id="221"/>
          <w:p w14:paraId="6D6F248B" w14:textId="0951BA5C" w:rsidR="00032D55" w:rsidRPr="00C41A5F" w:rsidRDefault="00032D55" w:rsidP="00C72BA4">
            <w:pPr>
              <w:spacing w:before="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In FY</w:t>
            </w:r>
            <w:r w:rsidR="00DC3F8F"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t>2022, the Office of Human Resources established new relationships with disability organizations such as the EOP Careers and the Disabled: Career Expo.</w:t>
            </w:r>
          </w:p>
        </w:tc>
      </w:tr>
    </w:tbl>
    <w:p w14:paraId="517BEFE1" w14:textId="77777777" w:rsidR="00032D55" w:rsidRPr="00C41A5F" w:rsidRDefault="00032D55"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bookmarkStart w:id="222" w:name="_Toc482867078"/>
      <w:bookmarkStart w:id="223" w:name="_Hlk528669665"/>
      <w:r w:rsidRPr="00C41A5F">
        <w:rPr>
          <w:rFonts w:ascii="Times New Roman" w:eastAsia="Times New Roman" w:hAnsi="Times New Roman" w:cs="Times New Roman"/>
          <w:iCs/>
          <w:color w:val="000000" w:themeColor="text1"/>
          <w:sz w:val="24"/>
          <w:szCs w:val="24"/>
        </w:rPr>
        <w:br/>
        <w:t>Progression Towards Goals (Recruitment and Hiring)</w:t>
      </w:r>
      <w:bookmarkEnd w:id="222"/>
      <w:r w:rsidRPr="00C41A5F">
        <w:rPr>
          <w:rFonts w:ascii="Times New Roman" w:eastAsia="Times New Roman" w:hAnsi="Times New Roman" w:cs="Times New Roman"/>
          <w:iCs/>
          <w:color w:val="000000" w:themeColor="text1"/>
          <w:sz w:val="24"/>
          <w:szCs w:val="24"/>
        </w:rPr>
        <w:t xml:space="preserve"> </w:t>
      </w:r>
    </w:p>
    <w:p w14:paraId="1AAE5AEA" w14:textId="77777777" w:rsidR="00032D55" w:rsidRPr="00C41A5F" w:rsidRDefault="00032D55"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p>
    <w:p w14:paraId="2DE2841F" w14:textId="77777777" w:rsidR="00032D55" w:rsidRPr="00C41A5F" w:rsidRDefault="00032D55" w:rsidP="00032D55">
      <w:pPr>
        <w:keepNext/>
        <w:keepLines/>
        <w:tabs>
          <w:tab w:val="left" w:pos="0"/>
        </w:tabs>
        <w:spacing w:before="2" w:after="120"/>
        <w:outlineLvl w:val="2"/>
        <w:rPr>
          <w:rFonts w:ascii="Times New Roman" w:hAnsi="Times New Roman" w:cs="Times New Roman"/>
          <w:b/>
          <w:smallCaps/>
          <w:color w:val="000000" w:themeColor="text1"/>
          <w:sz w:val="24"/>
          <w:szCs w:val="24"/>
          <w:u w:val="single"/>
        </w:rPr>
      </w:pPr>
      <w:bookmarkStart w:id="224" w:name="_Hlk489356108"/>
      <w:r w:rsidRPr="00C41A5F">
        <w:rPr>
          <w:rFonts w:ascii="Times New Roman" w:eastAsia="Calibri" w:hAnsi="Times New Roman" w:cs="Times New Roman"/>
          <w:color w:val="000000" w:themeColor="text1"/>
          <w:sz w:val="24"/>
          <w:szCs w:val="24"/>
        </w:rPr>
        <w:t xml:space="preserve">Using </w:t>
      </w:r>
      <w:bookmarkStart w:id="225" w:name="_Hlk493657803"/>
      <w:r w:rsidRPr="00C41A5F">
        <w:rPr>
          <w:rFonts w:ascii="Times New Roman" w:eastAsia="Calibri" w:hAnsi="Times New Roman" w:cs="Times New Roman"/>
          <w:color w:val="000000" w:themeColor="text1"/>
          <w:sz w:val="24"/>
          <w:szCs w:val="24"/>
        </w:rPr>
        <w:t xml:space="preserve">the goals of 12.00% for PWD and 2.00% for PWTD as the benchmarks, do triggers exist for PWD </w:t>
      </w:r>
      <w:r w:rsidRPr="00C41A5F">
        <w:rPr>
          <w:rFonts w:ascii="Times New Roman" w:eastAsia="Calibri" w:hAnsi="Times New Roman" w:cs="Times New Roman"/>
          <w:noProof/>
          <w:color w:val="000000" w:themeColor="text1"/>
          <w:sz w:val="24"/>
          <w:szCs w:val="24"/>
        </w:rPr>
        <w:t>and/or</w:t>
      </w:r>
      <w:r w:rsidRPr="00C41A5F">
        <w:rPr>
          <w:rFonts w:ascii="Times New Roman" w:eastAsia="Calibri" w:hAnsi="Times New Roman" w:cs="Times New Roman"/>
          <w:color w:val="000000" w:themeColor="text1"/>
          <w:sz w:val="24"/>
          <w:szCs w:val="24"/>
        </w:rPr>
        <w:t xml:space="preserve"> PWTD among the new hires in the permanent workforce?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please describe the triggers </w:t>
      </w:r>
      <w:bookmarkEnd w:id="225"/>
      <w:r w:rsidRPr="00C41A5F">
        <w:rPr>
          <w:rFonts w:ascii="Times New Roman" w:eastAsia="Calibri" w:hAnsi="Times New Roman" w:cs="Times New Roman"/>
          <w:color w:val="000000" w:themeColor="text1"/>
          <w:sz w:val="24"/>
          <w:szCs w:val="24"/>
        </w:rPr>
        <w:t>below.</w:t>
      </w:r>
    </w:p>
    <w:p w14:paraId="65F36D2E" w14:textId="77777777" w:rsidR="00032D55" w:rsidRPr="00C41A5F" w:rsidRDefault="00032D55" w:rsidP="00032D55">
      <w:pPr>
        <w:numPr>
          <w:ilvl w:val="1"/>
          <w:numId w:val="31"/>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New Hires for Permanent Workforce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No  X</w:t>
      </w:r>
      <w:proofErr w:type="gramEnd"/>
    </w:p>
    <w:p w14:paraId="46B06855" w14:textId="77777777" w:rsidR="00032D55" w:rsidRPr="00C41A5F" w:rsidRDefault="00032D55" w:rsidP="00032D55">
      <w:pPr>
        <w:numPr>
          <w:ilvl w:val="1"/>
          <w:numId w:val="31"/>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New Hires for Permanent Workforce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No  X</w:t>
      </w:r>
      <w:proofErr w:type="gramEnd"/>
    </w:p>
    <w:p w14:paraId="789F70EC" w14:textId="77777777" w:rsidR="00032D55" w:rsidRPr="00C41A5F" w:rsidRDefault="00032D55" w:rsidP="00032D55">
      <w:pPr>
        <w:spacing w:beforeLines="1" w:before="2" w:afterLines="1" w:after="2" w:line="240" w:lineRule="auto"/>
        <w:contextualSpacing/>
        <w:rPr>
          <w:rFonts w:ascii="Times New Roman" w:eastAsia="Calibri"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32D55" w:rsidRPr="00C41A5F" w14:paraId="67E397D0" w14:textId="77777777" w:rsidTr="00C72BA4">
        <w:tc>
          <w:tcPr>
            <w:tcW w:w="9350" w:type="dxa"/>
            <w:shd w:val="clear" w:color="auto" w:fill="auto"/>
          </w:tcPr>
          <w:p w14:paraId="17BC0B18" w14:textId="77777777" w:rsidR="00032D55" w:rsidRPr="00C41A5F" w:rsidRDefault="00032D55" w:rsidP="00C72BA4">
            <w:pPr>
              <w:spacing w:after="200"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Data from FY 2022 presented in Table B1 were reviewed for evidence of differences in hiring</w:t>
            </w:r>
          </w:p>
          <w:p w14:paraId="240246DA" w14:textId="77777777" w:rsidR="00032D55" w:rsidRPr="00C41A5F" w:rsidRDefault="00032D55" w:rsidP="00C72BA4">
            <w:pPr>
              <w:spacing w:after="200"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into the permanent workforce. The Agency did achieve the numerical goals for both 12.00% participation rate for PWD among new hires in the permanent workforce and 2.00% participation rate of PWTD among permanent new hires. In FY 2022, the Agency hired 1,196 permanent employees, among them were 206 (17.22%) employees who are PWD and 31 (2.59%) PWTD.</w:t>
            </w:r>
          </w:p>
          <w:p w14:paraId="0664D657" w14:textId="77777777" w:rsidR="00032D55" w:rsidRPr="00C41A5F" w:rsidRDefault="00032D55" w:rsidP="00C72BA4">
            <w:pPr>
              <w:spacing w:after="200" w:line="240" w:lineRule="auto"/>
              <w:rPr>
                <w:rFonts w:ascii="Times New Roman" w:eastAsia="Calibri" w:hAnsi="Times New Roman" w:cs="Times New Roman"/>
                <w:color w:val="000000" w:themeColor="text1"/>
                <w:sz w:val="24"/>
                <w:szCs w:val="24"/>
              </w:rPr>
            </w:pPr>
          </w:p>
          <w:p w14:paraId="657F8379" w14:textId="77777777" w:rsidR="00032D55" w:rsidRPr="00C41A5F" w:rsidRDefault="00032D55" w:rsidP="00C72BA4">
            <w:pPr>
              <w:spacing w:after="200" w:line="240" w:lineRule="auto"/>
              <w:rPr>
                <w:rFonts w:ascii="Times New Roman" w:eastAsia="Calibri" w:hAnsi="Times New Roman" w:cs="Times New Roman"/>
                <w:i/>
                <w:iCs/>
                <w:color w:val="000000" w:themeColor="text1"/>
                <w:sz w:val="24"/>
                <w:szCs w:val="24"/>
              </w:rPr>
            </w:pPr>
            <w:r w:rsidRPr="00C41A5F">
              <w:rPr>
                <w:rFonts w:ascii="Times New Roman" w:eastAsia="Calibri" w:hAnsi="Times New Roman" w:cs="Times New Roman"/>
                <w:i/>
                <w:iCs/>
                <w:color w:val="000000" w:themeColor="text1"/>
                <w:sz w:val="24"/>
                <w:szCs w:val="24"/>
              </w:rPr>
              <w:t>Source: BIIS Table B1-1</w:t>
            </w:r>
          </w:p>
        </w:tc>
      </w:tr>
    </w:tbl>
    <w:p w14:paraId="2144051E" w14:textId="77777777" w:rsidR="00032D55" w:rsidRPr="00C41A5F" w:rsidRDefault="00032D55" w:rsidP="00032D55">
      <w:pPr>
        <w:pStyle w:val="ListParagraph"/>
        <w:spacing w:before="2" w:after="200"/>
        <w:rPr>
          <w:rFonts w:ascii="Times New Roman" w:hAnsi="Times New Roman" w:cs="Times New Roman"/>
          <w:color w:val="000000" w:themeColor="text1"/>
          <w:sz w:val="24"/>
          <w:szCs w:val="24"/>
        </w:rPr>
      </w:pPr>
      <w:bookmarkStart w:id="226" w:name="_Hlk489356736"/>
      <w:bookmarkStart w:id="227" w:name="_Hlk77924775"/>
      <w:bookmarkStart w:id="228" w:name="_Hlk489356288"/>
      <w:bookmarkStart w:id="229" w:name="_Hlk493657823"/>
    </w:p>
    <w:p w14:paraId="498521B8" w14:textId="77777777" w:rsidR="00032D55" w:rsidRPr="00C41A5F" w:rsidRDefault="00032D55" w:rsidP="00032D55">
      <w:pPr>
        <w:spacing w:before="2" w:after="200"/>
        <w:rPr>
          <w:rFonts w:ascii="Times New Roman"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Using the qualified applicant pool as the benchmark, do triggers exist for PWD </w:t>
      </w:r>
      <w:r w:rsidRPr="00C41A5F">
        <w:rPr>
          <w:rFonts w:ascii="Times New Roman" w:eastAsia="Calibri" w:hAnsi="Times New Roman" w:cs="Times New Roman"/>
          <w:noProof/>
          <w:color w:val="000000" w:themeColor="text1"/>
          <w:sz w:val="24"/>
          <w:szCs w:val="24"/>
        </w:rPr>
        <w:t>and/or</w:t>
      </w:r>
      <w:r w:rsidRPr="00C41A5F">
        <w:rPr>
          <w:rFonts w:ascii="Times New Roman" w:eastAsia="Calibri" w:hAnsi="Times New Roman" w:cs="Times New Roman"/>
          <w:color w:val="000000" w:themeColor="text1"/>
          <w:sz w:val="24"/>
          <w:szCs w:val="24"/>
        </w:rPr>
        <w:t xml:space="preserve"> </w:t>
      </w:r>
      <w:bookmarkEnd w:id="226"/>
      <w:r w:rsidRPr="00C41A5F">
        <w:rPr>
          <w:rFonts w:ascii="Times New Roman" w:eastAsia="Calibri" w:hAnsi="Times New Roman" w:cs="Times New Roman"/>
          <w:color w:val="000000" w:themeColor="text1"/>
          <w:sz w:val="24"/>
          <w:szCs w:val="24"/>
        </w:rPr>
        <w:t xml:space="preserve">PWTD among the new hires for any </w:t>
      </w:r>
      <w:bookmarkEnd w:id="224"/>
      <w:r w:rsidRPr="00C41A5F">
        <w:rPr>
          <w:rFonts w:ascii="Times New Roman" w:eastAsia="Calibri" w:hAnsi="Times New Roman" w:cs="Times New Roman"/>
          <w:color w:val="000000" w:themeColor="text1"/>
          <w:sz w:val="24"/>
          <w:szCs w:val="24"/>
        </w:rPr>
        <w:t>of the mission-critical occupations (MCO)?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please describe the triggers below.</w:t>
      </w:r>
      <w:bookmarkEnd w:id="227"/>
    </w:p>
    <w:p w14:paraId="136B772C" w14:textId="77777777" w:rsidR="00032D55" w:rsidRPr="00C41A5F" w:rsidRDefault="00032D55" w:rsidP="00032D55">
      <w:pPr>
        <w:numPr>
          <w:ilvl w:val="0"/>
          <w:numId w:val="35"/>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New Hires for MCO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 xml:space="preserve">Yes   X </w:t>
      </w:r>
    </w:p>
    <w:p w14:paraId="1CC798F8" w14:textId="77777777" w:rsidR="00032D55" w:rsidRPr="00C41A5F" w:rsidRDefault="00032D55" w:rsidP="00032D55">
      <w:pPr>
        <w:numPr>
          <w:ilvl w:val="0"/>
          <w:numId w:val="35"/>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New Hires for MCO (PWTD)</w:t>
      </w:r>
      <w:r w:rsidRPr="00C41A5F">
        <w:rPr>
          <w:rFonts w:ascii="Times New Roman" w:eastAsia="Calibri" w:hAnsi="Times New Roman" w:cs="Times New Roman"/>
          <w:color w:val="000000" w:themeColor="text1"/>
          <w:sz w:val="24"/>
          <w:szCs w:val="24"/>
        </w:rPr>
        <w:tab/>
        <w:t xml:space="preserve">Yes   X </w:t>
      </w:r>
    </w:p>
    <w:p w14:paraId="30442E99" w14:textId="77777777" w:rsidR="00032D55" w:rsidRPr="00C41A5F" w:rsidRDefault="00032D55" w:rsidP="00032D55">
      <w:pPr>
        <w:spacing w:after="200" w:line="240" w:lineRule="auto"/>
        <w:ind w:left="1530"/>
        <w:contextualSpacing/>
        <w:rPr>
          <w:rFonts w:ascii="Times New Roman" w:eastAsia="Calibri" w:hAnsi="Times New Roman" w:cs="Times New Roman"/>
          <w:color w:val="000000" w:themeColor="text1"/>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032D55" w:rsidRPr="00C41A5F" w14:paraId="6ED40E43" w14:textId="77777777" w:rsidTr="00C72BA4">
        <w:tc>
          <w:tcPr>
            <w:tcW w:w="10795" w:type="dxa"/>
            <w:shd w:val="clear" w:color="auto" w:fill="auto"/>
          </w:tcPr>
          <w:p w14:paraId="42BC6884"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r w:rsidRPr="00C41A5F">
              <w:rPr>
                <w:rFonts w:ascii="Times New Roman" w:eastAsia="Calibri" w:hAnsi="Times New Roman" w:cs="Times New Roman"/>
                <w:iCs/>
                <w:color w:val="000000" w:themeColor="text1"/>
                <w:sz w:val="24"/>
                <w:szCs w:val="24"/>
              </w:rPr>
              <w:lastRenderedPageBreak/>
              <w:t xml:space="preserve">In FY 2022, BIIS data and Cognos applicant flow data (AFD) were reviewed for evidence of triggers in the hiring of permanent employees into Mission Critical Occupation (MCO) positions. The table below shows permanent New Hires for PWD/PWTD compared to the qualified applicant pool benchmark for the top ten MCOs. </w:t>
            </w:r>
            <w:bookmarkStart w:id="230" w:name="_Hlk128748773"/>
            <w:r w:rsidRPr="00C41A5F">
              <w:rPr>
                <w:rFonts w:ascii="Times New Roman" w:eastAsia="Calibri" w:hAnsi="Times New Roman" w:cs="Times New Roman"/>
                <w:iCs/>
                <w:color w:val="000000" w:themeColor="text1"/>
                <w:sz w:val="24"/>
                <w:szCs w:val="24"/>
              </w:rPr>
              <w:t>In FY 2022, the NIH hired and onboarded a total of 1,196 new permanent staff employees. Among these newly hired staff members were 759 persons in the ten MCO positions, including 128 (16.88%) PWD and 18 (2.40%) PWTD.</w:t>
            </w:r>
          </w:p>
          <w:p w14:paraId="51026DFD"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p>
          <w:p w14:paraId="65425B2C" w14:textId="77777777" w:rsidR="00032D55" w:rsidRPr="00C41A5F" w:rsidRDefault="00032D55" w:rsidP="00C72BA4">
            <w:pPr>
              <w:spacing w:after="200"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To assess these differences, the percentage of PWD and PWTD in the permanent new hires for each occupation was compared to the qualified applicant pool (QAP). As described above (</w:t>
            </w:r>
            <w:r w:rsidRPr="00C41A5F">
              <w:rPr>
                <w:rFonts w:ascii="Times New Roman" w:eastAsia="Calibri" w:hAnsi="Times New Roman" w:cs="Times New Roman"/>
                <w:i/>
                <w:iCs/>
                <w:color w:val="000000" w:themeColor="text1"/>
                <w:sz w:val="24"/>
                <w:szCs w:val="24"/>
              </w:rPr>
              <w:t>see Part E</w:t>
            </w:r>
            <w:r w:rsidRPr="00C41A5F">
              <w:rPr>
                <w:rFonts w:ascii="Times New Roman" w:eastAsia="Calibri" w:hAnsi="Times New Roman" w:cs="Times New Roman"/>
                <w:color w:val="000000" w:themeColor="text1"/>
                <w:sz w:val="24"/>
                <w:szCs w:val="24"/>
              </w:rPr>
              <w:t>), AFD summarizes the phases of the hiring process through selection or vacancies that were posted and closed through USAJOBS during the fiscal year. The data in the table below reflect the pool of qualified applications for permanent vacancies announced through USAJOBS during FY 2022. The QAP is defined as the proportion of applicants with the criteria in question. As an example, the QAP for PWTD who applied to a 0301 – Miscellaneous Administration and Program Analyst position are those who received a Qualified Indictor of 1 (Yes), out of the entire number of qualified applicants for the same position, regardless of disability status.</w:t>
            </w:r>
          </w:p>
          <w:p w14:paraId="3DB0A623"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p>
          <w:p w14:paraId="3CE26FEC"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r w:rsidRPr="00C41A5F">
              <w:rPr>
                <w:rFonts w:ascii="Times New Roman" w:eastAsia="Calibri" w:hAnsi="Times New Roman" w:cs="Times New Roman"/>
                <w:iCs/>
                <w:color w:val="000000" w:themeColor="text1"/>
                <w:sz w:val="24"/>
                <w:szCs w:val="24"/>
              </w:rPr>
              <w:t xml:space="preserve">The table also presents data on permanent new hires onboarded </w:t>
            </w:r>
            <w:proofErr w:type="gramStart"/>
            <w:r w:rsidRPr="00C41A5F">
              <w:rPr>
                <w:rFonts w:ascii="Times New Roman" w:eastAsia="Calibri" w:hAnsi="Times New Roman" w:cs="Times New Roman"/>
                <w:iCs/>
                <w:color w:val="000000" w:themeColor="text1"/>
                <w:sz w:val="24"/>
                <w:szCs w:val="24"/>
              </w:rPr>
              <w:t>during the course of</w:t>
            </w:r>
            <w:proofErr w:type="gramEnd"/>
            <w:r w:rsidRPr="00C41A5F">
              <w:rPr>
                <w:rFonts w:ascii="Times New Roman" w:eastAsia="Calibri" w:hAnsi="Times New Roman" w:cs="Times New Roman"/>
                <w:iCs/>
                <w:color w:val="000000" w:themeColor="text1"/>
                <w:sz w:val="24"/>
                <w:szCs w:val="24"/>
              </w:rPr>
              <w:t xml:space="preserve"> the fiscal year. Some newly hired staff applied for a vacancy posted in a prior fiscal year or may have elected not to volunteer demographic information. Differences may be observed in comparing the demographic statistics of the QAP and that of new hires on boarded. Triggers comparing the composition of PWD and PWTD in applicant flow versus new hire data should be interpreted with these differences in mind.</w:t>
            </w:r>
          </w:p>
          <w:p w14:paraId="55EC7717"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highlight w:val="cyan"/>
              </w:rPr>
            </w:pPr>
          </w:p>
          <w:p w14:paraId="6BA19CB2" w14:textId="77777777" w:rsidR="00032D55" w:rsidRPr="00C41A5F" w:rsidRDefault="00032D55" w:rsidP="00C72BA4">
            <w:pPr>
              <w:spacing w:after="200" w:line="240" w:lineRule="auto"/>
              <w:rPr>
                <w:rFonts w:ascii="Times New Roman" w:eastAsia="Calibri" w:hAnsi="Times New Roman" w:cs="Times New Roman"/>
                <w:iCs/>
                <w:color w:val="000000" w:themeColor="text1"/>
                <w:sz w:val="24"/>
                <w:szCs w:val="24"/>
              </w:rPr>
            </w:pPr>
            <w:r w:rsidRPr="00C41A5F">
              <w:rPr>
                <w:rFonts w:ascii="Times New Roman" w:eastAsia="Calibri" w:hAnsi="Times New Roman" w:cs="Times New Roman"/>
                <w:iCs/>
                <w:color w:val="000000" w:themeColor="text1"/>
                <w:sz w:val="24"/>
                <w:szCs w:val="24"/>
              </w:rPr>
              <w:t>Triggers were observed for PWD in the hiring of permanent Medical Officers (series 0602). For PWTD, triggers were found for, General Biological Sciences (series 0401), Medical Officers (series 0602), Nurses (series 0610), Contract/Procurement (series 1102), Grants Management Specialist (series 1109), and Information Technology Specialist (series 2210) occupations.</w:t>
            </w:r>
          </w:p>
          <w:p w14:paraId="320555B8" w14:textId="77777777" w:rsidR="00032D55" w:rsidRPr="00C41A5F" w:rsidRDefault="00032D55" w:rsidP="00C72BA4">
            <w:pPr>
              <w:spacing w:after="200" w:line="240" w:lineRule="auto"/>
              <w:rPr>
                <w:rFonts w:ascii="Times New Roman" w:eastAsia="Calibri" w:hAnsi="Times New Roman" w:cs="Times New Roman"/>
                <w:iCs/>
                <w:color w:val="000000" w:themeColor="text1"/>
                <w:sz w:val="24"/>
                <w:szCs w:val="24"/>
              </w:rPr>
            </w:pPr>
            <w:r w:rsidRPr="00C41A5F">
              <w:rPr>
                <w:rFonts w:ascii="Times New Roman" w:eastAsia="Calibri" w:hAnsi="Times New Roman" w:cs="Times New Roman"/>
                <w:iCs/>
                <w:color w:val="000000" w:themeColor="text1"/>
                <w:sz w:val="24"/>
                <w:szCs w:val="24"/>
              </w:rPr>
              <w:t xml:space="preserve">No PWD or PWTD were hired as permanent Medical Officers (series 0602). No PWTD were hired in permanent General Biological Sciences (series 0401), General Health Sciences (series 0601), or Medical Officer (series 0602) occupations. </w:t>
            </w:r>
          </w:p>
          <w:p w14:paraId="11B653D4" w14:textId="77777777" w:rsidR="00032D55" w:rsidRPr="00C41A5F" w:rsidRDefault="00032D55" w:rsidP="00C72BA4">
            <w:pPr>
              <w:spacing w:after="200" w:line="240" w:lineRule="auto"/>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As shown in the table below, PWD participation among new hires in nine MCOs exceeds that of the QAP, and PWTD in four MCOs also exceeded their participation among new hires as compared to the QAP.</w:t>
            </w:r>
          </w:p>
          <w:tbl>
            <w:tblPr>
              <w:tblW w:w="0" w:type="auto"/>
              <w:tblLook w:val="04A0" w:firstRow="1" w:lastRow="0" w:firstColumn="1" w:lastColumn="0" w:noHBand="0" w:noVBand="1"/>
            </w:tblPr>
            <w:tblGrid>
              <w:gridCol w:w="2304"/>
              <w:gridCol w:w="733"/>
              <w:gridCol w:w="980"/>
              <w:gridCol w:w="1001"/>
              <w:gridCol w:w="1335"/>
              <w:gridCol w:w="879"/>
              <w:gridCol w:w="9"/>
              <w:gridCol w:w="1065"/>
              <w:gridCol w:w="9"/>
              <w:gridCol w:w="1303"/>
              <w:gridCol w:w="9"/>
            </w:tblGrid>
            <w:tr w:rsidR="00C41A5F" w:rsidRPr="00C41A5F" w14:paraId="424F5B00" w14:textId="77777777" w:rsidTr="00032D55">
              <w:trPr>
                <w:trHeight w:val="429"/>
              </w:trPr>
              <w:tc>
                <w:tcPr>
                  <w:tcW w:w="2304" w:type="dxa"/>
                  <w:tcBorders>
                    <w:top w:val="single" w:sz="12" w:space="0" w:color="auto"/>
                    <w:left w:val="single" w:sz="12" w:space="0" w:color="auto"/>
                    <w:bottom w:val="nil"/>
                    <w:right w:val="nil"/>
                  </w:tcBorders>
                  <w:shd w:val="clear" w:color="auto" w:fill="auto"/>
                  <w:noWrap/>
                  <w:vAlign w:val="bottom"/>
                  <w:hideMark/>
                </w:tcPr>
                <w:p w14:paraId="1ABAB9A5"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1"/>
                      <w:szCs w:val="21"/>
                    </w:rPr>
                  </w:pPr>
                  <w:bookmarkStart w:id="231" w:name="_Hlk92357909"/>
                  <w:bookmarkEnd w:id="230"/>
                  <w:r w:rsidRPr="00C41A5F">
                    <w:rPr>
                      <w:rFonts w:ascii="Times New Roman" w:eastAsia="Times New Roman" w:hAnsi="Times New Roman" w:cs="Times New Roman"/>
                      <w:iCs/>
                      <w:color w:val="000000" w:themeColor="text1"/>
                      <w:sz w:val="21"/>
                      <w:szCs w:val="21"/>
                    </w:rPr>
                    <w:t> </w:t>
                  </w:r>
                </w:p>
              </w:tc>
              <w:tc>
                <w:tcPr>
                  <w:tcW w:w="1713" w:type="dxa"/>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0870A950" w14:textId="77777777" w:rsidR="00032D55" w:rsidRPr="00C41A5F" w:rsidRDefault="00032D55" w:rsidP="00C72BA4">
                  <w:pPr>
                    <w:spacing w:after="0" w:line="240" w:lineRule="auto"/>
                    <w:jc w:val="center"/>
                    <w:rPr>
                      <w:rFonts w:ascii="Times New Roman" w:eastAsia="Times New Roman" w:hAnsi="Times New Roman" w:cs="Times New Roman"/>
                      <w:b/>
                      <w:bCs/>
                      <w:iCs/>
                      <w:color w:val="000000" w:themeColor="text1"/>
                      <w:sz w:val="21"/>
                      <w:szCs w:val="24"/>
                    </w:rPr>
                  </w:pPr>
                  <w:r w:rsidRPr="00C41A5F">
                    <w:rPr>
                      <w:rFonts w:ascii="Times New Roman" w:eastAsia="Times New Roman" w:hAnsi="Times New Roman" w:cs="Times New Roman"/>
                      <w:b/>
                      <w:bCs/>
                      <w:iCs/>
                      <w:color w:val="000000" w:themeColor="text1"/>
                      <w:sz w:val="21"/>
                      <w:szCs w:val="24"/>
                    </w:rPr>
                    <w:t>Qualified Applicant Pool Benchmark</w:t>
                  </w:r>
                </w:p>
              </w:tc>
              <w:tc>
                <w:tcPr>
                  <w:tcW w:w="3224" w:type="dxa"/>
                  <w:gridSpan w:val="4"/>
                  <w:tcBorders>
                    <w:top w:val="single" w:sz="12" w:space="0" w:color="auto"/>
                    <w:left w:val="nil"/>
                    <w:bottom w:val="single" w:sz="4" w:space="0" w:color="auto"/>
                    <w:right w:val="single" w:sz="8" w:space="0" w:color="000000"/>
                  </w:tcBorders>
                  <w:shd w:val="clear" w:color="auto" w:fill="auto"/>
                  <w:hideMark/>
                </w:tcPr>
                <w:p w14:paraId="651C28A5" w14:textId="77777777" w:rsidR="00032D55" w:rsidRPr="00C41A5F" w:rsidRDefault="00032D55" w:rsidP="00C72BA4">
                  <w:pPr>
                    <w:spacing w:after="0" w:line="240" w:lineRule="auto"/>
                    <w:jc w:val="center"/>
                    <w:rPr>
                      <w:rFonts w:ascii="Times New Roman" w:eastAsia="Times New Roman" w:hAnsi="Times New Roman" w:cs="Times New Roman"/>
                      <w:b/>
                      <w:bCs/>
                      <w:iCs/>
                      <w:color w:val="000000" w:themeColor="text1"/>
                      <w:sz w:val="21"/>
                      <w:szCs w:val="24"/>
                    </w:rPr>
                  </w:pPr>
                  <w:r w:rsidRPr="00C41A5F">
                    <w:rPr>
                      <w:rFonts w:ascii="Times New Roman" w:eastAsia="Times New Roman" w:hAnsi="Times New Roman" w:cs="Times New Roman"/>
                      <w:b/>
                      <w:bCs/>
                      <w:iCs/>
                      <w:color w:val="000000" w:themeColor="text1"/>
                      <w:sz w:val="21"/>
                      <w:szCs w:val="24"/>
                    </w:rPr>
                    <w:t>New Hires Comparison</w:t>
                  </w:r>
                </w:p>
              </w:tc>
              <w:tc>
                <w:tcPr>
                  <w:tcW w:w="1074" w:type="dxa"/>
                  <w:gridSpan w:val="2"/>
                  <w:tcBorders>
                    <w:top w:val="single" w:sz="12" w:space="0" w:color="auto"/>
                    <w:left w:val="nil"/>
                    <w:bottom w:val="single" w:sz="4" w:space="0" w:color="auto"/>
                    <w:right w:val="single" w:sz="4" w:space="0" w:color="auto"/>
                  </w:tcBorders>
                  <w:shd w:val="clear" w:color="auto" w:fill="auto"/>
                  <w:noWrap/>
                  <w:vAlign w:val="bottom"/>
                  <w:hideMark/>
                </w:tcPr>
                <w:p w14:paraId="04501FD5"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1"/>
                      <w:szCs w:val="24"/>
                    </w:rPr>
                  </w:pPr>
                  <w:r w:rsidRPr="00C41A5F">
                    <w:rPr>
                      <w:rFonts w:ascii="Times New Roman" w:eastAsia="Times New Roman" w:hAnsi="Times New Roman" w:cs="Times New Roman"/>
                      <w:iCs/>
                      <w:color w:val="000000" w:themeColor="text1"/>
                      <w:sz w:val="21"/>
                      <w:szCs w:val="24"/>
                    </w:rPr>
                    <w:t> </w:t>
                  </w:r>
                </w:p>
              </w:tc>
              <w:tc>
                <w:tcPr>
                  <w:tcW w:w="1312" w:type="dxa"/>
                  <w:gridSpan w:val="2"/>
                  <w:tcBorders>
                    <w:top w:val="single" w:sz="12" w:space="0" w:color="auto"/>
                    <w:left w:val="nil"/>
                    <w:bottom w:val="single" w:sz="4" w:space="0" w:color="auto"/>
                    <w:right w:val="single" w:sz="12" w:space="0" w:color="auto"/>
                  </w:tcBorders>
                  <w:shd w:val="clear" w:color="auto" w:fill="auto"/>
                  <w:noWrap/>
                  <w:vAlign w:val="bottom"/>
                  <w:hideMark/>
                </w:tcPr>
                <w:p w14:paraId="10E1D259"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1"/>
                      <w:szCs w:val="24"/>
                    </w:rPr>
                  </w:pPr>
                  <w:r w:rsidRPr="00C41A5F">
                    <w:rPr>
                      <w:rFonts w:ascii="Times New Roman" w:eastAsia="Times New Roman" w:hAnsi="Times New Roman" w:cs="Times New Roman"/>
                      <w:iCs/>
                      <w:color w:val="000000" w:themeColor="text1"/>
                      <w:sz w:val="21"/>
                      <w:szCs w:val="24"/>
                    </w:rPr>
                    <w:t> </w:t>
                  </w:r>
                </w:p>
              </w:tc>
            </w:tr>
            <w:tr w:rsidR="00C41A5F" w:rsidRPr="00C41A5F" w14:paraId="258FE6C0" w14:textId="77777777" w:rsidTr="00032D55">
              <w:trPr>
                <w:gridAfter w:val="1"/>
                <w:wAfter w:w="9" w:type="dxa"/>
                <w:trHeight w:val="718"/>
              </w:trPr>
              <w:tc>
                <w:tcPr>
                  <w:tcW w:w="2304" w:type="dxa"/>
                  <w:tcBorders>
                    <w:top w:val="single" w:sz="8" w:space="0" w:color="auto"/>
                    <w:left w:val="single" w:sz="12" w:space="0" w:color="auto"/>
                    <w:bottom w:val="single" w:sz="8" w:space="0" w:color="auto"/>
                    <w:right w:val="nil"/>
                  </w:tcBorders>
                  <w:shd w:val="clear" w:color="auto" w:fill="auto"/>
                  <w:vAlign w:val="center"/>
                  <w:hideMark/>
                </w:tcPr>
                <w:p w14:paraId="7962F174"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MCOs</w:t>
                  </w:r>
                </w:p>
              </w:tc>
              <w:tc>
                <w:tcPr>
                  <w:tcW w:w="733" w:type="dxa"/>
                  <w:tcBorders>
                    <w:top w:val="nil"/>
                    <w:left w:val="single" w:sz="8" w:space="0" w:color="auto"/>
                    <w:bottom w:val="single" w:sz="4" w:space="0" w:color="auto"/>
                    <w:right w:val="single" w:sz="4" w:space="0" w:color="auto"/>
                  </w:tcBorders>
                  <w:shd w:val="clear" w:color="auto" w:fill="auto"/>
                  <w:hideMark/>
                </w:tcPr>
                <w:p w14:paraId="63D5E2E7"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PWD % in QAP</w:t>
                  </w:r>
                </w:p>
              </w:tc>
              <w:tc>
                <w:tcPr>
                  <w:tcW w:w="980" w:type="dxa"/>
                  <w:tcBorders>
                    <w:top w:val="nil"/>
                    <w:left w:val="nil"/>
                    <w:bottom w:val="single" w:sz="4" w:space="0" w:color="auto"/>
                    <w:right w:val="single" w:sz="8" w:space="0" w:color="auto"/>
                  </w:tcBorders>
                  <w:shd w:val="clear" w:color="auto" w:fill="auto"/>
                  <w:hideMark/>
                </w:tcPr>
                <w:p w14:paraId="1F6EAA30"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PWTD % in QAP</w:t>
                  </w:r>
                </w:p>
              </w:tc>
              <w:tc>
                <w:tcPr>
                  <w:tcW w:w="1001" w:type="dxa"/>
                  <w:tcBorders>
                    <w:top w:val="nil"/>
                    <w:left w:val="nil"/>
                    <w:bottom w:val="single" w:sz="4" w:space="0" w:color="auto"/>
                    <w:right w:val="single" w:sz="4" w:space="0" w:color="auto"/>
                  </w:tcBorders>
                  <w:shd w:val="clear" w:color="auto" w:fill="auto"/>
                  <w:hideMark/>
                </w:tcPr>
                <w:p w14:paraId="7383A6FC"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PWD % in New Hires</w:t>
                  </w:r>
                </w:p>
              </w:tc>
              <w:tc>
                <w:tcPr>
                  <w:tcW w:w="1335" w:type="dxa"/>
                  <w:tcBorders>
                    <w:top w:val="nil"/>
                    <w:left w:val="nil"/>
                    <w:bottom w:val="single" w:sz="4" w:space="0" w:color="auto"/>
                    <w:right w:val="single" w:sz="4" w:space="0" w:color="auto"/>
                  </w:tcBorders>
                  <w:shd w:val="clear" w:color="auto" w:fill="auto"/>
                  <w:hideMark/>
                </w:tcPr>
                <w:p w14:paraId="1CAA108E"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PWTD % in New Hires</w:t>
                  </w:r>
                </w:p>
              </w:tc>
              <w:tc>
                <w:tcPr>
                  <w:tcW w:w="879" w:type="dxa"/>
                  <w:tcBorders>
                    <w:top w:val="nil"/>
                    <w:left w:val="nil"/>
                    <w:bottom w:val="single" w:sz="4" w:space="0" w:color="auto"/>
                    <w:right w:val="single" w:sz="8" w:space="0" w:color="auto"/>
                  </w:tcBorders>
                  <w:shd w:val="clear" w:color="auto" w:fill="auto"/>
                  <w:hideMark/>
                </w:tcPr>
                <w:p w14:paraId="4349C691"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 xml:space="preserve">Total # New Hires </w:t>
                  </w:r>
                </w:p>
              </w:tc>
              <w:tc>
                <w:tcPr>
                  <w:tcW w:w="1074" w:type="dxa"/>
                  <w:gridSpan w:val="2"/>
                  <w:tcBorders>
                    <w:top w:val="nil"/>
                    <w:left w:val="nil"/>
                    <w:bottom w:val="single" w:sz="4" w:space="0" w:color="auto"/>
                    <w:right w:val="single" w:sz="4" w:space="0" w:color="auto"/>
                  </w:tcBorders>
                  <w:shd w:val="clear" w:color="auto" w:fill="auto"/>
                  <w:hideMark/>
                </w:tcPr>
                <w:p w14:paraId="00537E40"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Trigger PWD (Y/N)</w:t>
                  </w:r>
                </w:p>
              </w:tc>
              <w:tc>
                <w:tcPr>
                  <w:tcW w:w="1312" w:type="dxa"/>
                  <w:gridSpan w:val="2"/>
                  <w:tcBorders>
                    <w:top w:val="nil"/>
                    <w:left w:val="nil"/>
                    <w:bottom w:val="single" w:sz="4" w:space="0" w:color="auto"/>
                    <w:right w:val="single" w:sz="12" w:space="0" w:color="auto"/>
                  </w:tcBorders>
                  <w:shd w:val="clear" w:color="auto" w:fill="auto"/>
                  <w:hideMark/>
                </w:tcPr>
                <w:p w14:paraId="1E1EFB00"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Trigger PWTD (Y/N)</w:t>
                  </w:r>
                </w:p>
              </w:tc>
            </w:tr>
            <w:tr w:rsidR="00C41A5F" w:rsidRPr="00C41A5F" w14:paraId="3E997D6F" w14:textId="77777777" w:rsidTr="00032D55">
              <w:trPr>
                <w:gridAfter w:val="1"/>
                <w:wAfter w:w="9" w:type="dxa"/>
                <w:trHeight w:val="592"/>
              </w:trPr>
              <w:tc>
                <w:tcPr>
                  <w:tcW w:w="2304" w:type="dxa"/>
                  <w:tcBorders>
                    <w:top w:val="nil"/>
                    <w:left w:val="single" w:sz="12" w:space="0" w:color="auto"/>
                    <w:bottom w:val="single" w:sz="8" w:space="0" w:color="auto"/>
                    <w:right w:val="nil"/>
                  </w:tcBorders>
                  <w:shd w:val="clear" w:color="auto" w:fill="auto"/>
                  <w:vAlign w:val="center"/>
                </w:tcPr>
                <w:p w14:paraId="1C941B02"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 xml:space="preserve">0301 </w:t>
                  </w:r>
                  <w:proofErr w:type="spellStart"/>
                  <w:r w:rsidRPr="00C41A5F">
                    <w:rPr>
                      <w:rFonts w:ascii="Times New Roman" w:eastAsia="Times New Roman" w:hAnsi="Times New Roman" w:cs="Times New Roman"/>
                      <w:iCs/>
                      <w:color w:val="000000" w:themeColor="text1"/>
                      <w:sz w:val="20"/>
                      <w:szCs w:val="20"/>
                    </w:rPr>
                    <w:t>Misc</w:t>
                  </w:r>
                  <w:proofErr w:type="spellEnd"/>
                  <w:r w:rsidRPr="00C41A5F">
                    <w:rPr>
                      <w:rFonts w:ascii="Times New Roman" w:eastAsia="Times New Roman" w:hAnsi="Times New Roman" w:cs="Times New Roman"/>
                      <w:iCs/>
                      <w:color w:val="000000" w:themeColor="text1"/>
                      <w:sz w:val="20"/>
                      <w:szCs w:val="20"/>
                    </w:rPr>
                    <w:t xml:space="preserve"> Admin and Program Analyst</w:t>
                  </w:r>
                </w:p>
              </w:tc>
              <w:tc>
                <w:tcPr>
                  <w:tcW w:w="733" w:type="dxa"/>
                  <w:tcBorders>
                    <w:top w:val="nil"/>
                    <w:left w:val="single" w:sz="8" w:space="0" w:color="auto"/>
                    <w:bottom w:val="single" w:sz="4" w:space="0" w:color="auto"/>
                    <w:right w:val="single" w:sz="4" w:space="0" w:color="auto"/>
                  </w:tcBorders>
                  <w:shd w:val="clear" w:color="auto" w:fill="auto"/>
                  <w:vAlign w:val="center"/>
                </w:tcPr>
                <w:p w14:paraId="78DCEB99"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6.01%</w:t>
                  </w:r>
                </w:p>
              </w:tc>
              <w:tc>
                <w:tcPr>
                  <w:tcW w:w="980" w:type="dxa"/>
                  <w:tcBorders>
                    <w:top w:val="nil"/>
                    <w:left w:val="nil"/>
                    <w:bottom w:val="single" w:sz="4" w:space="0" w:color="auto"/>
                    <w:right w:val="single" w:sz="8" w:space="0" w:color="auto"/>
                  </w:tcBorders>
                  <w:shd w:val="clear" w:color="auto" w:fill="auto"/>
                  <w:vAlign w:val="center"/>
                </w:tcPr>
                <w:p w14:paraId="4E473E8C"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3.22%</w:t>
                  </w:r>
                </w:p>
              </w:tc>
              <w:tc>
                <w:tcPr>
                  <w:tcW w:w="1001" w:type="dxa"/>
                  <w:tcBorders>
                    <w:top w:val="nil"/>
                    <w:left w:val="nil"/>
                    <w:bottom w:val="single" w:sz="4" w:space="0" w:color="auto"/>
                    <w:right w:val="single" w:sz="4" w:space="0" w:color="auto"/>
                  </w:tcBorders>
                  <w:shd w:val="clear" w:color="auto" w:fill="auto"/>
                  <w:vAlign w:val="center"/>
                </w:tcPr>
                <w:p w14:paraId="1E376557"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27.62%</w:t>
                  </w:r>
                </w:p>
              </w:tc>
              <w:tc>
                <w:tcPr>
                  <w:tcW w:w="1335" w:type="dxa"/>
                  <w:tcBorders>
                    <w:top w:val="nil"/>
                    <w:left w:val="nil"/>
                    <w:bottom w:val="single" w:sz="4" w:space="0" w:color="auto"/>
                    <w:right w:val="single" w:sz="4" w:space="0" w:color="auto"/>
                  </w:tcBorders>
                  <w:shd w:val="clear" w:color="auto" w:fill="auto"/>
                  <w:vAlign w:val="center"/>
                </w:tcPr>
                <w:p w14:paraId="4E378456"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2.86%</w:t>
                  </w:r>
                </w:p>
              </w:tc>
              <w:tc>
                <w:tcPr>
                  <w:tcW w:w="879" w:type="dxa"/>
                  <w:tcBorders>
                    <w:top w:val="nil"/>
                    <w:left w:val="nil"/>
                    <w:bottom w:val="single" w:sz="4" w:space="0" w:color="auto"/>
                    <w:right w:val="single" w:sz="8" w:space="0" w:color="auto"/>
                  </w:tcBorders>
                  <w:shd w:val="clear" w:color="auto" w:fill="auto"/>
                  <w:vAlign w:val="center"/>
                </w:tcPr>
                <w:p w14:paraId="42DCA6E4"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105</w:t>
                  </w:r>
                </w:p>
              </w:tc>
              <w:tc>
                <w:tcPr>
                  <w:tcW w:w="1074" w:type="dxa"/>
                  <w:gridSpan w:val="2"/>
                  <w:tcBorders>
                    <w:top w:val="nil"/>
                    <w:left w:val="nil"/>
                    <w:bottom w:val="single" w:sz="4" w:space="0" w:color="auto"/>
                    <w:right w:val="single" w:sz="4" w:space="0" w:color="auto"/>
                  </w:tcBorders>
                  <w:shd w:val="clear" w:color="auto" w:fill="auto"/>
                  <w:vAlign w:val="center"/>
                </w:tcPr>
                <w:p w14:paraId="25FB55E4"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1312" w:type="dxa"/>
                  <w:gridSpan w:val="2"/>
                  <w:tcBorders>
                    <w:top w:val="nil"/>
                    <w:left w:val="nil"/>
                    <w:bottom w:val="single" w:sz="4" w:space="0" w:color="auto"/>
                    <w:right w:val="single" w:sz="12" w:space="0" w:color="auto"/>
                  </w:tcBorders>
                  <w:shd w:val="clear" w:color="auto" w:fill="auto"/>
                  <w:vAlign w:val="center"/>
                </w:tcPr>
                <w:p w14:paraId="361AD63C"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r>
            <w:tr w:rsidR="00C41A5F" w:rsidRPr="00C41A5F" w14:paraId="282F7FEA" w14:textId="77777777" w:rsidTr="00032D55">
              <w:trPr>
                <w:gridAfter w:val="1"/>
                <w:wAfter w:w="9" w:type="dxa"/>
                <w:trHeight w:val="340"/>
              </w:trPr>
              <w:tc>
                <w:tcPr>
                  <w:tcW w:w="2304" w:type="dxa"/>
                  <w:tcBorders>
                    <w:top w:val="nil"/>
                    <w:left w:val="single" w:sz="12" w:space="0" w:color="auto"/>
                    <w:bottom w:val="single" w:sz="8" w:space="0" w:color="auto"/>
                    <w:right w:val="nil"/>
                  </w:tcBorders>
                  <w:shd w:val="clear" w:color="auto" w:fill="auto"/>
                  <w:vAlign w:val="center"/>
                  <w:hideMark/>
                </w:tcPr>
                <w:p w14:paraId="216DE9A9"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0341 Admin Officer</w:t>
                  </w:r>
                </w:p>
              </w:tc>
              <w:tc>
                <w:tcPr>
                  <w:tcW w:w="733" w:type="dxa"/>
                  <w:tcBorders>
                    <w:top w:val="nil"/>
                    <w:left w:val="single" w:sz="8" w:space="0" w:color="auto"/>
                    <w:bottom w:val="single" w:sz="4" w:space="0" w:color="auto"/>
                    <w:right w:val="single" w:sz="4" w:space="0" w:color="auto"/>
                  </w:tcBorders>
                  <w:shd w:val="clear" w:color="auto" w:fill="auto"/>
                  <w:vAlign w:val="center"/>
                </w:tcPr>
                <w:p w14:paraId="10A9C62C"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9.73%</w:t>
                  </w:r>
                </w:p>
              </w:tc>
              <w:tc>
                <w:tcPr>
                  <w:tcW w:w="980" w:type="dxa"/>
                  <w:tcBorders>
                    <w:top w:val="nil"/>
                    <w:left w:val="nil"/>
                    <w:bottom w:val="single" w:sz="4" w:space="0" w:color="auto"/>
                    <w:right w:val="single" w:sz="8" w:space="0" w:color="auto"/>
                  </w:tcBorders>
                  <w:shd w:val="clear" w:color="auto" w:fill="auto"/>
                  <w:vAlign w:val="center"/>
                </w:tcPr>
                <w:p w14:paraId="5C244E4A"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4.05%</w:t>
                  </w:r>
                </w:p>
              </w:tc>
              <w:tc>
                <w:tcPr>
                  <w:tcW w:w="1001" w:type="dxa"/>
                  <w:tcBorders>
                    <w:top w:val="nil"/>
                    <w:left w:val="nil"/>
                    <w:bottom w:val="single" w:sz="4" w:space="0" w:color="auto"/>
                    <w:right w:val="single" w:sz="4" w:space="0" w:color="auto"/>
                  </w:tcBorders>
                  <w:shd w:val="clear" w:color="auto" w:fill="auto"/>
                  <w:vAlign w:val="center"/>
                </w:tcPr>
                <w:p w14:paraId="77DC5195"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84.21%</w:t>
                  </w:r>
                </w:p>
              </w:tc>
              <w:tc>
                <w:tcPr>
                  <w:tcW w:w="1335" w:type="dxa"/>
                  <w:tcBorders>
                    <w:top w:val="nil"/>
                    <w:left w:val="nil"/>
                    <w:bottom w:val="single" w:sz="4" w:space="0" w:color="auto"/>
                    <w:right w:val="single" w:sz="4" w:space="0" w:color="auto"/>
                  </w:tcBorders>
                  <w:shd w:val="clear" w:color="auto" w:fill="auto"/>
                  <w:vAlign w:val="center"/>
                </w:tcPr>
                <w:p w14:paraId="5A32C620"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5.26%</w:t>
                  </w:r>
                </w:p>
              </w:tc>
              <w:tc>
                <w:tcPr>
                  <w:tcW w:w="879" w:type="dxa"/>
                  <w:tcBorders>
                    <w:top w:val="nil"/>
                    <w:left w:val="nil"/>
                    <w:bottom w:val="single" w:sz="4" w:space="0" w:color="auto"/>
                    <w:right w:val="single" w:sz="8" w:space="0" w:color="auto"/>
                  </w:tcBorders>
                  <w:shd w:val="clear" w:color="auto" w:fill="auto"/>
                  <w:vAlign w:val="center"/>
                </w:tcPr>
                <w:p w14:paraId="68E7A359"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19</w:t>
                  </w:r>
                </w:p>
              </w:tc>
              <w:tc>
                <w:tcPr>
                  <w:tcW w:w="1074" w:type="dxa"/>
                  <w:gridSpan w:val="2"/>
                  <w:tcBorders>
                    <w:top w:val="nil"/>
                    <w:left w:val="nil"/>
                    <w:bottom w:val="single" w:sz="4" w:space="0" w:color="auto"/>
                    <w:right w:val="single" w:sz="4" w:space="0" w:color="auto"/>
                  </w:tcBorders>
                  <w:shd w:val="clear" w:color="auto" w:fill="auto"/>
                  <w:vAlign w:val="center"/>
                </w:tcPr>
                <w:p w14:paraId="1972727D"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1312" w:type="dxa"/>
                  <w:gridSpan w:val="2"/>
                  <w:tcBorders>
                    <w:top w:val="nil"/>
                    <w:left w:val="nil"/>
                    <w:bottom w:val="single" w:sz="4" w:space="0" w:color="auto"/>
                    <w:right w:val="single" w:sz="12" w:space="0" w:color="auto"/>
                  </w:tcBorders>
                  <w:shd w:val="clear" w:color="auto" w:fill="auto"/>
                  <w:vAlign w:val="center"/>
                </w:tcPr>
                <w:p w14:paraId="569EE121"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r>
            <w:tr w:rsidR="00C41A5F" w:rsidRPr="00C41A5F" w14:paraId="5E8BF1C3" w14:textId="77777777" w:rsidTr="00032D55">
              <w:trPr>
                <w:gridAfter w:val="1"/>
                <w:wAfter w:w="9" w:type="dxa"/>
                <w:trHeight w:val="340"/>
              </w:trPr>
              <w:tc>
                <w:tcPr>
                  <w:tcW w:w="2304" w:type="dxa"/>
                  <w:tcBorders>
                    <w:top w:val="nil"/>
                    <w:left w:val="single" w:sz="12" w:space="0" w:color="auto"/>
                    <w:bottom w:val="single" w:sz="8" w:space="0" w:color="auto"/>
                    <w:right w:val="nil"/>
                  </w:tcBorders>
                  <w:shd w:val="clear" w:color="auto" w:fill="auto"/>
                  <w:vAlign w:val="center"/>
                  <w:hideMark/>
                </w:tcPr>
                <w:p w14:paraId="414AEE14"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0343 Mgmt. Analysis</w:t>
                  </w:r>
                </w:p>
              </w:tc>
              <w:tc>
                <w:tcPr>
                  <w:tcW w:w="733" w:type="dxa"/>
                  <w:tcBorders>
                    <w:top w:val="nil"/>
                    <w:left w:val="single" w:sz="8" w:space="0" w:color="auto"/>
                    <w:bottom w:val="single" w:sz="4" w:space="0" w:color="auto"/>
                    <w:right w:val="single" w:sz="4" w:space="0" w:color="auto"/>
                  </w:tcBorders>
                  <w:shd w:val="clear" w:color="auto" w:fill="auto"/>
                  <w:vAlign w:val="center"/>
                </w:tcPr>
                <w:p w14:paraId="729C4656"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8.82%</w:t>
                  </w:r>
                </w:p>
              </w:tc>
              <w:tc>
                <w:tcPr>
                  <w:tcW w:w="980" w:type="dxa"/>
                  <w:tcBorders>
                    <w:top w:val="nil"/>
                    <w:left w:val="nil"/>
                    <w:bottom w:val="single" w:sz="4" w:space="0" w:color="auto"/>
                    <w:right w:val="single" w:sz="8" w:space="0" w:color="auto"/>
                  </w:tcBorders>
                  <w:shd w:val="clear" w:color="auto" w:fill="auto"/>
                  <w:vAlign w:val="center"/>
                </w:tcPr>
                <w:p w14:paraId="70433F9C"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3.38%</w:t>
                  </w:r>
                </w:p>
              </w:tc>
              <w:tc>
                <w:tcPr>
                  <w:tcW w:w="1001" w:type="dxa"/>
                  <w:tcBorders>
                    <w:top w:val="nil"/>
                    <w:left w:val="nil"/>
                    <w:bottom w:val="single" w:sz="4" w:space="0" w:color="auto"/>
                    <w:right w:val="single" w:sz="4" w:space="0" w:color="auto"/>
                  </w:tcBorders>
                  <w:shd w:val="clear" w:color="auto" w:fill="auto"/>
                  <w:vAlign w:val="center"/>
                </w:tcPr>
                <w:p w14:paraId="5EEC32F0"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38.10%</w:t>
                  </w:r>
                </w:p>
              </w:tc>
              <w:tc>
                <w:tcPr>
                  <w:tcW w:w="1335" w:type="dxa"/>
                  <w:tcBorders>
                    <w:top w:val="nil"/>
                    <w:left w:val="nil"/>
                    <w:bottom w:val="single" w:sz="4" w:space="0" w:color="auto"/>
                    <w:right w:val="single" w:sz="4" w:space="0" w:color="auto"/>
                  </w:tcBorders>
                  <w:shd w:val="clear" w:color="auto" w:fill="auto"/>
                  <w:vAlign w:val="center"/>
                </w:tcPr>
                <w:p w14:paraId="266B175A"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4.76%</w:t>
                  </w:r>
                </w:p>
              </w:tc>
              <w:tc>
                <w:tcPr>
                  <w:tcW w:w="879" w:type="dxa"/>
                  <w:tcBorders>
                    <w:top w:val="nil"/>
                    <w:left w:val="nil"/>
                    <w:bottom w:val="single" w:sz="4" w:space="0" w:color="auto"/>
                    <w:right w:val="single" w:sz="8" w:space="0" w:color="auto"/>
                  </w:tcBorders>
                  <w:shd w:val="clear" w:color="auto" w:fill="auto"/>
                  <w:vAlign w:val="center"/>
                </w:tcPr>
                <w:p w14:paraId="756B9C54"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63</w:t>
                  </w:r>
                </w:p>
              </w:tc>
              <w:tc>
                <w:tcPr>
                  <w:tcW w:w="1074" w:type="dxa"/>
                  <w:gridSpan w:val="2"/>
                  <w:tcBorders>
                    <w:top w:val="nil"/>
                    <w:left w:val="nil"/>
                    <w:bottom w:val="single" w:sz="4" w:space="0" w:color="auto"/>
                    <w:right w:val="single" w:sz="4" w:space="0" w:color="auto"/>
                  </w:tcBorders>
                  <w:shd w:val="clear" w:color="auto" w:fill="auto"/>
                  <w:vAlign w:val="center"/>
                </w:tcPr>
                <w:p w14:paraId="3C592B0B"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1312" w:type="dxa"/>
                  <w:gridSpan w:val="2"/>
                  <w:tcBorders>
                    <w:top w:val="nil"/>
                    <w:left w:val="nil"/>
                    <w:bottom w:val="single" w:sz="4" w:space="0" w:color="auto"/>
                    <w:right w:val="single" w:sz="12" w:space="0" w:color="auto"/>
                  </w:tcBorders>
                  <w:shd w:val="clear" w:color="auto" w:fill="auto"/>
                  <w:vAlign w:val="center"/>
                </w:tcPr>
                <w:p w14:paraId="43D50775"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r>
            <w:tr w:rsidR="00C41A5F" w:rsidRPr="00C41A5F" w14:paraId="74099327" w14:textId="77777777" w:rsidTr="00032D55">
              <w:trPr>
                <w:gridAfter w:val="1"/>
                <w:wAfter w:w="9" w:type="dxa"/>
                <w:trHeight w:val="610"/>
              </w:trPr>
              <w:tc>
                <w:tcPr>
                  <w:tcW w:w="2304" w:type="dxa"/>
                  <w:tcBorders>
                    <w:top w:val="nil"/>
                    <w:left w:val="single" w:sz="12" w:space="0" w:color="auto"/>
                    <w:bottom w:val="single" w:sz="8" w:space="0" w:color="auto"/>
                    <w:right w:val="nil"/>
                  </w:tcBorders>
                  <w:shd w:val="clear" w:color="auto" w:fill="auto"/>
                  <w:vAlign w:val="center"/>
                  <w:hideMark/>
                </w:tcPr>
                <w:p w14:paraId="39C6B303"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0401 Gen. Biology Sci.</w:t>
                  </w:r>
                </w:p>
              </w:tc>
              <w:tc>
                <w:tcPr>
                  <w:tcW w:w="733" w:type="dxa"/>
                  <w:tcBorders>
                    <w:top w:val="nil"/>
                    <w:left w:val="single" w:sz="8" w:space="0" w:color="auto"/>
                    <w:bottom w:val="single" w:sz="4" w:space="0" w:color="auto"/>
                    <w:right w:val="single" w:sz="4" w:space="0" w:color="auto"/>
                  </w:tcBorders>
                  <w:shd w:val="clear" w:color="auto" w:fill="auto"/>
                  <w:vAlign w:val="center"/>
                </w:tcPr>
                <w:p w14:paraId="16CE4685"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2.96%</w:t>
                  </w:r>
                </w:p>
              </w:tc>
              <w:tc>
                <w:tcPr>
                  <w:tcW w:w="980" w:type="dxa"/>
                  <w:tcBorders>
                    <w:top w:val="nil"/>
                    <w:left w:val="nil"/>
                    <w:bottom w:val="single" w:sz="4" w:space="0" w:color="auto"/>
                    <w:right w:val="single" w:sz="8" w:space="0" w:color="auto"/>
                  </w:tcBorders>
                  <w:shd w:val="clear" w:color="auto" w:fill="auto"/>
                  <w:vAlign w:val="center"/>
                </w:tcPr>
                <w:p w14:paraId="02741A49"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2.24%</w:t>
                  </w:r>
                </w:p>
              </w:tc>
              <w:tc>
                <w:tcPr>
                  <w:tcW w:w="1001" w:type="dxa"/>
                  <w:tcBorders>
                    <w:top w:val="nil"/>
                    <w:left w:val="nil"/>
                    <w:bottom w:val="single" w:sz="4" w:space="0" w:color="auto"/>
                    <w:right w:val="single" w:sz="4" w:space="0" w:color="auto"/>
                  </w:tcBorders>
                  <w:shd w:val="clear" w:color="auto" w:fill="auto"/>
                  <w:vAlign w:val="center"/>
                </w:tcPr>
                <w:p w14:paraId="3B211E50"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5.45%</w:t>
                  </w:r>
                </w:p>
              </w:tc>
              <w:tc>
                <w:tcPr>
                  <w:tcW w:w="1335" w:type="dxa"/>
                  <w:tcBorders>
                    <w:top w:val="nil"/>
                    <w:left w:val="nil"/>
                    <w:bottom w:val="single" w:sz="4" w:space="0" w:color="auto"/>
                    <w:right w:val="single" w:sz="4" w:space="0" w:color="auto"/>
                  </w:tcBorders>
                  <w:shd w:val="clear" w:color="auto" w:fill="auto"/>
                  <w:vAlign w:val="center"/>
                </w:tcPr>
                <w:p w14:paraId="0094BAF6"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879" w:type="dxa"/>
                  <w:tcBorders>
                    <w:top w:val="nil"/>
                    <w:left w:val="nil"/>
                    <w:bottom w:val="single" w:sz="4" w:space="0" w:color="auto"/>
                    <w:right w:val="single" w:sz="8" w:space="0" w:color="auto"/>
                  </w:tcBorders>
                  <w:shd w:val="clear" w:color="auto" w:fill="auto"/>
                  <w:vAlign w:val="center"/>
                </w:tcPr>
                <w:p w14:paraId="64D515F4"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55</w:t>
                  </w:r>
                </w:p>
              </w:tc>
              <w:tc>
                <w:tcPr>
                  <w:tcW w:w="1074" w:type="dxa"/>
                  <w:gridSpan w:val="2"/>
                  <w:tcBorders>
                    <w:top w:val="nil"/>
                    <w:left w:val="nil"/>
                    <w:bottom w:val="single" w:sz="4" w:space="0" w:color="auto"/>
                    <w:right w:val="single" w:sz="4" w:space="0" w:color="auto"/>
                  </w:tcBorders>
                  <w:shd w:val="clear" w:color="auto" w:fill="auto"/>
                  <w:vAlign w:val="center"/>
                </w:tcPr>
                <w:p w14:paraId="5DB82062"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1312" w:type="dxa"/>
                  <w:gridSpan w:val="2"/>
                  <w:tcBorders>
                    <w:top w:val="nil"/>
                    <w:left w:val="nil"/>
                    <w:bottom w:val="single" w:sz="4" w:space="0" w:color="auto"/>
                    <w:right w:val="single" w:sz="12" w:space="0" w:color="auto"/>
                  </w:tcBorders>
                  <w:shd w:val="clear" w:color="auto" w:fill="auto"/>
                  <w:vAlign w:val="center"/>
                </w:tcPr>
                <w:p w14:paraId="7BBF46BC"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3753114F" w14:textId="77777777" w:rsidTr="00032D55">
              <w:trPr>
                <w:gridAfter w:val="1"/>
                <w:wAfter w:w="9" w:type="dxa"/>
                <w:trHeight w:val="340"/>
              </w:trPr>
              <w:tc>
                <w:tcPr>
                  <w:tcW w:w="2304" w:type="dxa"/>
                  <w:tcBorders>
                    <w:top w:val="nil"/>
                    <w:left w:val="single" w:sz="12" w:space="0" w:color="auto"/>
                    <w:bottom w:val="single" w:sz="8" w:space="0" w:color="auto"/>
                    <w:right w:val="nil"/>
                  </w:tcBorders>
                  <w:shd w:val="clear" w:color="auto" w:fill="auto"/>
                  <w:vAlign w:val="center"/>
                  <w:hideMark/>
                </w:tcPr>
                <w:p w14:paraId="2E5F3EEC"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lastRenderedPageBreak/>
                    <w:t>0601 Gen. Health Sci.</w:t>
                  </w:r>
                </w:p>
              </w:tc>
              <w:tc>
                <w:tcPr>
                  <w:tcW w:w="733" w:type="dxa"/>
                  <w:tcBorders>
                    <w:top w:val="nil"/>
                    <w:left w:val="single" w:sz="8" w:space="0" w:color="auto"/>
                    <w:bottom w:val="single" w:sz="4" w:space="0" w:color="auto"/>
                    <w:right w:val="single" w:sz="4" w:space="0" w:color="auto"/>
                  </w:tcBorders>
                  <w:shd w:val="clear" w:color="auto" w:fill="auto"/>
                  <w:vAlign w:val="center"/>
                </w:tcPr>
                <w:p w14:paraId="16FDB20A"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3.29%</w:t>
                  </w:r>
                </w:p>
              </w:tc>
              <w:tc>
                <w:tcPr>
                  <w:tcW w:w="980" w:type="dxa"/>
                  <w:tcBorders>
                    <w:top w:val="nil"/>
                    <w:left w:val="nil"/>
                    <w:bottom w:val="single" w:sz="4" w:space="0" w:color="auto"/>
                    <w:right w:val="single" w:sz="8" w:space="0" w:color="auto"/>
                  </w:tcBorders>
                  <w:shd w:val="clear" w:color="auto" w:fill="auto"/>
                  <w:vAlign w:val="center"/>
                </w:tcPr>
                <w:p w14:paraId="1DA3D5FE"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1.53%</w:t>
                  </w:r>
                </w:p>
              </w:tc>
              <w:tc>
                <w:tcPr>
                  <w:tcW w:w="1001" w:type="dxa"/>
                  <w:tcBorders>
                    <w:top w:val="nil"/>
                    <w:left w:val="nil"/>
                    <w:bottom w:val="single" w:sz="4" w:space="0" w:color="auto"/>
                    <w:right w:val="single" w:sz="4" w:space="0" w:color="auto"/>
                  </w:tcBorders>
                  <w:shd w:val="clear" w:color="auto" w:fill="auto"/>
                  <w:vAlign w:val="center"/>
                </w:tcPr>
                <w:p w14:paraId="31553922"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9.74%</w:t>
                  </w:r>
                </w:p>
              </w:tc>
              <w:tc>
                <w:tcPr>
                  <w:tcW w:w="1335" w:type="dxa"/>
                  <w:tcBorders>
                    <w:top w:val="nil"/>
                    <w:left w:val="nil"/>
                    <w:bottom w:val="single" w:sz="4" w:space="0" w:color="auto"/>
                    <w:right w:val="single" w:sz="4" w:space="0" w:color="auto"/>
                  </w:tcBorders>
                  <w:shd w:val="clear" w:color="auto" w:fill="auto"/>
                  <w:vAlign w:val="center"/>
                </w:tcPr>
                <w:p w14:paraId="2D7D883F"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2.62%</w:t>
                  </w:r>
                </w:p>
              </w:tc>
              <w:tc>
                <w:tcPr>
                  <w:tcW w:w="879" w:type="dxa"/>
                  <w:tcBorders>
                    <w:top w:val="nil"/>
                    <w:left w:val="nil"/>
                    <w:bottom w:val="single" w:sz="4" w:space="0" w:color="auto"/>
                    <w:right w:val="single" w:sz="8" w:space="0" w:color="auto"/>
                  </w:tcBorders>
                  <w:shd w:val="clear" w:color="auto" w:fill="auto"/>
                  <w:vAlign w:val="center"/>
                </w:tcPr>
                <w:p w14:paraId="43E0A9E2"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267</w:t>
                  </w:r>
                </w:p>
              </w:tc>
              <w:tc>
                <w:tcPr>
                  <w:tcW w:w="1074" w:type="dxa"/>
                  <w:gridSpan w:val="2"/>
                  <w:tcBorders>
                    <w:top w:val="nil"/>
                    <w:left w:val="nil"/>
                    <w:bottom w:val="single" w:sz="4" w:space="0" w:color="auto"/>
                    <w:right w:val="single" w:sz="4" w:space="0" w:color="auto"/>
                  </w:tcBorders>
                  <w:shd w:val="clear" w:color="auto" w:fill="auto"/>
                  <w:vAlign w:val="center"/>
                </w:tcPr>
                <w:p w14:paraId="1CE22A81"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1312" w:type="dxa"/>
                  <w:gridSpan w:val="2"/>
                  <w:tcBorders>
                    <w:top w:val="nil"/>
                    <w:left w:val="nil"/>
                    <w:bottom w:val="single" w:sz="4" w:space="0" w:color="auto"/>
                    <w:right w:val="single" w:sz="12" w:space="0" w:color="auto"/>
                  </w:tcBorders>
                  <w:shd w:val="clear" w:color="auto" w:fill="auto"/>
                  <w:vAlign w:val="center"/>
                </w:tcPr>
                <w:p w14:paraId="2B8563D1"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r w:rsidRPr="00C41A5F" w:rsidDel="009C205F">
                    <w:rPr>
                      <w:rFonts w:ascii="Times New Roman" w:eastAsia="Times New Roman" w:hAnsi="Times New Roman" w:cs="Times New Roman"/>
                      <w:iCs/>
                      <w:color w:val="000000" w:themeColor="text1"/>
                      <w:sz w:val="20"/>
                      <w:szCs w:val="20"/>
                    </w:rPr>
                    <w:t xml:space="preserve"> </w:t>
                  </w:r>
                </w:p>
              </w:tc>
            </w:tr>
            <w:tr w:rsidR="00C41A5F" w:rsidRPr="00C41A5F" w14:paraId="20B9939D" w14:textId="77777777" w:rsidTr="00032D55">
              <w:trPr>
                <w:gridAfter w:val="1"/>
                <w:wAfter w:w="9" w:type="dxa"/>
                <w:trHeight w:val="340"/>
              </w:trPr>
              <w:tc>
                <w:tcPr>
                  <w:tcW w:w="2304" w:type="dxa"/>
                  <w:tcBorders>
                    <w:top w:val="nil"/>
                    <w:left w:val="single" w:sz="12" w:space="0" w:color="auto"/>
                    <w:bottom w:val="single" w:sz="8" w:space="0" w:color="auto"/>
                    <w:right w:val="nil"/>
                  </w:tcBorders>
                  <w:shd w:val="clear" w:color="auto" w:fill="auto"/>
                  <w:vAlign w:val="center"/>
                  <w:hideMark/>
                </w:tcPr>
                <w:p w14:paraId="08CBC903"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0602 Medical Officer</w:t>
                  </w:r>
                </w:p>
              </w:tc>
              <w:tc>
                <w:tcPr>
                  <w:tcW w:w="733" w:type="dxa"/>
                  <w:tcBorders>
                    <w:top w:val="nil"/>
                    <w:left w:val="single" w:sz="8" w:space="0" w:color="auto"/>
                    <w:bottom w:val="single" w:sz="4" w:space="0" w:color="auto"/>
                    <w:right w:val="single" w:sz="4" w:space="0" w:color="auto"/>
                  </w:tcBorders>
                  <w:shd w:val="clear" w:color="auto" w:fill="auto"/>
                  <w:vAlign w:val="center"/>
                </w:tcPr>
                <w:p w14:paraId="0CEB2C3E"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1.04%</w:t>
                  </w:r>
                </w:p>
              </w:tc>
              <w:tc>
                <w:tcPr>
                  <w:tcW w:w="980" w:type="dxa"/>
                  <w:tcBorders>
                    <w:top w:val="nil"/>
                    <w:left w:val="nil"/>
                    <w:bottom w:val="single" w:sz="4" w:space="0" w:color="auto"/>
                    <w:right w:val="single" w:sz="8" w:space="0" w:color="auto"/>
                  </w:tcBorders>
                  <w:shd w:val="clear" w:color="auto" w:fill="auto"/>
                  <w:vAlign w:val="center"/>
                </w:tcPr>
                <w:p w14:paraId="350D0A2F"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0.42%</w:t>
                  </w:r>
                </w:p>
              </w:tc>
              <w:tc>
                <w:tcPr>
                  <w:tcW w:w="1001" w:type="dxa"/>
                  <w:tcBorders>
                    <w:top w:val="nil"/>
                    <w:left w:val="nil"/>
                    <w:bottom w:val="single" w:sz="4" w:space="0" w:color="auto"/>
                    <w:right w:val="single" w:sz="4" w:space="0" w:color="auto"/>
                  </w:tcBorders>
                  <w:shd w:val="clear" w:color="auto" w:fill="auto"/>
                  <w:vAlign w:val="center"/>
                </w:tcPr>
                <w:p w14:paraId="504C87BD"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1335" w:type="dxa"/>
                  <w:tcBorders>
                    <w:top w:val="nil"/>
                    <w:left w:val="nil"/>
                    <w:bottom w:val="single" w:sz="4" w:space="0" w:color="auto"/>
                    <w:right w:val="single" w:sz="4" w:space="0" w:color="auto"/>
                  </w:tcBorders>
                  <w:shd w:val="clear" w:color="auto" w:fill="auto"/>
                  <w:vAlign w:val="center"/>
                </w:tcPr>
                <w:p w14:paraId="23002F42"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879" w:type="dxa"/>
                  <w:tcBorders>
                    <w:top w:val="nil"/>
                    <w:left w:val="nil"/>
                    <w:bottom w:val="single" w:sz="4" w:space="0" w:color="auto"/>
                    <w:right w:val="single" w:sz="8" w:space="0" w:color="auto"/>
                  </w:tcBorders>
                  <w:shd w:val="clear" w:color="auto" w:fill="auto"/>
                  <w:vAlign w:val="center"/>
                </w:tcPr>
                <w:p w14:paraId="5921C965"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22</w:t>
                  </w:r>
                </w:p>
              </w:tc>
              <w:tc>
                <w:tcPr>
                  <w:tcW w:w="1074" w:type="dxa"/>
                  <w:gridSpan w:val="2"/>
                  <w:tcBorders>
                    <w:top w:val="nil"/>
                    <w:left w:val="nil"/>
                    <w:bottom w:val="single" w:sz="4" w:space="0" w:color="auto"/>
                    <w:right w:val="single" w:sz="4" w:space="0" w:color="auto"/>
                  </w:tcBorders>
                  <w:shd w:val="clear" w:color="auto" w:fill="auto"/>
                  <w:vAlign w:val="center"/>
                </w:tcPr>
                <w:p w14:paraId="00382068"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1312" w:type="dxa"/>
                  <w:gridSpan w:val="2"/>
                  <w:tcBorders>
                    <w:top w:val="nil"/>
                    <w:left w:val="nil"/>
                    <w:bottom w:val="single" w:sz="4" w:space="0" w:color="auto"/>
                    <w:right w:val="single" w:sz="12" w:space="0" w:color="auto"/>
                  </w:tcBorders>
                  <w:shd w:val="clear" w:color="auto" w:fill="auto"/>
                  <w:vAlign w:val="center"/>
                </w:tcPr>
                <w:p w14:paraId="043FDACD"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79E76B3E" w14:textId="77777777" w:rsidTr="00032D55">
              <w:trPr>
                <w:gridAfter w:val="1"/>
                <w:wAfter w:w="9" w:type="dxa"/>
                <w:trHeight w:val="340"/>
              </w:trPr>
              <w:tc>
                <w:tcPr>
                  <w:tcW w:w="2304" w:type="dxa"/>
                  <w:tcBorders>
                    <w:top w:val="nil"/>
                    <w:left w:val="single" w:sz="12" w:space="0" w:color="auto"/>
                    <w:bottom w:val="single" w:sz="8" w:space="0" w:color="auto"/>
                    <w:right w:val="nil"/>
                  </w:tcBorders>
                  <w:shd w:val="clear" w:color="auto" w:fill="auto"/>
                  <w:vAlign w:val="center"/>
                  <w:hideMark/>
                </w:tcPr>
                <w:p w14:paraId="0A60A52C"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0610 Nurse</w:t>
                  </w:r>
                </w:p>
              </w:tc>
              <w:tc>
                <w:tcPr>
                  <w:tcW w:w="733" w:type="dxa"/>
                  <w:tcBorders>
                    <w:top w:val="nil"/>
                    <w:left w:val="single" w:sz="8" w:space="0" w:color="auto"/>
                    <w:bottom w:val="single" w:sz="4" w:space="0" w:color="auto"/>
                    <w:right w:val="single" w:sz="4" w:space="0" w:color="auto"/>
                  </w:tcBorders>
                  <w:shd w:val="clear" w:color="auto" w:fill="auto"/>
                  <w:vAlign w:val="center"/>
                </w:tcPr>
                <w:p w14:paraId="38AD3FF2"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2.35%</w:t>
                  </w:r>
                </w:p>
              </w:tc>
              <w:tc>
                <w:tcPr>
                  <w:tcW w:w="980" w:type="dxa"/>
                  <w:tcBorders>
                    <w:top w:val="nil"/>
                    <w:left w:val="nil"/>
                    <w:bottom w:val="single" w:sz="4" w:space="0" w:color="auto"/>
                    <w:right w:val="single" w:sz="8" w:space="0" w:color="auto"/>
                  </w:tcBorders>
                  <w:shd w:val="clear" w:color="auto" w:fill="auto"/>
                  <w:vAlign w:val="center"/>
                </w:tcPr>
                <w:p w14:paraId="697AF686"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1.28%</w:t>
                  </w:r>
                </w:p>
              </w:tc>
              <w:tc>
                <w:tcPr>
                  <w:tcW w:w="1001" w:type="dxa"/>
                  <w:tcBorders>
                    <w:top w:val="nil"/>
                    <w:left w:val="nil"/>
                    <w:bottom w:val="single" w:sz="4" w:space="0" w:color="auto"/>
                    <w:right w:val="single" w:sz="4" w:space="0" w:color="auto"/>
                  </w:tcBorders>
                  <w:shd w:val="clear" w:color="auto" w:fill="auto"/>
                  <w:vAlign w:val="center"/>
                </w:tcPr>
                <w:p w14:paraId="2D505F7A"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4.35%</w:t>
                  </w:r>
                </w:p>
              </w:tc>
              <w:tc>
                <w:tcPr>
                  <w:tcW w:w="1335" w:type="dxa"/>
                  <w:tcBorders>
                    <w:top w:val="nil"/>
                    <w:left w:val="nil"/>
                    <w:bottom w:val="single" w:sz="4" w:space="0" w:color="auto"/>
                    <w:right w:val="single" w:sz="4" w:space="0" w:color="auto"/>
                  </w:tcBorders>
                  <w:shd w:val="clear" w:color="auto" w:fill="auto"/>
                  <w:vAlign w:val="center"/>
                </w:tcPr>
                <w:p w14:paraId="7F6B9B44"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879" w:type="dxa"/>
                  <w:tcBorders>
                    <w:top w:val="nil"/>
                    <w:left w:val="nil"/>
                    <w:bottom w:val="single" w:sz="4" w:space="0" w:color="auto"/>
                    <w:right w:val="single" w:sz="8" w:space="0" w:color="auto"/>
                  </w:tcBorders>
                  <w:shd w:val="clear" w:color="auto" w:fill="auto"/>
                  <w:vAlign w:val="center"/>
                </w:tcPr>
                <w:p w14:paraId="5E3078A3"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69</w:t>
                  </w:r>
                </w:p>
              </w:tc>
              <w:tc>
                <w:tcPr>
                  <w:tcW w:w="1074" w:type="dxa"/>
                  <w:gridSpan w:val="2"/>
                  <w:tcBorders>
                    <w:top w:val="nil"/>
                    <w:left w:val="nil"/>
                    <w:bottom w:val="single" w:sz="4" w:space="0" w:color="auto"/>
                    <w:right w:val="single" w:sz="4" w:space="0" w:color="auto"/>
                  </w:tcBorders>
                  <w:shd w:val="clear" w:color="auto" w:fill="auto"/>
                  <w:vAlign w:val="center"/>
                </w:tcPr>
                <w:p w14:paraId="0490E5A7"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1312" w:type="dxa"/>
                  <w:gridSpan w:val="2"/>
                  <w:tcBorders>
                    <w:top w:val="nil"/>
                    <w:left w:val="nil"/>
                    <w:bottom w:val="single" w:sz="4" w:space="0" w:color="auto"/>
                    <w:right w:val="single" w:sz="12" w:space="0" w:color="auto"/>
                  </w:tcBorders>
                  <w:shd w:val="clear" w:color="auto" w:fill="auto"/>
                  <w:vAlign w:val="center"/>
                </w:tcPr>
                <w:p w14:paraId="45C6E261"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55ACC2BB" w14:textId="77777777" w:rsidTr="00032D55">
              <w:trPr>
                <w:gridAfter w:val="1"/>
                <w:wAfter w:w="9" w:type="dxa"/>
                <w:trHeight w:val="520"/>
              </w:trPr>
              <w:tc>
                <w:tcPr>
                  <w:tcW w:w="2304" w:type="dxa"/>
                  <w:tcBorders>
                    <w:top w:val="nil"/>
                    <w:left w:val="single" w:sz="12" w:space="0" w:color="auto"/>
                    <w:bottom w:val="single" w:sz="12" w:space="0" w:color="auto"/>
                    <w:right w:val="nil"/>
                  </w:tcBorders>
                  <w:shd w:val="clear" w:color="auto" w:fill="auto"/>
                  <w:vAlign w:val="center"/>
                  <w:hideMark/>
                </w:tcPr>
                <w:p w14:paraId="3E0A18B8"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1102 Contract/</w:t>
                  </w:r>
                </w:p>
                <w:p w14:paraId="2463139A"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Procurement</w:t>
                  </w:r>
                </w:p>
              </w:tc>
              <w:tc>
                <w:tcPr>
                  <w:tcW w:w="733" w:type="dxa"/>
                  <w:tcBorders>
                    <w:top w:val="nil"/>
                    <w:left w:val="single" w:sz="8" w:space="0" w:color="auto"/>
                    <w:bottom w:val="single" w:sz="12" w:space="0" w:color="auto"/>
                    <w:right w:val="single" w:sz="4" w:space="0" w:color="auto"/>
                  </w:tcBorders>
                  <w:shd w:val="clear" w:color="auto" w:fill="auto"/>
                  <w:vAlign w:val="center"/>
                </w:tcPr>
                <w:p w14:paraId="07F3BCBC"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8.09%</w:t>
                  </w:r>
                </w:p>
              </w:tc>
              <w:tc>
                <w:tcPr>
                  <w:tcW w:w="980" w:type="dxa"/>
                  <w:tcBorders>
                    <w:top w:val="nil"/>
                    <w:left w:val="nil"/>
                    <w:bottom w:val="single" w:sz="12" w:space="0" w:color="auto"/>
                    <w:right w:val="single" w:sz="8" w:space="0" w:color="auto"/>
                  </w:tcBorders>
                  <w:shd w:val="clear" w:color="auto" w:fill="auto"/>
                  <w:vAlign w:val="center"/>
                </w:tcPr>
                <w:p w14:paraId="2C9C3E35"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3.07%</w:t>
                  </w:r>
                </w:p>
              </w:tc>
              <w:tc>
                <w:tcPr>
                  <w:tcW w:w="1001" w:type="dxa"/>
                  <w:tcBorders>
                    <w:top w:val="nil"/>
                    <w:left w:val="nil"/>
                    <w:bottom w:val="single" w:sz="12" w:space="0" w:color="auto"/>
                    <w:right w:val="single" w:sz="4" w:space="0" w:color="auto"/>
                  </w:tcBorders>
                  <w:shd w:val="clear" w:color="auto" w:fill="auto"/>
                  <w:vAlign w:val="center"/>
                </w:tcPr>
                <w:p w14:paraId="010B3CCB"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11.90%</w:t>
                  </w:r>
                </w:p>
              </w:tc>
              <w:tc>
                <w:tcPr>
                  <w:tcW w:w="1335" w:type="dxa"/>
                  <w:tcBorders>
                    <w:top w:val="nil"/>
                    <w:left w:val="nil"/>
                    <w:bottom w:val="single" w:sz="12" w:space="0" w:color="auto"/>
                    <w:right w:val="single" w:sz="4" w:space="0" w:color="auto"/>
                  </w:tcBorders>
                  <w:shd w:val="clear" w:color="auto" w:fill="auto"/>
                  <w:vAlign w:val="center"/>
                </w:tcPr>
                <w:p w14:paraId="2727DA71"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2.38%</w:t>
                  </w:r>
                </w:p>
              </w:tc>
              <w:tc>
                <w:tcPr>
                  <w:tcW w:w="879" w:type="dxa"/>
                  <w:tcBorders>
                    <w:top w:val="nil"/>
                    <w:left w:val="nil"/>
                    <w:bottom w:val="single" w:sz="12" w:space="0" w:color="auto"/>
                    <w:right w:val="single" w:sz="8" w:space="0" w:color="auto"/>
                  </w:tcBorders>
                  <w:shd w:val="clear" w:color="auto" w:fill="auto"/>
                  <w:vAlign w:val="center"/>
                </w:tcPr>
                <w:p w14:paraId="3EF3D859"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42</w:t>
                  </w:r>
                </w:p>
              </w:tc>
              <w:tc>
                <w:tcPr>
                  <w:tcW w:w="1074" w:type="dxa"/>
                  <w:gridSpan w:val="2"/>
                  <w:tcBorders>
                    <w:top w:val="nil"/>
                    <w:left w:val="nil"/>
                    <w:bottom w:val="single" w:sz="12" w:space="0" w:color="auto"/>
                    <w:right w:val="single" w:sz="4" w:space="0" w:color="auto"/>
                  </w:tcBorders>
                  <w:shd w:val="clear" w:color="auto" w:fill="auto"/>
                  <w:vAlign w:val="center"/>
                </w:tcPr>
                <w:p w14:paraId="2BBFB59F"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1312" w:type="dxa"/>
                  <w:gridSpan w:val="2"/>
                  <w:tcBorders>
                    <w:top w:val="nil"/>
                    <w:left w:val="nil"/>
                    <w:bottom w:val="single" w:sz="12" w:space="0" w:color="auto"/>
                    <w:right w:val="single" w:sz="12" w:space="0" w:color="auto"/>
                  </w:tcBorders>
                  <w:shd w:val="clear" w:color="auto" w:fill="auto"/>
                  <w:vAlign w:val="center"/>
                </w:tcPr>
                <w:p w14:paraId="74A76A7A"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11109C77" w14:textId="77777777" w:rsidTr="00032D55">
              <w:trPr>
                <w:gridAfter w:val="1"/>
                <w:wAfter w:w="9" w:type="dxa"/>
                <w:trHeight w:val="690"/>
              </w:trPr>
              <w:tc>
                <w:tcPr>
                  <w:tcW w:w="2304" w:type="dxa"/>
                  <w:tcBorders>
                    <w:top w:val="nil"/>
                    <w:left w:val="single" w:sz="12" w:space="0" w:color="auto"/>
                    <w:bottom w:val="single" w:sz="12" w:space="0" w:color="auto"/>
                    <w:right w:val="nil"/>
                  </w:tcBorders>
                  <w:shd w:val="clear" w:color="auto" w:fill="auto"/>
                  <w:vAlign w:val="center"/>
                </w:tcPr>
                <w:p w14:paraId="5FB755E0"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1109 Grants Management Specialist</w:t>
                  </w:r>
                </w:p>
              </w:tc>
              <w:tc>
                <w:tcPr>
                  <w:tcW w:w="733" w:type="dxa"/>
                  <w:tcBorders>
                    <w:top w:val="nil"/>
                    <w:left w:val="single" w:sz="8" w:space="0" w:color="auto"/>
                    <w:bottom w:val="single" w:sz="12" w:space="0" w:color="auto"/>
                    <w:right w:val="single" w:sz="4" w:space="0" w:color="auto"/>
                  </w:tcBorders>
                  <w:shd w:val="clear" w:color="auto" w:fill="auto"/>
                  <w:vAlign w:val="center"/>
                </w:tcPr>
                <w:p w14:paraId="17665954"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6.02%</w:t>
                  </w:r>
                </w:p>
              </w:tc>
              <w:tc>
                <w:tcPr>
                  <w:tcW w:w="980" w:type="dxa"/>
                  <w:tcBorders>
                    <w:top w:val="nil"/>
                    <w:left w:val="nil"/>
                    <w:bottom w:val="single" w:sz="12" w:space="0" w:color="auto"/>
                    <w:right w:val="single" w:sz="8" w:space="0" w:color="auto"/>
                  </w:tcBorders>
                  <w:shd w:val="clear" w:color="auto" w:fill="auto"/>
                  <w:vAlign w:val="center"/>
                </w:tcPr>
                <w:p w14:paraId="4C7DB505"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3.91%</w:t>
                  </w:r>
                </w:p>
              </w:tc>
              <w:tc>
                <w:tcPr>
                  <w:tcW w:w="1001" w:type="dxa"/>
                  <w:tcBorders>
                    <w:top w:val="nil"/>
                    <w:left w:val="nil"/>
                    <w:bottom w:val="single" w:sz="12" w:space="0" w:color="auto"/>
                    <w:right w:val="single" w:sz="4" w:space="0" w:color="auto"/>
                  </w:tcBorders>
                  <w:shd w:val="clear" w:color="auto" w:fill="auto"/>
                  <w:vAlign w:val="center"/>
                </w:tcPr>
                <w:p w14:paraId="0D9661ED"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17.02%</w:t>
                  </w:r>
                </w:p>
              </w:tc>
              <w:tc>
                <w:tcPr>
                  <w:tcW w:w="1335" w:type="dxa"/>
                  <w:tcBorders>
                    <w:top w:val="nil"/>
                    <w:left w:val="nil"/>
                    <w:bottom w:val="single" w:sz="12" w:space="0" w:color="auto"/>
                    <w:right w:val="single" w:sz="4" w:space="0" w:color="auto"/>
                  </w:tcBorders>
                  <w:shd w:val="clear" w:color="auto" w:fill="auto"/>
                  <w:vAlign w:val="center"/>
                </w:tcPr>
                <w:p w14:paraId="5D378428"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2.13%</w:t>
                  </w:r>
                </w:p>
              </w:tc>
              <w:tc>
                <w:tcPr>
                  <w:tcW w:w="879" w:type="dxa"/>
                  <w:tcBorders>
                    <w:top w:val="nil"/>
                    <w:left w:val="nil"/>
                    <w:bottom w:val="single" w:sz="12" w:space="0" w:color="auto"/>
                    <w:right w:val="single" w:sz="8" w:space="0" w:color="auto"/>
                  </w:tcBorders>
                  <w:shd w:val="clear" w:color="auto" w:fill="auto"/>
                  <w:vAlign w:val="center"/>
                </w:tcPr>
                <w:p w14:paraId="35D5E22D"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47</w:t>
                  </w:r>
                </w:p>
              </w:tc>
              <w:tc>
                <w:tcPr>
                  <w:tcW w:w="1074" w:type="dxa"/>
                  <w:gridSpan w:val="2"/>
                  <w:tcBorders>
                    <w:top w:val="nil"/>
                    <w:left w:val="nil"/>
                    <w:bottom w:val="single" w:sz="12" w:space="0" w:color="auto"/>
                    <w:right w:val="single" w:sz="4" w:space="0" w:color="auto"/>
                  </w:tcBorders>
                  <w:shd w:val="clear" w:color="auto" w:fill="auto"/>
                  <w:vAlign w:val="center"/>
                </w:tcPr>
                <w:p w14:paraId="6952A48C"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1312" w:type="dxa"/>
                  <w:gridSpan w:val="2"/>
                  <w:tcBorders>
                    <w:top w:val="nil"/>
                    <w:left w:val="nil"/>
                    <w:bottom w:val="single" w:sz="12" w:space="0" w:color="auto"/>
                    <w:right w:val="single" w:sz="12" w:space="0" w:color="auto"/>
                  </w:tcBorders>
                  <w:shd w:val="clear" w:color="auto" w:fill="auto"/>
                  <w:vAlign w:val="center"/>
                </w:tcPr>
                <w:p w14:paraId="227F84A6"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28936602" w14:textId="77777777" w:rsidTr="00032D55">
              <w:trPr>
                <w:gridAfter w:val="1"/>
                <w:wAfter w:w="9" w:type="dxa"/>
                <w:trHeight w:val="600"/>
              </w:trPr>
              <w:tc>
                <w:tcPr>
                  <w:tcW w:w="2304" w:type="dxa"/>
                  <w:tcBorders>
                    <w:top w:val="nil"/>
                    <w:left w:val="single" w:sz="12" w:space="0" w:color="auto"/>
                    <w:bottom w:val="single" w:sz="12" w:space="0" w:color="auto"/>
                    <w:right w:val="nil"/>
                  </w:tcBorders>
                  <w:shd w:val="clear" w:color="auto" w:fill="auto"/>
                  <w:vAlign w:val="center"/>
                </w:tcPr>
                <w:p w14:paraId="454F31A2"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2210 Information Technology Spec.</w:t>
                  </w:r>
                </w:p>
              </w:tc>
              <w:tc>
                <w:tcPr>
                  <w:tcW w:w="733" w:type="dxa"/>
                  <w:tcBorders>
                    <w:top w:val="nil"/>
                    <w:left w:val="single" w:sz="8" w:space="0" w:color="auto"/>
                    <w:bottom w:val="single" w:sz="12" w:space="0" w:color="auto"/>
                    <w:right w:val="single" w:sz="4" w:space="0" w:color="auto"/>
                  </w:tcBorders>
                  <w:shd w:val="clear" w:color="auto" w:fill="auto"/>
                  <w:vAlign w:val="center"/>
                </w:tcPr>
                <w:p w14:paraId="0A2FFABB"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6.51%</w:t>
                  </w:r>
                </w:p>
              </w:tc>
              <w:tc>
                <w:tcPr>
                  <w:tcW w:w="980" w:type="dxa"/>
                  <w:tcBorders>
                    <w:top w:val="nil"/>
                    <w:left w:val="nil"/>
                    <w:bottom w:val="single" w:sz="12" w:space="0" w:color="auto"/>
                    <w:right w:val="single" w:sz="8" w:space="0" w:color="auto"/>
                  </w:tcBorders>
                  <w:shd w:val="clear" w:color="auto" w:fill="auto"/>
                  <w:vAlign w:val="center"/>
                </w:tcPr>
                <w:p w14:paraId="6DB29A78"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4.15%</w:t>
                  </w:r>
                </w:p>
              </w:tc>
              <w:tc>
                <w:tcPr>
                  <w:tcW w:w="1001" w:type="dxa"/>
                  <w:tcBorders>
                    <w:top w:val="nil"/>
                    <w:left w:val="nil"/>
                    <w:bottom w:val="single" w:sz="12" w:space="0" w:color="auto"/>
                    <w:right w:val="single" w:sz="4" w:space="0" w:color="auto"/>
                  </w:tcBorders>
                  <w:shd w:val="clear" w:color="auto" w:fill="auto"/>
                  <w:vAlign w:val="center"/>
                </w:tcPr>
                <w:p w14:paraId="77DCD2D2"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17.14%</w:t>
                  </w:r>
                </w:p>
              </w:tc>
              <w:tc>
                <w:tcPr>
                  <w:tcW w:w="1335" w:type="dxa"/>
                  <w:tcBorders>
                    <w:top w:val="nil"/>
                    <w:left w:val="nil"/>
                    <w:bottom w:val="single" w:sz="12" w:space="0" w:color="auto"/>
                    <w:right w:val="single" w:sz="4" w:space="0" w:color="auto"/>
                  </w:tcBorders>
                  <w:shd w:val="clear" w:color="auto" w:fill="auto"/>
                  <w:vAlign w:val="center"/>
                </w:tcPr>
                <w:p w14:paraId="6D90AB69"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2.86%</w:t>
                  </w:r>
                </w:p>
              </w:tc>
              <w:tc>
                <w:tcPr>
                  <w:tcW w:w="879" w:type="dxa"/>
                  <w:tcBorders>
                    <w:top w:val="nil"/>
                    <w:left w:val="nil"/>
                    <w:bottom w:val="single" w:sz="12" w:space="0" w:color="auto"/>
                    <w:right w:val="single" w:sz="8" w:space="0" w:color="auto"/>
                  </w:tcBorders>
                  <w:shd w:val="clear" w:color="auto" w:fill="auto"/>
                  <w:vAlign w:val="center"/>
                </w:tcPr>
                <w:p w14:paraId="620CD55A"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70</w:t>
                  </w:r>
                </w:p>
              </w:tc>
              <w:tc>
                <w:tcPr>
                  <w:tcW w:w="1074" w:type="dxa"/>
                  <w:gridSpan w:val="2"/>
                  <w:tcBorders>
                    <w:top w:val="nil"/>
                    <w:left w:val="nil"/>
                    <w:bottom w:val="single" w:sz="12" w:space="0" w:color="auto"/>
                    <w:right w:val="single" w:sz="4" w:space="0" w:color="auto"/>
                  </w:tcBorders>
                  <w:shd w:val="clear" w:color="auto" w:fill="auto"/>
                  <w:vAlign w:val="center"/>
                </w:tcPr>
                <w:p w14:paraId="2161C16D"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1312" w:type="dxa"/>
                  <w:gridSpan w:val="2"/>
                  <w:tcBorders>
                    <w:top w:val="nil"/>
                    <w:left w:val="nil"/>
                    <w:bottom w:val="single" w:sz="12" w:space="0" w:color="auto"/>
                    <w:right w:val="single" w:sz="12" w:space="0" w:color="auto"/>
                  </w:tcBorders>
                  <w:shd w:val="clear" w:color="auto" w:fill="auto"/>
                  <w:vAlign w:val="center"/>
                </w:tcPr>
                <w:p w14:paraId="3E46435F"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0D41E309" w14:textId="77777777" w:rsidTr="00032D55">
              <w:trPr>
                <w:gridAfter w:val="1"/>
                <w:wAfter w:w="9" w:type="dxa"/>
                <w:trHeight w:val="300"/>
              </w:trPr>
              <w:tc>
                <w:tcPr>
                  <w:tcW w:w="2304" w:type="dxa"/>
                  <w:tcBorders>
                    <w:top w:val="nil"/>
                    <w:left w:val="nil"/>
                    <w:bottom w:val="nil"/>
                    <w:right w:val="nil"/>
                  </w:tcBorders>
                  <w:shd w:val="clear" w:color="auto" w:fill="auto"/>
                  <w:noWrap/>
                  <w:vAlign w:val="bottom"/>
                  <w:hideMark/>
                </w:tcPr>
                <w:p w14:paraId="39BD340B"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p>
              </w:tc>
              <w:tc>
                <w:tcPr>
                  <w:tcW w:w="733" w:type="dxa"/>
                  <w:tcBorders>
                    <w:top w:val="nil"/>
                    <w:left w:val="nil"/>
                    <w:bottom w:val="nil"/>
                    <w:right w:val="nil"/>
                  </w:tcBorders>
                  <w:shd w:val="clear" w:color="auto" w:fill="auto"/>
                  <w:noWrap/>
                  <w:vAlign w:val="bottom"/>
                  <w:hideMark/>
                </w:tcPr>
                <w:p w14:paraId="2A825141"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p>
              </w:tc>
              <w:tc>
                <w:tcPr>
                  <w:tcW w:w="980" w:type="dxa"/>
                  <w:tcBorders>
                    <w:top w:val="nil"/>
                    <w:left w:val="nil"/>
                    <w:bottom w:val="nil"/>
                    <w:right w:val="nil"/>
                  </w:tcBorders>
                  <w:shd w:val="clear" w:color="auto" w:fill="auto"/>
                  <w:noWrap/>
                  <w:vAlign w:val="bottom"/>
                  <w:hideMark/>
                </w:tcPr>
                <w:p w14:paraId="6473FA7C"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p>
              </w:tc>
              <w:tc>
                <w:tcPr>
                  <w:tcW w:w="1001" w:type="dxa"/>
                  <w:tcBorders>
                    <w:top w:val="nil"/>
                    <w:left w:val="nil"/>
                    <w:bottom w:val="nil"/>
                    <w:right w:val="nil"/>
                  </w:tcBorders>
                  <w:shd w:val="clear" w:color="auto" w:fill="auto"/>
                  <w:noWrap/>
                  <w:vAlign w:val="bottom"/>
                  <w:hideMark/>
                </w:tcPr>
                <w:p w14:paraId="505D5903"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p>
              </w:tc>
              <w:tc>
                <w:tcPr>
                  <w:tcW w:w="1335" w:type="dxa"/>
                  <w:tcBorders>
                    <w:top w:val="nil"/>
                    <w:left w:val="nil"/>
                    <w:bottom w:val="nil"/>
                    <w:right w:val="nil"/>
                  </w:tcBorders>
                  <w:shd w:val="clear" w:color="auto" w:fill="auto"/>
                  <w:noWrap/>
                  <w:vAlign w:val="bottom"/>
                  <w:hideMark/>
                </w:tcPr>
                <w:p w14:paraId="282CAC7F"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p>
              </w:tc>
              <w:tc>
                <w:tcPr>
                  <w:tcW w:w="879" w:type="dxa"/>
                  <w:tcBorders>
                    <w:top w:val="nil"/>
                    <w:left w:val="nil"/>
                    <w:bottom w:val="nil"/>
                    <w:right w:val="nil"/>
                  </w:tcBorders>
                  <w:shd w:val="clear" w:color="auto" w:fill="auto"/>
                  <w:noWrap/>
                  <w:vAlign w:val="bottom"/>
                  <w:hideMark/>
                </w:tcPr>
                <w:p w14:paraId="54E246E6"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p>
              </w:tc>
              <w:tc>
                <w:tcPr>
                  <w:tcW w:w="1074" w:type="dxa"/>
                  <w:gridSpan w:val="2"/>
                  <w:tcBorders>
                    <w:top w:val="nil"/>
                    <w:left w:val="nil"/>
                    <w:bottom w:val="nil"/>
                    <w:right w:val="nil"/>
                  </w:tcBorders>
                  <w:shd w:val="clear" w:color="auto" w:fill="auto"/>
                  <w:noWrap/>
                  <w:vAlign w:val="bottom"/>
                  <w:hideMark/>
                </w:tcPr>
                <w:p w14:paraId="07C6B954"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p>
              </w:tc>
              <w:tc>
                <w:tcPr>
                  <w:tcW w:w="1312" w:type="dxa"/>
                  <w:gridSpan w:val="2"/>
                  <w:tcBorders>
                    <w:top w:val="nil"/>
                    <w:left w:val="nil"/>
                    <w:bottom w:val="nil"/>
                    <w:right w:val="nil"/>
                  </w:tcBorders>
                  <w:shd w:val="clear" w:color="auto" w:fill="auto"/>
                  <w:noWrap/>
                  <w:vAlign w:val="bottom"/>
                  <w:hideMark/>
                </w:tcPr>
                <w:p w14:paraId="6DC081D6"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p>
              </w:tc>
            </w:tr>
          </w:tbl>
          <w:bookmarkEnd w:id="231"/>
          <w:p w14:paraId="33AF8026" w14:textId="77777777" w:rsidR="00032D55" w:rsidRPr="00C41A5F" w:rsidRDefault="00032D55" w:rsidP="00C72BA4">
            <w:pPr>
              <w:spacing w:after="200" w:line="240" w:lineRule="auto"/>
              <w:rPr>
                <w:rFonts w:ascii="Times New Roman" w:eastAsia="Calibri" w:hAnsi="Times New Roman" w:cs="Times New Roman"/>
                <w:i/>
                <w:color w:val="000000" w:themeColor="text1"/>
                <w:sz w:val="24"/>
                <w:szCs w:val="24"/>
              </w:rPr>
            </w:pPr>
            <w:r w:rsidRPr="00C41A5F">
              <w:rPr>
                <w:rFonts w:ascii="Times New Roman" w:eastAsia="Calibri" w:hAnsi="Times New Roman" w:cs="Times New Roman"/>
                <w:i/>
                <w:color w:val="000000" w:themeColor="text1"/>
                <w:sz w:val="24"/>
                <w:szCs w:val="24"/>
              </w:rPr>
              <w:t>Source: BIIS Table B6P and Cognos MD-715 B Tables – MCOs by Disability</w:t>
            </w:r>
          </w:p>
        </w:tc>
      </w:tr>
    </w:tbl>
    <w:p w14:paraId="58342616" w14:textId="77777777" w:rsidR="00032D55" w:rsidRPr="00C41A5F" w:rsidRDefault="00032D55" w:rsidP="00032D55">
      <w:pPr>
        <w:widowControl w:val="0"/>
        <w:tabs>
          <w:tab w:val="left" w:pos="0"/>
        </w:tabs>
        <w:spacing w:before="2" w:after="120"/>
        <w:outlineLvl w:val="2"/>
        <w:rPr>
          <w:rFonts w:ascii="Times New Roman" w:eastAsia="Calibri" w:hAnsi="Times New Roman" w:cs="Times New Roman"/>
          <w:color w:val="000000" w:themeColor="text1"/>
          <w:sz w:val="24"/>
          <w:szCs w:val="24"/>
        </w:rPr>
      </w:pPr>
      <w:bookmarkStart w:id="232" w:name="_Hlk77925090"/>
      <w:bookmarkStart w:id="233" w:name="_Hlk489356408"/>
      <w:bookmarkEnd w:id="223"/>
      <w:bookmarkEnd w:id="228"/>
    </w:p>
    <w:p w14:paraId="63A5FCAC" w14:textId="77777777" w:rsidR="00032D55" w:rsidRPr="00C41A5F" w:rsidRDefault="00032D55" w:rsidP="00032D55">
      <w:pPr>
        <w:widowControl w:val="0"/>
        <w:tabs>
          <w:tab w:val="left" w:pos="0"/>
        </w:tabs>
        <w:spacing w:before="2" w:after="120"/>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Using the relevant applicant pool as the benchmark, do triggers exist for PWD </w:t>
      </w:r>
      <w:r w:rsidRPr="00C41A5F">
        <w:rPr>
          <w:rFonts w:ascii="Times New Roman" w:eastAsia="Calibri" w:hAnsi="Times New Roman" w:cs="Times New Roman"/>
          <w:noProof/>
          <w:color w:val="000000" w:themeColor="text1"/>
          <w:sz w:val="24"/>
          <w:szCs w:val="24"/>
        </w:rPr>
        <w:t>and/or</w:t>
      </w:r>
      <w:r w:rsidRPr="00C41A5F">
        <w:rPr>
          <w:rFonts w:ascii="Times New Roman" w:eastAsia="Calibri" w:hAnsi="Times New Roman" w:cs="Times New Roman"/>
          <w:color w:val="000000" w:themeColor="text1"/>
          <w:sz w:val="24"/>
          <w:szCs w:val="24"/>
        </w:rPr>
        <w:t xml:space="preserve"> PWTD among the qualified </w:t>
      </w:r>
      <w:r w:rsidRPr="00C41A5F">
        <w:rPr>
          <w:rFonts w:ascii="Times New Roman" w:eastAsia="Calibri" w:hAnsi="Times New Roman" w:cs="Times New Roman"/>
          <w:i/>
          <w:color w:val="000000" w:themeColor="text1"/>
          <w:sz w:val="24"/>
          <w:szCs w:val="24"/>
        </w:rPr>
        <w:t>internal</w:t>
      </w:r>
      <w:r w:rsidRPr="00C41A5F">
        <w:rPr>
          <w:rFonts w:ascii="Times New Roman" w:eastAsia="Calibri" w:hAnsi="Times New Roman" w:cs="Times New Roman"/>
          <w:color w:val="000000" w:themeColor="text1"/>
          <w:sz w:val="24"/>
          <w:szCs w:val="24"/>
        </w:rPr>
        <w:t xml:space="preserve"> applicants for any of the mission-critical occupations (MCO)?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please describe the triggers below.</w:t>
      </w:r>
    </w:p>
    <w:bookmarkEnd w:id="232"/>
    <w:p w14:paraId="71DB34CA" w14:textId="77777777" w:rsidR="00032D55" w:rsidRPr="00C41A5F" w:rsidRDefault="00032D55" w:rsidP="00032D55">
      <w:pPr>
        <w:widowControl w:val="0"/>
        <w:numPr>
          <w:ilvl w:val="0"/>
          <w:numId w:val="36"/>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Qualified Applicants for MCO (PWD)</w:t>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Yes  X</w:t>
      </w:r>
      <w:proofErr w:type="gramEnd"/>
    </w:p>
    <w:p w14:paraId="01850F37" w14:textId="77777777" w:rsidR="00032D55" w:rsidRPr="00C41A5F" w:rsidRDefault="00032D55" w:rsidP="00032D55">
      <w:pPr>
        <w:widowControl w:val="0"/>
        <w:numPr>
          <w:ilvl w:val="0"/>
          <w:numId w:val="36"/>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Qualified Applicants for MCO (PWTD)</w:t>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No  X</w:t>
      </w:r>
      <w:proofErr w:type="gramEnd"/>
      <w:r w:rsidRPr="00C41A5F">
        <w:rPr>
          <w:rFonts w:ascii="Times New Roman" w:eastAsia="Calibri" w:hAnsi="Times New Roman" w:cs="Times New Roman"/>
          <w:color w:val="000000" w:themeColor="text1"/>
          <w:sz w:val="24"/>
          <w:szCs w:val="24"/>
        </w:rPr>
        <w:t xml:space="preserve">  </w:t>
      </w:r>
    </w:p>
    <w:p w14:paraId="68A55EC2" w14:textId="77777777" w:rsidR="00032D55" w:rsidRPr="00C41A5F" w:rsidRDefault="00032D55" w:rsidP="00032D55">
      <w:pPr>
        <w:widowControl w:val="0"/>
        <w:spacing w:beforeLines="1" w:before="2" w:afterLines="1" w:after="2" w:line="240" w:lineRule="auto"/>
        <w:ind w:left="1530"/>
        <w:contextualSpacing/>
        <w:rPr>
          <w:rFonts w:ascii="Times New Roman" w:eastAsia="Calibri" w:hAnsi="Times New Roman" w:cs="Times New Roman"/>
          <w:color w:val="000000" w:themeColor="text1"/>
          <w:sz w:val="24"/>
          <w:szCs w:val="24"/>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35"/>
        <w:gridCol w:w="1047"/>
        <w:gridCol w:w="1236"/>
        <w:gridCol w:w="954"/>
        <w:gridCol w:w="889"/>
        <w:gridCol w:w="1062"/>
        <w:gridCol w:w="916"/>
        <w:gridCol w:w="895"/>
        <w:gridCol w:w="207"/>
      </w:tblGrid>
      <w:tr w:rsidR="00C41A5F" w:rsidRPr="00C41A5F" w14:paraId="5F8DDDC5" w14:textId="77777777" w:rsidTr="00C72BA4">
        <w:tc>
          <w:tcPr>
            <w:tcW w:w="5000" w:type="pct"/>
            <w:gridSpan w:val="10"/>
            <w:shd w:val="clear" w:color="auto" w:fill="auto"/>
          </w:tcPr>
          <w:p w14:paraId="2B313802" w14:textId="77777777" w:rsidR="00032D55" w:rsidRPr="00C41A5F" w:rsidRDefault="00032D55" w:rsidP="00C72BA4">
            <w:pPr>
              <w:widowControl w:val="0"/>
              <w:tabs>
                <w:tab w:val="left" w:pos="0"/>
              </w:tabs>
              <w:spacing w:after="120" w:line="240" w:lineRule="auto"/>
              <w:rPr>
                <w:rFonts w:ascii="Times New Roman" w:eastAsia="Calibri" w:hAnsi="Times New Roman" w:cs="Times New Roman"/>
                <w:iCs/>
                <w:color w:val="000000" w:themeColor="text1"/>
                <w:sz w:val="24"/>
                <w:szCs w:val="24"/>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4"/>
            </w:tblGrid>
            <w:tr w:rsidR="00C41A5F" w:rsidRPr="00C41A5F" w14:paraId="30FA0539" w14:textId="77777777" w:rsidTr="00C72BA4">
              <w:tc>
                <w:tcPr>
                  <w:tcW w:w="5000" w:type="pct"/>
                  <w:tcBorders>
                    <w:top w:val="single" w:sz="4" w:space="0" w:color="auto"/>
                    <w:left w:val="single" w:sz="4" w:space="0" w:color="auto"/>
                    <w:bottom w:val="single" w:sz="4" w:space="0" w:color="auto"/>
                    <w:right w:val="single" w:sz="4" w:space="0" w:color="auto"/>
                  </w:tcBorders>
                </w:tcPr>
                <w:p w14:paraId="1A3E6983" w14:textId="66D51087" w:rsidR="00032D55" w:rsidRPr="00C41A5F" w:rsidRDefault="00032D55" w:rsidP="00C72BA4">
                  <w:pPr>
                    <w:widowControl w:val="0"/>
                    <w:tabs>
                      <w:tab w:val="left" w:pos="0"/>
                    </w:tabs>
                    <w:spacing w:line="240" w:lineRule="auto"/>
                    <w:contextualSpacing/>
                    <w:rPr>
                      <w:rFonts w:ascii="Times New Roman" w:eastAsia="Times New Roman" w:hAnsi="Times New Roman" w:cs="Times New Roman"/>
                      <w:iCs/>
                      <w:color w:val="000000" w:themeColor="text1"/>
                      <w:sz w:val="24"/>
                      <w:szCs w:val="24"/>
                      <w:highlight w:val="cyan"/>
                    </w:rPr>
                  </w:pPr>
                  <w:r w:rsidRPr="00C41A5F">
                    <w:rPr>
                      <w:rFonts w:ascii="Times New Roman" w:eastAsia="Times New Roman" w:hAnsi="Times New Roman" w:cs="Times New Roman"/>
                      <w:iCs/>
                      <w:color w:val="000000" w:themeColor="text1"/>
                      <w:sz w:val="24"/>
                      <w:szCs w:val="24"/>
                    </w:rPr>
                    <w:t xml:space="preserve">In FY 2022, using </w:t>
                  </w:r>
                  <w:r w:rsidRPr="00C41A5F">
                    <w:rPr>
                      <w:rFonts w:ascii="Times New Roman" w:eastAsia="Calibri" w:hAnsi="Times New Roman" w:cs="Times New Roman"/>
                      <w:iCs/>
                      <w:color w:val="000000" w:themeColor="text1"/>
                      <w:sz w:val="24"/>
                      <w:szCs w:val="24"/>
                    </w:rPr>
                    <w:t>BIIS and Cognos AFD data</w:t>
                  </w:r>
                  <w:r w:rsidRPr="00C41A5F">
                    <w:rPr>
                      <w:rFonts w:ascii="Times New Roman" w:eastAsia="Times New Roman" w:hAnsi="Times New Roman" w:cs="Times New Roman"/>
                      <w:iCs/>
                      <w:color w:val="000000" w:themeColor="text1"/>
                      <w:sz w:val="24"/>
                      <w:szCs w:val="24"/>
                    </w:rPr>
                    <w:t xml:space="preserve">, differences were identified in the participation of PWD in the qualified internal applicants for competitive promotions as compared to the relevant applicant pool (RAP) within six of the NIH’s MCOs. As shown in the table below, differences were observed in the following occupational series between the RAP and QAP for PWD: </w:t>
                  </w:r>
                  <w:r w:rsidRPr="00C41A5F">
                    <w:rPr>
                      <w:rFonts w:ascii="Times New Roman" w:eastAsia="Calibri" w:hAnsi="Times New Roman" w:cs="Times New Roman"/>
                      <w:color w:val="000000" w:themeColor="text1"/>
                      <w:sz w:val="24"/>
                      <w:szCs w:val="24"/>
                    </w:rPr>
                    <w:t>Miscellaneous Administration and Program Analyst</w:t>
                  </w:r>
                  <w:r w:rsidRPr="00C41A5F">
                    <w:rPr>
                      <w:rFonts w:ascii="Times New Roman" w:eastAsia="Times New Roman" w:hAnsi="Times New Roman" w:cs="Times New Roman"/>
                      <w:iCs/>
                      <w:color w:val="000000" w:themeColor="text1"/>
                      <w:sz w:val="24"/>
                      <w:szCs w:val="24"/>
                    </w:rPr>
                    <w:t xml:space="preserve"> (series 0301), Administrative Officer (series 0341), Management and Program Analyst (series 0343), </w:t>
                  </w:r>
                  <w:r w:rsidRPr="00C41A5F">
                    <w:rPr>
                      <w:rFonts w:ascii="Times New Roman" w:eastAsia="Calibri" w:hAnsi="Times New Roman" w:cs="Times New Roman"/>
                      <w:iCs/>
                      <w:color w:val="000000" w:themeColor="text1"/>
                      <w:sz w:val="24"/>
                      <w:szCs w:val="24"/>
                    </w:rPr>
                    <w:t>General Health Sciences (series 0601)</w:t>
                  </w:r>
                  <w:r w:rsidRPr="00C41A5F">
                    <w:rPr>
                      <w:rFonts w:ascii="Times New Roman" w:eastAsia="Times New Roman" w:hAnsi="Times New Roman" w:cs="Times New Roman"/>
                      <w:iCs/>
                      <w:color w:val="000000" w:themeColor="text1"/>
                      <w:sz w:val="24"/>
                      <w:szCs w:val="24"/>
                    </w:rPr>
                    <w:t xml:space="preserve">, </w:t>
                  </w:r>
                  <w:r w:rsidRPr="00C41A5F">
                    <w:rPr>
                      <w:rFonts w:ascii="Times New Roman" w:eastAsia="Calibri" w:hAnsi="Times New Roman" w:cs="Times New Roman"/>
                      <w:iCs/>
                      <w:color w:val="000000" w:themeColor="text1"/>
                      <w:sz w:val="24"/>
                      <w:szCs w:val="24"/>
                    </w:rPr>
                    <w:t xml:space="preserve">Grants Management Specialist (series 1109), </w:t>
                  </w:r>
                  <w:r w:rsidRPr="00C41A5F">
                    <w:rPr>
                      <w:rFonts w:ascii="Times New Roman" w:eastAsia="Times New Roman" w:hAnsi="Times New Roman" w:cs="Times New Roman"/>
                      <w:iCs/>
                      <w:color w:val="000000" w:themeColor="text1"/>
                      <w:sz w:val="24"/>
                      <w:szCs w:val="24"/>
                    </w:rPr>
                    <w:t xml:space="preserve">and </w:t>
                  </w:r>
                  <w:r w:rsidRPr="00C41A5F">
                    <w:rPr>
                      <w:rFonts w:ascii="Times New Roman" w:eastAsia="Calibri" w:hAnsi="Times New Roman" w:cs="Times New Roman"/>
                      <w:iCs/>
                      <w:color w:val="000000" w:themeColor="text1"/>
                      <w:sz w:val="24"/>
                      <w:szCs w:val="24"/>
                    </w:rPr>
                    <w:t>Information Technology Specialists (series 2210)</w:t>
                  </w:r>
                  <w:r w:rsidRPr="00C41A5F">
                    <w:rPr>
                      <w:rFonts w:ascii="Times New Roman" w:eastAsia="Times New Roman" w:hAnsi="Times New Roman" w:cs="Times New Roman"/>
                      <w:iCs/>
                      <w:color w:val="000000" w:themeColor="text1"/>
                      <w:sz w:val="24"/>
                      <w:szCs w:val="24"/>
                    </w:rPr>
                    <w:t xml:space="preserve">. </w:t>
                  </w:r>
                </w:p>
                <w:p w14:paraId="676296B0" w14:textId="77777777" w:rsidR="00032D55" w:rsidRPr="00C41A5F" w:rsidRDefault="00032D55" w:rsidP="00C72BA4">
                  <w:pPr>
                    <w:widowControl w:val="0"/>
                    <w:tabs>
                      <w:tab w:val="left" w:pos="0"/>
                    </w:tabs>
                    <w:spacing w:line="240" w:lineRule="auto"/>
                    <w:contextualSpacing/>
                    <w:rPr>
                      <w:rFonts w:ascii="Times New Roman" w:eastAsia="Times New Roman" w:hAnsi="Times New Roman" w:cs="Times New Roman"/>
                      <w:iCs/>
                      <w:color w:val="000000" w:themeColor="text1"/>
                      <w:sz w:val="24"/>
                      <w:szCs w:val="24"/>
                      <w:highlight w:val="cyan"/>
                    </w:rPr>
                  </w:pPr>
                </w:p>
                <w:p w14:paraId="4C3BBE72" w14:textId="7DE4A162" w:rsidR="00032D55" w:rsidRPr="00C41A5F" w:rsidRDefault="00032D55" w:rsidP="00C72BA4">
                  <w:pPr>
                    <w:widowControl w:val="0"/>
                    <w:tabs>
                      <w:tab w:val="left" w:pos="0"/>
                    </w:tabs>
                    <w:spacing w:line="240" w:lineRule="auto"/>
                    <w:contextualSpacing/>
                    <w:rPr>
                      <w:rFonts w:ascii="Times New Roman" w:eastAsia="Times New Roman" w:hAnsi="Times New Roman" w:cs="Times New Roman"/>
                      <w:iCs/>
                      <w:color w:val="000000" w:themeColor="text1"/>
                      <w:sz w:val="24"/>
                      <w:szCs w:val="24"/>
                      <w:highlight w:val="cyan"/>
                    </w:rPr>
                  </w:pPr>
                  <w:r w:rsidRPr="00C41A5F">
                    <w:rPr>
                      <w:rFonts w:ascii="Times New Roman" w:eastAsia="Calibri" w:hAnsi="Times New Roman" w:cs="Times New Roman"/>
                      <w:color w:val="000000" w:themeColor="text1"/>
                      <w:sz w:val="24"/>
                      <w:szCs w:val="24"/>
                    </w:rPr>
                    <w:t>The RAP is defined as the proportion</w:t>
                  </w:r>
                  <w:r w:rsidR="00DC3F8F" w:rsidRPr="00C41A5F">
                    <w:rPr>
                      <w:rFonts w:ascii="Times New Roman" w:eastAsia="Calibri" w:hAnsi="Times New Roman" w:cs="Times New Roman"/>
                      <w:color w:val="000000" w:themeColor="text1"/>
                      <w:sz w:val="24"/>
                      <w:szCs w:val="24"/>
                    </w:rPr>
                    <w:t xml:space="preserve"> </w:t>
                  </w:r>
                  <w:r w:rsidRPr="00C41A5F">
                    <w:rPr>
                      <w:rFonts w:ascii="Times New Roman" w:eastAsia="Calibri" w:hAnsi="Times New Roman" w:cs="Times New Roman"/>
                      <w:color w:val="000000" w:themeColor="text1"/>
                      <w:sz w:val="24"/>
                      <w:szCs w:val="24"/>
                    </w:rPr>
                    <w:t>of potential applicants with the criteria in question. As an example, the RAP for PWTD for internal applicants to a 0301 – Miscellaneous Administration and Program Analyst position are those who were reported as PWTD present in the permanent workforce as of the end of the Fiscal Year, who held that position, out of the entire number of internal staff who held the same position, regardless of disability status.</w:t>
                  </w:r>
                </w:p>
                <w:p w14:paraId="2B05F375" w14:textId="77777777" w:rsidR="00032D55" w:rsidRPr="00C41A5F" w:rsidRDefault="00032D55" w:rsidP="00C72BA4">
                  <w:pPr>
                    <w:widowControl w:val="0"/>
                    <w:tabs>
                      <w:tab w:val="left" w:pos="0"/>
                    </w:tabs>
                    <w:spacing w:line="240" w:lineRule="auto"/>
                    <w:contextualSpacing/>
                    <w:rPr>
                      <w:rFonts w:ascii="Times New Roman" w:eastAsia="Times New Roman" w:hAnsi="Times New Roman" w:cs="Times New Roman"/>
                      <w:iCs/>
                      <w:color w:val="000000" w:themeColor="text1"/>
                      <w:sz w:val="24"/>
                      <w:szCs w:val="24"/>
                      <w:highlight w:val="cyan"/>
                    </w:rPr>
                  </w:pPr>
                </w:p>
                <w:p w14:paraId="1E599364" w14:textId="77777777" w:rsidR="00032D55" w:rsidRPr="00C41A5F" w:rsidRDefault="00032D55" w:rsidP="00C72BA4">
                  <w:pPr>
                    <w:widowControl w:val="0"/>
                    <w:spacing w:line="240" w:lineRule="auto"/>
                    <w:contextualSpacing/>
                    <w:rPr>
                      <w:rFonts w:ascii="Times New Roman" w:eastAsia="Times New Roman" w:hAnsi="Times New Roman" w:cs="Times New Roman"/>
                      <w:color w:val="000000" w:themeColor="text1"/>
                      <w:sz w:val="24"/>
                      <w:szCs w:val="24"/>
                    </w:rPr>
                  </w:pPr>
                  <w:r w:rsidRPr="00C41A5F">
                    <w:rPr>
                      <w:rFonts w:ascii="Times New Roman" w:eastAsia="Calibri" w:hAnsi="Times New Roman" w:cs="Times New Roman"/>
                      <w:iCs/>
                      <w:color w:val="000000" w:themeColor="text1"/>
                      <w:sz w:val="24"/>
                      <w:szCs w:val="24"/>
                    </w:rPr>
                    <w:t>For Medical Officers (series 0602) and</w:t>
                  </w:r>
                  <w:r w:rsidRPr="00C41A5F">
                    <w:rPr>
                      <w:rFonts w:ascii="Times New Roman" w:eastAsia="Times New Roman" w:hAnsi="Times New Roman" w:cs="Times New Roman"/>
                      <w:iCs/>
                      <w:color w:val="000000" w:themeColor="text1"/>
                      <w:sz w:val="24"/>
                      <w:szCs w:val="24"/>
                    </w:rPr>
                    <w:t xml:space="preserve"> </w:t>
                  </w:r>
                  <w:r w:rsidRPr="00C41A5F">
                    <w:rPr>
                      <w:rFonts w:ascii="Times New Roman" w:eastAsia="Calibri" w:hAnsi="Times New Roman" w:cs="Times New Roman"/>
                      <w:iCs/>
                      <w:color w:val="000000" w:themeColor="text1"/>
                      <w:sz w:val="24"/>
                      <w:szCs w:val="24"/>
                    </w:rPr>
                    <w:t xml:space="preserve">Nurses (series 0610) </w:t>
                  </w:r>
                  <w:r w:rsidRPr="00C41A5F">
                    <w:rPr>
                      <w:rFonts w:ascii="Times New Roman" w:eastAsia="Times New Roman" w:hAnsi="Times New Roman" w:cs="Times New Roman"/>
                      <w:color w:val="000000" w:themeColor="text1"/>
                      <w:sz w:val="24"/>
                      <w:szCs w:val="24"/>
                    </w:rPr>
                    <w:t>no vacancies were processed for permanent promotion through USAJOBS. As such, no PWD or PWTD were found in the qualified internal applicant pool; therefore, no comparison could be made with the RAP for these occupations.</w:t>
                  </w:r>
                </w:p>
                <w:p w14:paraId="6D782C88" w14:textId="77777777" w:rsidR="00032D55" w:rsidRPr="00C41A5F" w:rsidRDefault="00032D55" w:rsidP="00C72BA4">
                  <w:pPr>
                    <w:widowControl w:val="0"/>
                    <w:tabs>
                      <w:tab w:val="left" w:pos="0"/>
                    </w:tabs>
                    <w:spacing w:line="240" w:lineRule="auto"/>
                    <w:contextualSpacing/>
                    <w:rPr>
                      <w:rFonts w:ascii="Times New Roman" w:eastAsia="Times New Roman" w:hAnsi="Times New Roman" w:cs="Times New Roman"/>
                      <w:iCs/>
                      <w:color w:val="000000" w:themeColor="text1"/>
                      <w:sz w:val="24"/>
                      <w:szCs w:val="24"/>
                      <w:highlight w:val="cyan"/>
                    </w:rPr>
                  </w:pPr>
                </w:p>
                <w:tbl>
                  <w:tblPr>
                    <w:tblW w:w="9908" w:type="dxa"/>
                    <w:tblLook w:val="04A0" w:firstRow="1" w:lastRow="0" w:firstColumn="1" w:lastColumn="0" w:noHBand="0" w:noVBand="1"/>
                  </w:tblPr>
                  <w:tblGrid>
                    <w:gridCol w:w="1611"/>
                    <w:gridCol w:w="1171"/>
                    <w:gridCol w:w="1171"/>
                    <w:gridCol w:w="1730"/>
                    <w:gridCol w:w="846"/>
                    <w:gridCol w:w="1185"/>
                    <w:gridCol w:w="10"/>
                    <w:gridCol w:w="1165"/>
                    <w:gridCol w:w="11"/>
                    <w:gridCol w:w="1008"/>
                  </w:tblGrid>
                  <w:tr w:rsidR="00C41A5F" w:rsidRPr="00C41A5F" w14:paraId="5D9F2F06" w14:textId="77777777" w:rsidTr="00C72BA4">
                    <w:trPr>
                      <w:trHeight w:val="429"/>
                    </w:trPr>
                    <w:tc>
                      <w:tcPr>
                        <w:tcW w:w="815" w:type="pct"/>
                        <w:tcBorders>
                          <w:top w:val="single" w:sz="12" w:space="0" w:color="auto"/>
                          <w:left w:val="single" w:sz="12" w:space="0" w:color="auto"/>
                          <w:bottom w:val="nil"/>
                          <w:right w:val="nil"/>
                        </w:tcBorders>
                        <w:noWrap/>
                        <w:vAlign w:val="bottom"/>
                        <w:hideMark/>
                      </w:tcPr>
                      <w:p w14:paraId="36514901"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1"/>
                            <w:szCs w:val="21"/>
                          </w:rPr>
                        </w:pPr>
                        <w:r w:rsidRPr="00C41A5F">
                          <w:rPr>
                            <w:rFonts w:ascii="Times New Roman" w:eastAsia="Times New Roman" w:hAnsi="Times New Roman" w:cs="Times New Roman"/>
                            <w:iCs/>
                            <w:color w:val="000000" w:themeColor="text1"/>
                            <w:sz w:val="21"/>
                            <w:szCs w:val="21"/>
                          </w:rPr>
                          <w:t> </w:t>
                        </w:r>
                      </w:p>
                    </w:tc>
                    <w:tc>
                      <w:tcPr>
                        <w:tcW w:w="1182" w:type="pct"/>
                        <w:gridSpan w:val="2"/>
                        <w:tcBorders>
                          <w:top w:val="single" w:sz="12" w:space="0" w:color="auto"/>
                          <w:left w:val="single" w:sz="8" w:space="0" w:color="auto"/>
                          <w:bottom w:val="single" w:sz="4" w:space="0" w:color="auto"/>
                          <w:right w:val="single" w:sz="8" w:space="0" w:color="000000"/>
                        </w:tcBorders>
                        <w:vAlign w:val="bottom"/>
                        <w:hideMark/>
                      </w:tcPr>
                      <w:p w14:paraId="676A7EE8" w14:textId="77777777" w:rsidR="00032D55" w:rsidRPr="00C41A5F" w:rsidRDefault="00032D55" w:rsidP="00C72BA4">
                        <w:pPr>
                          <w:widowControl w:val="0"/>
                          <w:spacing w:after="0" w:line="240" w:lineRule="auto"/>
                          <w:jc w:val="center"/>
                          <w:rPr>
                            <w:rFonts w:ascii="Times New Roman" w:eastAsia="Times New Roman" w:hAnsi="Times New Roman" w:cs="Times New Roman"/>
                            <w:b/>
                            <w:bCs/>
                            <w:iCs/>
                            <w:color w:val="000000" w:themeColor="text1"/>
                            <w:sz w:val="21"/>
                            <w:szCs w:val="24"/>
                            <w:highlight w:val="cyan"/>
                          </w:rPr>
                        </w:pPr>
                        <w:r w:rsidRPr="00C41A5F">
                          <w:rPr>
                            <w:rFonts w:ascii="Times New Roman" w:eastAsia="Times New Roman" w:hAnsi="Times New Roman" w:cs="Times New Roman"/>
                            <w:b/>
                            <w:bCs/>
                            <w:iCs/>
                            <w:color w:val="000000" w:themeColor="text1"/>
                            <w:sz w:val="21"/>
                            <w:szCs w:val="24"/>
                          </w:rPr>
                          <w:t>Benchmark</w:t>
                        </w:r>
                      </w:p>
                    </w:tc>
                    <w:tc>
                      <w:tcPr>
                        <w:tcW w:w="1894" w:type="pct"/>
                        <w:gridSpan w:val="4"/>
                        <w:tcBorders>
                          <w:top w:val="single" w:sz="12" w:space="0" w:color="auto"/>
                          <w:left w:val="nil"/>
                          <w:bottom w:val="single" w:sz="4" w:space="0" w:color="auto"/>
                          <w:right w:val="single" w:sz="8" w:space="0" w:color="000000"/>
                        </w:tcBorders>
                        <w:hideMark/>
                      </w:tcPr>
                      <w:p w14:paraId="7B93786C" w14:textId="77777777" w:rsidR="00032D55" w:rsidRPr="00C41A5F" w:rsidRDefault="00032D55" w:rsidP="00C72BA4">
                        <w:pPr>
                          <w:widowControl w:val="0"/>
                          <w:spacing w:after="0" w:line="240" w:lineRule="auto"/>
                          <w:jc w:val="center"/>
                          <w:rPr>
                            <w:rFonts w:ascii="Times New Roman" w:eastAsia="Times New Roman" w:hAnsi="Times New Roman" w:cs="Times New Roman"/>
                            <w:b/>
                            <w:bCs/>
                            <w:iCs/>
                            <w:color w:val="000000" w:themeColor="text1"/>
                            <w:sz w:val="21"/>
                            <w:szCs w:val="24"/>
                          </w:rPr>
                        </w:pPr>
                        <w:r w:rsidRPr="00C41A5F">
                          <w:rPr>
                            <w:rFonts w:ascii="Times New Roman" w:eastAsia="Times New Roman" w:hAnsi="Times New Roman" w:cs="Times New Roman"/>
                            <w:b/>
                            <w:bCs/>
                            <w:iCs/>
                            <w:color w:val="000000" w:themeColor="text1"/>
                            <w:sz w:val="21"/>
                            <w:szCs w:val="24"/>
                          </w:rPr>
                          <w:t>Qualified Internal Applicants Comparison</w:t>
                        </w:r>
                      </w:p>
                    </w:tc>
                    <w:tc>
                      <w:tcPr>
                        <w:tcW w:w="597" w:type="pct"/>
                        <w:gridSpan w:val="2"/>
                        <w:tcBorders>
                          <w:top w:val="single" w:sz="12" w:space="0" w:color="auto"/>
                          <w:left w:val="nil"/>
                          <w:bottom w:val="single" w:sz="4" w:space="0" w:color="auto"/>
                          <w:right w:val="single" w:sz="4" w:space="0" w:color="auto"/>
                        </w:tcBorders>
                        <w:noWrap/>
                        <w:vAlign w:val="bottom"/>
                        <w:hideMark/>
                      </w:tcPr>
                      <w:p w14:paraId="637FC7E2"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1"/>
                            <w:szCs w:val="24"/>
                          </w:rPr>
                        </w:pPr>
                        <w:r w:rsidRPr="00C41A5F">
                          <w:rPr>
                            <w:rFonts w:ascii="Times New Roman" w:eastAsia="Times New Roman" w:hAnsi="Times New Roman" w:cs="Times New Roman"/>
                            <w:iCs/>
                            <w:color w:val="000000" w:themeColor="text1"/>
                            <w:sz w:val="21"/>
                            <w:szCs w:val="24"/>
                          </w:rPr>
                          <w:t> </w:t>
                        </w:r>
                      </w:p>
                    </w:tc>
                    <w:tc>
                      <w:tcPr>
                        <w:tcW w:w="511" w:type="pct"/>
                        <w:tcBorders>
                          <w:top w:val="single" w:sz="12" w:space="0" w:color="auto"/>
                          <w:left w:val="nil"/>
                          <w:bottom w:val="single" w:sz="4" w:space="0" w:color="auto"/>
                          <w:right w:val="single" w:sz="12" w:space="0" w:color="auto"/>
                        </w:tcBorders>
                        <w:noWrap/>
                        <w:vAlign w:val="bottom"/>
                        <w:hideMark/>
                      </w:tcPr>
                      <w:p w14:paraId="382424A9"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1"/>
                            <w:szCs w:val="24"/>
                          </w:rPr>
                        </w:pPr>
                        <w:r w:rsidRPr="00C41A5F">
                          <w:rPr>
                            <w:rFonts w:ascii="Times New Roman" w:eastAsia="Times New Roman" w:hAnsi="Times New Roman" w:cs="Times New Roman"/>
                            <w:iCs/>
                            <w:color w:val="000000" w:themeColor="text1"/>
                            <w:sz w:val="21"/>
                            <w:szCs w:val="24"/>
                          </w:rPr>
                          <w:t> </w:t>
                        </w:r>
                      </w:p>
                    </w:tc>
                  </w:tr>
                  <w:tr w:rsidR="00C41A5F" w:rsidRPr="00C41A5F" w14:paraId="02ACE4CD" w14:textId="77777777" w:rsidTr="00C72BA4">
                    <w:trPr>
                      <w:trHeight w:val="970"/>
                    </w:trPr>
                    <w:tc>
                      <w:tcPr>
                        <w:tcW w:w="815" w:type="pct"/>
                        <w:tcBorders>
                          <w:top w:val="single" w:sz="8" w:space="0" w:color="auto"/>
                          <w:left w:val="single" w:sz="12" w:space="0" w:color="auto"/>
                          <w:bottom w:val="single" w:sz="8" w:space="0" w:color="auto"/>
                          <w:right w:val="nil"/>
                        </w:tcBorders>
                        <w:vAlign w:val="center"/>
                        <w:hideMark/>
                      </w:tcPr>
                      <w:p w14:paraId="3EDBEBE5" w14:textId="77777777" w:rsidR="00032D55" w:rsidRPr="00C41A5F" w:rsidRDefault="00032D55" w:rsidP="00C72BA4">
                        <w:pPr>
                          <w:widowControl w:val="0"/>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lastRenderedPageBreak/>
                          <w:t>MCOs</w:t>
                        </w:r>
                      </w:p>
                    </w:tc>
                    <w:tc>
                      <w:tcPr>
                        <w:tcW w:w="591" w:type="pct"/>
                        <w:tcBorders>
                          <w:top w:val="nil"/>
                          <w:left w:val="single" w:sz="8" w:space="0" w:color="auto"/>
                          <w:bottom w:val="single" w:sz="4" w:space="0" w:color="auto"/>
                          <w:right w:val="single" w:sz="4" w:space="0" w:color="auto"/>
                        </w:tcBorders>
                        <w:hideMark/>
                      </w:tcPr>
                      <w:p w14:paraId="15F58D8E" w14:textId="77777777" w:rsidR="00032D55" w:rsidRPr="00C41A5F" w:rsidRDefault="00032D55" w:rsidP="00C72BA4">
                        <w:pPr>
                          <w:widowControl w:val="0"/>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PWD % in RAP</w:t>
                        </w:r>
                      </w:p>
                    </w:tc>
                    <w:tc>
                      <w:tcPr>
                        <w:tcW w:w="591" w:type="pct"/>
                        <w:tcBorders>
                          <w:top w:val="nil"/>
                          <w:left w:val="nil"/>
                          <w:bottom w:val="single" w:sz="4" w:space="0" w:color="auto"/>
                          <w:right w:val="single" w:sz="8" w:space="0" w:color="auto"/>
                        </w:tcBorders>
                        <w:hideMark/>
                      </w:tcPr>
                      <w:p w14:paraId="08444081" w14:textId="77777777" w:rsidR="00032D55" w:rsidRPr="00C41A5F" w:rsidRDefault="00032D55" w:rsidP="00C72BA4">
                        <w:pPr>
                          <w:widowControl w:val="0"/>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PWTD % in RAP</w:t>
                        </w:r>
                      </w:p>
                    </w:tc>
                    <w:tc>
                      <w:tcPr>
                        <w:tcW w:w="875" w:type="pct"/>
                        <w:tcBorders>
                          <w:top w:val="nil"/>
                          <w:left w:val="nil"/>
                          <w:bottom w:val="single" w:sz="4" w:space="0" w:color="auto"/>
                          <w:right w:val="single" w:sz="4" w:space="0" w:color="auto"/>
                        </w:tcBorders>
                        <w:hideMark/>
                      </w:tcPr>
                      <w:p w14:paraId="3D6B4604" w14:textId="77777777" w:rsidR="00032D55" w:rsidRPr="00C41A5F" w:rsidRDefault="00032D55" w:rsidP="00C72BA4">
                        <w:pPr>
                          <w:widowControl w:val="0"/>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PWD %</w:t>
                        </w:r>
                      </w:p>
                      <w:p w14:paraId="5769E749" w14:textId="77777777" w:rsidR="00032D55" w:rsidRPr="00C41A5F" w:rsidRDefault="00032D55" w:rsidP="00C72BA4">
                        <w:pPr>
                          <w:widowControl w:val="0"/>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in QAP</w:t>
                        </w:r>
                      </w:p>
                    </w:tc>
                    <w:tc>
                      <w:tcPr>
                        <w:tcW w:w="415" w:type="pct"/>
                        <w:tcBorders>
                          <w:top w:val="nil"/>
                          <w:left w:val="nil"/>
                          <w:bottom w:val="single" w:sz="4" w:space="0" w:color="auto"/>
                          <w:right w:val="single" w:sz="4" w:space="0" w:color="auto"/>
                        </w:tcBorders>
                        <w:hideMark/>
                      </w:tcPr>
                      <w:p w14:paraId="14DAC193" w14:textId="77777777" w:rsidR="00032D55" w:rsidRPr="00C41A5F" w:rsidRDefault="00032D55" w:rsidP="00C72BA4">
                        <w:pPr>
                          <w:widowControl w:val="0"/>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PWTD %</w:t>
                        </w:r>
                      </w:p>
                      <w:p w14:paraId="2740E704" w14:textId="77777777" w:rsidR="00032D55" w:rsidRPr="00C41A5F" w:rsidRDefault="00032D55" w:rsidP="00C72BA4">
                        <w:pPr>
                          <w:widowControl w:val="0"/>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in QAP</w:t>
                        </w:r>
                      </w:p>
                    </w:tc>
                    <w:tc>
                      <w:tcPr>
                        <w:tcW w:w="598" w:type="pct"/>
                        <w:tcBorders>
                          <w:top w:val="nil"/>
                          <w:left w:val="nil"/>
                          <w:bottom w:val="single" w:sz="4" w:space="0" w:color="auto"/>
                          <w:right w:val="single" w:sz="8" w:space="0" w:color="auto"/>
                        </w:tcBorders>
                        <w:hideMark/>
                      </w:tcPr>
                      <w:p w14:paraId="7FEB4A48" w14:textId="77777777" w:rsidR="00032D55" w:rsidRPr="00C41A5F" w:rsidRDefault="00032D55" w:rsidP="00C72BA4">
                        <w:pPr>
                          <w:widowControl w:val="0"/>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Total # Qualified Applicants</w:t>
                        </w:r>
                      </w:p>
                    </w:tc>
                    <w:tc>
                      <w:tcPr>
                        <w:tcW w:w="597" w:type="pct"/>
                        <w:gridSpan w:val="2"/>
                        <w:tcBorders>
                          <w:top w:val="nil"/>
                          <w:left w:val="nil"/>
                          <w:bottom w:val="single" w:sz="4" w:space="0" w:color="auto"/>
                          <w:right w:val="single" w:sz="4" w:space="0" w:color="auto"/>
                        </w:tcBorders>
                        <w:hideMark/>
                      </w:tcPr>
                      <w:p w14:paraId="008DB774" w14:textId="77777777" w:rsidR="00032D55" w:rsidRPr="00C41A5F" w:rsidRDefault="00032D55" w:rsidP="00C72BA4">
                        <w:pPr>
                          <w:widowControl w:val="0"/>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Trigger PWD (Y/N)</w:t>
                        </w:r>
                      </w:p>
                    </w:tc>
                    <w:tc>
                      <w:tcPr>
                        <w:tcW w:w="513" w:type="pct"/>
                        <w:gridSpan w:val="2"/>
                        <w:tcBorders>
                          <w:top w:val="nil"/>
                          <w:left w:val="nil"/>
                          <w:bottom w:val="single" w:sz="4" w:space="0" w:color="auto"/>
                          <w:right w:val="single" w:sz="12" w:space="0" w:color="auto"/>
                        </w:tcBorders>
                        <w:hideMark/>
                      </w:tcPr>
                      <w:p w14:paraId="57C38407" w14:textId="77777777" w:rsidR="00032D55" w:rsidRPr="00C41A5F" w:rsidRDefault="00032D55" w:rsidP="00C72BA4">
                        <w:pPr>
                          <w:widowControl w:val="0"/>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Trigger PWTD (Y/N)</w:t>
                        </w:r>
                      </w:p>
                    </w:tc>
                  </w:tr>
                  <w:tr w:rsidR="00C41A5F" w:rsidRPr="00C41A5F" w14:paraId="3DA7D2F7" w14:textId="77777777" w:rsidTr="00C72BA4">
                    <w:trPr>
                      <w:trHeight w:val="790"/>
                    </w:trPr>
                    <w:tc>
                      <w:tcPr>
                        <w:tcW w:w="815" w:type="pct"/>
                        <w:tcBorders>
                          <w:top w:val="nil"/>
                          <w:left w:val="single" w:sz="12" w:space="0" w:color="auto"/>
                          <w:bottom w:val="single" w:sz="8" w:space="0" w:color="auto"/>
                          <w:right w:val="nil"/>
                        </w:tcBorders>
                        <w:vAlign w:val="center"/>
                        <w:hideMark/>
                      </w:tcPr>
                      <w:p w14:paraId="3DD24CC3"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 xml:space="preserve">0301 </w:t>
                        </w:r>
                        <w:proofErr w:type="spellStart"/>
                        <w:r w:rsidRPr="00C41A5F">
                          <w:rPr>
                            <w:rFonts w:ascii="Times New Roman" w:eastAsia="Times New Roman" w:hAnsi="Times New Roman" w:cs="Times New Roman"/>
                            <w:iCs/>
                            <w:color w:val="000000" w:themeColor="text1"/>
                            <w:sz w:val="20"/>
                            <w:szCs w:val="20"/>
                          </w:rPr>
                          <w:t>Misc</w:t>
                        </w:r>
                        <w:proofErr w:type="spellEnd"/>
                        <w:r w:rsidRPr="00C41A5F">
                          <w:rPr>
                            <w:rFonts w:ascii="Times New Roman" w:eastAsia="Times New Roman" w:hAnsi="Times New Roman" w:cs="Times New Roman"/>
                            <w:iCs/>
                            <w:color w:val="000000" w:themeColor="text1"/>
                            <w:sz w:val="20"/>
                            <w:szCs w:val="20"/>
                          </w:rPr>
                          <w:t xml:space="preserve"> Admin and Program Analyst</w:t>
                        </w:r>
                      </w:p>
                    </w:tc>
                    <w:tc>
                      <w:tcPr>
                        <w:tcW w:w="591" w:type="pct"/>
                        <w:tcBorders>
                          <w:top w:val="nil"/>
                          <w:left w:val="single" w:sz="8" w:space="0" w:color="auto"/>
                          <w:bottom w:val="single" w:sz="4" w:space="0" w:color="auto"/>
                          <w:right w:val="single" w:sz="4" w:space="0" w:color="auto"/>
                        </w:tcBorders>
                        <w:vAlign w:val="center"/>
                        <w:hideMark/>
                      </w:tcPr>
                      <w:p w14:paraId="47D7A8D6"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16.73%</w:t>
                        </w:r>
                      </w:p>
                    </w:tc>
                    <w:tc>
                      <w:tcPr>
                        <w:tcW w:w="591" w:type="pct"/>
                        <w:tcBorders>
                          <w:top w:val="nil"/>
                          <w:left w:val="nil"/>
                          <w:bottom w:val="single" w:sz="4" w:space="0" w:color="auto"/>
                          <w:right w:val="single" w:sz="8" w:space="0" w:color="auto"/>
                        </w:tcBorders>
                        <w:vAlign w:val="center"/>
                        <w:hideMark/>
                      </w:tcPr>
                      <w:p w14:paraId="3774FBF9"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3.87%</w:t>
                        </w:r>
                      </w:p>
                    </w:tc>
                    <w:tc>
                      <w:tcPr>
                        <w:tcW w:w="875" w:type="pct"/>
                        <w:tcBorders>
                          <w:top w:val="nil"/>
                          <w:left w:val="nil"/>
                          <w:bottom w:val="single" w:sz="4" w:space="0" w:color="auto"/>
                          <w:right w:val="single" w:sz="4" w:space="0" w:color="auto"/>
                        </w:tcBorders>
                        <w:vAlign w:val="center"/>
                        <w:hideMark/>
                      </w:tcPr>
                      <w:p w14:paraId="1DF35E52"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14.84%</w:t>
                        </w:r>
                      </w:p>
                    </w:tc>
                    <w:tc>
                      <w:tcPr>
                        <w:tcW w:w="415" w:type="pct"/>
                        <w:tcBorders>
                          <w:top w:val="nil"/>
                          <w:left w:val="nil"/>
                          <w:bottom w:val="single" w:sz="4" w:space="0" w:color="auto"/>
                          <w:right w:val="single" w:sz="4" w:space="0" w:color="auto"/>
                        </w:tcBorders>
                        <w:vAlign w:val="center"/>
                        <w:hideMark/>
                      </w:tcPr>
                      <w:p w14:paraId="1C76219E"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9.62%</w:t>
                        </w:r>
                      </w:p>
                    </w:tc>
                    <w:tc>
                      <w:tcPr>
                        <w:tcW w:w="598" w:type="pct"/>
                        <w:tcBorders>
                          <w:top w:val="nil"/>
                          <w:left w:val="nil"/>
                          <w:bottom w:val="single" w:sz="4" w:space="0" w:color="auto"/>
                          <w:right w:val="single" w:sz="8" w:space="0" w:color="auto"/>
                        </w:tcBorders>
                        <w:vAlign w:val="center"/>
                        <w:hideMark/>
                      </w:tcPr>
                      <w:p w14:paraId="7AF47C38"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364</w:t>
                        </w:r>
                      </w:p>
                    </w:tc>
                    <w:tc>
                      <w:tcPr>
                        <w:tcW w:w="597" w:type="pct"/>
                        <w:gridSpan w:val="2"/>
                        <w:tcBorders>
                          <w:top w:val="nil"/>
                          <w:left w:val="nil"/>
                          <w:bottom w:val="single" w:sz="4" w:space="0" w:color="auto"/>
                          <w:right w:val="single" w:sz="4" w:space="0" w:color="auto"/>
                        </w:tcBorders>
                        <w:vAlign w:val="center"/>
                        <w:hideMark/>
                      </w:tcPr>
                      <w:p w14:paraId="104E57AC"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Yes</w:t>
                        </w:r>
                      </w:p>
                    </w:tc>
                    <w:tc>
                      <w:tcPr>
                        <w:tcW w:w="513" w:type="pct"/>
                        <w:gridSpan w:val="2"/>
                        <w:tcBorders>
                          <w:top w:val="nil"/>
                          <w:left w:val="nil"/>
                          <w:bottom w:val="single" w:sz="4" w:space="0" w:color="auto"/>
                          <w:right w:val="single" w:sz="12" w:space="0" w:color="auto"/>
                        </w:tcBorders>
                        <w:vAlign w:val="center"/>
                        <w:hideMark/>
                      </w:tcPr>
                      <w:p w14:paraId="2886278B"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No</w:t>
                        </w:r>
                      </w:p>
                    </w:tc>
                  </w:tr>
                  <w:tr w:rsidR="00C41A5F" w:rsidRPr="00C41A5F" w14:paraId="07559F43" w14:textId="77777777" w:rsidTr="00C72BA4">
                    <w:trPr>
                      <w:trHeight w:val="520"/>
                    </w:trPr>
                    <w:tc>
                      <w:tcPr>
                        <w:tcW w:w="815" w:type="pct"/>
                        <w:tcBorders>
                          <w:top w:val="nil"/>
                          <w:left w:val="single" w:sz="12" w:space="0" w:color="auto"/>
                          <w:bottom w:val="single" w:sz="8" w:space="0" w:color="auto"/>
                          <w:right w:val="nil"/>
                        </w:tcBorders>
                        <w:vAlign w:val="center"/>
                        <w:hideMark/>
                      </w:tcPr>
                      <w:p w14:paraId="6A5534E8"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0341 Admin Officer</w:t>
                        </w:r>
                      </w:p>
                    </w:tc>
                    <w:tc>
                      <w:tcPr>
                        <w:tcW w:w="591" w:type="pct"/>
                        <w:tcBorders>
                          <w:top w:val="nil"/>
                          <w:left w:val="single" w:sz="8" w:space="0" w:color="auto"/>
                          <w:bottom w:val="single" w:sz="4" w:space="0" w:color="auto"/>
                          <w:right w:val="single" w:sz="4" w:space="0" w:color="auto"/>
                        </w:tcBorders>
                        <w:vAlign w:val="center"/>
                        <w:hideMark/>
                      </w:tcPr>
                      <w:p w14:paraId="61DB86B0"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15.40%</w:t>
                        </w:r>
                      </w:p>
                    </w:tc>
                    <w:tc>
                      <w:tcPr>
                        <w:tcW w:w="591" w:type="pct"/>
                        <w:tcBorders>
                          <w:top w:val="nil"/>
                          <w:left w:val="nil"/>
                          <w:bottom w:val="single" w:sz="4" w:space="0" w:color="auto"/>
                          <w:right w:val="single" w:sz="8" w:space="0" w:color="auto"/>
                        </w:tcBorders>
                        <w:vAlign w:val="center"/>
                        <w:hideMark/>
                      </w:tcPr>
                      <w:p w14:paraId="3DCB090C"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3.11%</w:t>
                        </w:r>
                      </w:p>
                    </w:tc>
                    <w:tc>
                      <w:tcPr>
                        <w:tcW w:w="875" w:type="pct"/>
                        <w:tcBorders>
                          <w:top w:val="nil"/>
                          <w:left w:val="nil"/>
                          <w:bottom w:val="single" w:sz="4" w:space="0" w:color="auto"/>
                          <w:right w:val="single" w:sz="4" w:space="0" w:color="auto"/>
                        </w:tcBorders>
                        <w:vAlign w:val="center"/>
                        <w:hideMark/>
                      </w:tcPr>
                      <w:p w14:paraId="3126D58C"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10.96%</w:t>
                        </w:r>
                      </w:p>
                    </w:tc>
                    <w:tc>
                      <w:tcPr>
                        <w:tcW w:w="415" w:type="pct"/>
                        <w:tcBorders>
                          <w:top w:val="nil"/>
                          <w:left w:val="nil"/>
                          <w:bottom w:val="single" w:sz="4" w:space="0" w:color="auto"/>
                          <w:right w:val="single" w:sz="4" w:space="0" w:color="auto"/>
                        </w:tcBorders>
                        <w:vAlign w:val="center"/>
                        <w:hideMark/>
                      </w:tcPr>
                      <w:p w14:paraId="39DB1A93"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4.32%</w:t>
                        </w:r>
                      </w:p>
                    </w:tc>
                    <w:tc>
                      <w:tcPr>
                        <w:tcW w:w="598" w:type="pct"/>
                        <w:tcBorders>
                          <w:top w:val="nil"/>
                          <w:left w:val="nil"/>
                          <w:bottom w:val="single" w:sz="4" w:space="0" w:color="auto"/>
                          <w:right w:val="single" w:sz="8" w:space="0" w:color="auto"/>
                        </w:tcBorders>
                        <w:vAlign w:val="center"/>
                        <w:hideMark/>
                      </w:tcPr>
                      <w:p w14:paraId="25975484"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301</w:t>
                        </w:r>
                      </w:p>
                    </w:tc>
                    <w:tc>
                      <w:tcPr>
                        <w:tcW w:w="597" w:type="pct"/>
                        <w:gridSpan w:val="2"/>
                        <w:tcBorders>
                          <w:top w:val="nil"/>
                          <w:left w:val="nil"/>
                          <w:bottom w:val="single" w:sz="4" w:space="0" w:color="auto"/>
                          <w:right w:val="single" w:sz="4" w:space="0" w:color="auto"/>
                        </w:tcBorders>
                        <w:vAlign w:val="center"/>
                        <w:hideMark/>
                      </w:tcPr>
                      <w:p w14:paraId="399220FF"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Yes</w:t>
                        </w:r>
                      </w:p>
                    </w:tc>
                    <w:tc>
                      <w:tcPr>
                        <w:tcW w:w="513" w:type="pct"/>
                        <w:gridSpan w:val="2"/>
                        <w:tcBorders>
                          <w:top w:val="nil"/>
                          <w:left w:val="nil"/>
                          <w:bottom w:val="single" w:sz="4" w:space="0" w:color="auto"/>
                          <w:right w:val="single" w:sz="12" w:space="0" w:color="auto"/>
                        </w:tcBorders>
                        <w:vAlign w:val="center"/>
                        <w:hideMark/>
                      </w:tcPr>
                      <w:p w14:paraId="3608B6B2"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No</w:t>
                        </w:r>
                      </w:p>
                    </w:tc>
                  </w:tr>
                  <w:tr w:rsidR="00C41A5F" w:rsidRPr="00C41A5F" w14:paraId="3D485972" w14:textId="77777777" w:rsidTr="00C72BA4">
                    <w:trPr>
                      <w:trHeight w:val="520"/>
                    </w:trPr>
                    <w:tc>
                      <w:tcPr>
                        <w:tcW w:w="815" w:type="pct"/>
                        <w:tcBorders>
                          <w:top w:val="nil"/>
                          <w:left w:val="single" w:sz="12" w:space="0" w:color="auto"/>
                          <w:bottom w:val="single" w:sz="8" w:space="0" w:color="auto"/>
                          <w:right w:val="nil"/>
                        </w:tcBorders>
                        <w:vAlign w:val="center"/>
                        <w:hideMark/>
                      </w:tcPr>
                      <w:p w14:paraId="7ACB8396"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0343 Mgmt. Analysis</w:t>
                        </w:r>
                      </w:p>
                    </w:tc>
                    <w:tc>
                      <w:tcPr>
                        <w:tcW w:w="591" w:type="pct"/>
                        <w:tcBorders>
                          <w:top w:val="nil"/>
                          <w:left w:val="single" w:sz="8" w:space="0" w:color="auto"/>
                          <w:bottom w:val="single" w:sz="4" w:space="0" w:color="auto"/>
                          <w:right w:val="single" w:sz="4" w:space="0" w:color="auto"/>
                        </w:tcBorders>
                        <w:vAlign w:val="center"/>
                        <w:hideMark/>
                      </w:tcPr>
                      <w:p w14:paraId="6C83FECF"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17.85%</w:t>
                        </w:r>
                      </w:p>
                    </w:tc>
                    <w:tc>
                      <w:tcPr>
                        <w:tcW w:w="591" w:type="pct"/>
                        <w:tcBorders>
                          <w:top w:val="nil"/>
                          <w:left w:val="nil"/>
                          <w:bottom w:val="single" w:sz="4" w:space="0" w:color="auto"/>
                          <w:right w:val="single" w:sz="8" w:space="0" w:color="auto"/>
                        </w:tcBorders>
                        <w:vAlign w:val="center"/>
                        <w:hideMark/>
                      </w:tcPr>
                      <w:p w14:paraId="1ED34C01"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4.00%</w:t>
                        </w:r>
                      </w:p>
                    </w:tc>
                    <w:tc>
                      <w:tcPr>
                        <w:tcW w:w="875" w:type="pct"/>
                        <w:tcBorders>
                          <w:top w:val="nil"/>
                          <w:left w:val="nil"/>
                          <w:bottom w:val="single" w:sz="4" w:space="0" w:color="auto"/>
                          <w:right w:val="single" w:sz="4" w:space="0" w:color="auto"/>
                        </w:tcBorders>
                        <w:vAlign w:val="center"/>
                        <w:hideMark/>
                      </w:tcPr>
                      <w:p w14:paraId="2B177F22"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12.96%</w:t>
                        </w:r>
                      </w:p>
                    </w:tc>
                    <w:tc>
                      <w:tcPr>
                        <w:tcW w:w="415" w:type="pct"/>
                        <w:tcBorders>
                          <w:top w:val="nil"/>
                          <w:left w:val="nil"/>
                          <w:bottom w:val="single" w:sz="4" w:space="0" w:color="auto"/>
                          <w:right w:val="single" w:sz="4" w:space="0" w:color="auto"/>
                        </w:tcBorders>
                        <w:vAlign w:val="center"/>
                        <w:hideMark/>
                      </w:tcPr>
                      <w:p w14:paraId="3F74FABE"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5.65%</w:t>
                        </w:r>
                      </w:p>
                    </w:tc>
                    <w:tc>
                      <w:tcPr>
                        <w:tcW w:w="598" w:type="pct"/>
                        <w:tcBorders>
                          <w:top w:val="nil"/>
                          <w:left w:val="nil"/>
                          <w:bottom w:val="single" w:sz="4" w:space="0" w:color="auto"/>
                          <w:right w:val="single" w:sz="8" w:space="0" w:color="auto"/>
                        </w:tcBorders>
                        <w:vAlign w:val="center"/>
                        <w:hideMark/>
                      </w:tcPr>
                      <w:p w14:paraId="05C41821"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301</w:t>
                        </w:r>
                      </w:p>
                    </w:tc>
                    <w:tc>
                      <w:tcPr>
                        <w:tcW w:w="597" w:type="pct"/>
                        <w:gridSpan w:val="2"/>
                        <w:tcBorders>
                          <w:top w:val="nil"/>
                          <w:left w:val="nil"/>
                          <w:bottom w:val="single" w:sz="4" w:space="0" w:color="auto"/>
                          <w:right w:val="single" w:sz="4" w:space="0" w:color="auto"/>
                        </w:tcBorders>
                        <w:vAlign w:val="center"/>
                        <w:hideMark/>
                      </w:tcPr>
                      <w:p w14:paraId="4EDE59F1"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Yes</w:t>
                        </w:r>
                      </w:p>
                    </w:tc>
                    <w:tc>
                      <w:tcPr>
                        <w:tcW w:w="513" w:type="pct"/>
                        <w:gridSpan w:val="2"/>
                        <w:tcBorders>
                          <w:top w:val="nil"/>
                          <w:left w:val="nil"/>
                          <w:bottom w:val="single" w:sz="4" w:space="0" w:color="auto"/>
                          <w:right w:val="single" w:sz="12" w:space="0" w:color="auto"/>
                        </w:tcBorders>
                        <w:vAlign w:val="center"/>
                        <w:hideMark/>
                      </w:tcPr>
                      <w:p w14:paraId="432D55FB"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No</w:t>
                        </w:r>
                      </w:p>
                    </w:tc>
                  </w:tr>
                  <w:tr w:rsidR="00C41A5F" w:rsidRPr="00C41A5F" w14:paraId="5AC70CA3" w14:textId="77777777" w:rsidTr="00C72BA4">
                    <w:trPr>
                      <w:trHeight w:val="520"/>
                    </w:trPr>
                    <w:tc>
                      <w:tcPr>
                        <w:tcW w:w="815" w:type="pct"/>
                        <w:tcBorders>
                          <w:top w:val="nil"/>
                          <w:left w:val="single" w:sz="12" w:space="0" w:color="auto"/>
                          <w:bottom w:val="single" w:sz="8" w:space="0" w:color="auto"/>
                          <w:right w:val="nil"/>
                        </w:tcBorders>
                        <w:vAlign w:val="center"/>
                        <w:hideMark/>
                      </w:tcPr>
                      <w:p w14:paraId="1B9C4D66"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0401 Gen. Biology Sci.</w:t>
                        </w:r>
                      </w:p>
                    </w:tc>
                    <w:tc>
                      <w:tcPr>
                        <w:tcW w:w="591" w:type="pct"/>
                        <w:tcBorders>
                          <w:top w:val="nil"/>
                          <w:left w:val="single" w:sz="8" w:space="0" w:color="auto"/>
                          <w:bottom w:val="single" w:sz="4" w:space="0" w:color="auto"/>
                          <w:right w:val="single" w:sz="4" w:space="0" w:color="auto"/>
                        </w:tcBorders>
                        <w:vAlign w:val="center"/>
                        <w:hideMark/>
                      </w:tcPr>
                      <w:p w14:paraId="5651F382"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3.86%</w:t>
                        </w:r>
                      </w:p>
                    </w:tc>
                    <w:tc>
                      <w:tcPr>
                        <w:tcW w:w="591" w:type="pct"/>
                        <w:tcBorders>
                          <w:top w:val="nil"/>
                          <w:left w:val="nil"/>
                          <w:bottom w:val="single" w:sz="4" w:space="0" w:color="auto"/>
                          <w:right w:val="single" w:sz="8" w:space="0" w:color="auto"/>
                        </w:tcBorders>
                        <w:vAlign w:val="center"/>
                        <w:hideMark/>
                      </w:tcPr>
                      <w:p w14:paraId="20F79792"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1.41%</w:t>
                        </w:r>
                      </w:p>
                    </w:tc>
                    <w:tc>
                      <w:tcPr>
                        <w:tcW w:w="875" w:type="pct"/>
                        <w:tcBorders>
                          <w:top w:val="nil"/>
                          <w:left w:val="nil"/>
                          <w:bottom w:val="single" w:sz="4" w:space="0" w:color="auto"/>
                          <w:right w:val="single" w:sz="4" w:space="0" w:color="auto"/>
                        </w:tcBorders>
                        <w:vAlign w:val="center"/>
                        <w:hideMark/>
                      </w:tcPr>
                      <w:p w14:paraId="557E919B"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11.63%</w:t>
                        </w:r>
                      </w:p>
                    </w:tc>
                    <w:tc>
                      <w:tcPr>
                        <w:tcW w:w="415" w:type="pct"/>
                        <w:tcBorders>
                          <w:top w:val="nil"/>
                          <w:left w:val="nil"/>
                          <w:bottom w:val="single" w:sz="4" w:space="0" w:color="auto"/>
                          <w:right w:val="single" w:sz="4" w:space="0" w:color="auto"/>
                        </w:tcBorders>
                        <w:vAlign w:val="center"/>
                        <w:hideMark/>
                      </w:tcPr>
                      <w:p w14:paraId="73A4D1C7"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9.30%</w:t>
                        </w:r>
                      </w:p>
                    </w:tc>
                    <w:tc>
                      <w:tcPr>
                        <w:tcW w:w="598" w:type="pct"/>
                        <w:tcBorders>
                          <w:top w:val="nil"/>
                          <w:left w:val="nil"/>
                          <w:bottom w:val="single" w:sz="4" w:space="0" w:color="auto"/>
                          <w:right w:val="single" w:sz="8" w:space="0" w:color="auto"/>
                        </w:tcBorders>
                        <w:vAlign w:val="center"/>
                        <w:hideMark/>
                      </w:tcPr>
                      <w:p w14:paraId="1510C3C5"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43</w:t>
                        </w:r>
                      </w:p>
                    </w:tc>
                    <w:tc>
                      <w:tcPr>
                        <w:tcW w:w="597" w:type="pct"/>
                        <w:gridSpan w:val="2"/>
                        <w:tcBorders>
                          <w:top w:val="nil"/>
                          <w:left w:val="nil"/>
                          <w:bottom w:val="single" w:sz="4" w:space="0" w:color="auto"/>
                          <w:right w:val="single" w:sz="4" w:space="0" w:color="auto"/>
                        </w:tcBorders>
                        <w:vAlign w:val="center"/>
                        <w:hideMark/>
                      </w:tcPr>
                      <w:p w14:paraId="3F331570"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513" w:type="pct"/>
                        <w:gridSpan w:val="2"/>
                        <w:tcBorders>
                          <w:top w:val="nil"/>
                          <w:left w:val="nil"/>
                          <w:bottom w:val="single" w:sz="4" w:space="0" w:color="auto"/>
                          <w:right w:val="single" w:sz="12" w:space="0" w:color="auto"/>
                        </w:tcBorders>
                        <w:vAlign w:val="center"/>
                        <w:hideMark/>
                      </w:tcPr>
                      <w:p w14:paraId="25CA3E5C"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r>
                  <w:tr w:rsidR="00C41A5F" w:rsidRPr="00C41A5F" w14:paraId="69A3FC27" w14:textId="77777777" w:rsidTr="00C72BA4">
                    <w:trPr>
                      <w:trHeight w:val="520"/>
                    </w:trPr>
                    <w:tc>
                      <w:tcPr>
                        <w:tcW w:w="815" w:type="pct"/>
                        <w:tcBorders>
                          <w:top w:val="nil"/>
                          <w:left w:val="single" w:sz="12" w:space="0" w:color="auto"/>
                          <w:bottom w:val="single" w:sz="8" w:space="0" w:color="auto"/>
                          <w:right w:val="nil"/>
                        </w:tcBorders>
                        <w:vAlign w:val="center"/>
                        <w:hideMark/>
                      </w:tcPr>
                      <w:p w14:paraId="213CB26B"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0601 Gen. Health Sci.</w:t>
                        </w:r>
                      </w:p>
                    </w:tc>
                    <w:tc>
                      <w:tcPr>
                        <w:tcW w:w="591" w:type="pct"/>
                        <w:tcBorders>
                          <w:top w:val="nil"/>
                          <w:left w:val="single" w:sz="8" w:space="0" w:color="auto"/>
                          <w:bottom w:val="single" w:sz="4" w:space="0" w:color="auto"/>
                          <w:right w:val="single" w:sz="4" w:space="0" w:color="auto"/>
                        </w:tcBorders>
                        <w:vAlign w:val="center"/>
                        <w:hideMark/>
                      </w:tcPr>
                      <w:p w14:paraId="3095673F"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5.50%</w:t>
                        </w:r>
                      </w:p>
                    </w:tc>
                    <w:tc>
                      <w:tcPr>
                        <w:tcW w:w="591" w:type="pct"/>
                        <w:tcBorders>
                          <w:top w:val="nil"/>
                          <w:left w:val="nil"/>
                          <w:bottom w:val="single" w:sz="4" w:space="0" w:color="auto"/>
                          <w:right w:val="single" w:sz="8" w:space="0" w:color="auto"/>
                        </w:tcBorders>
                        <w:vAlign w:val="center"/>
                        <w:hideMark/>
                      </w:tcPr>
                      <w:p w14:paraId="6EA6B473"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1.54%</w:t>
                        </w:r>
                      </w:p>
                    </w:tc>
                    <w:tc>
                      <w:tcPr>
                        <w:tcW w:w="875" w:type="pct"/>
                        <w:tcBorders>
                          <w:top w:val="nil"/>
                          <w:left w:val="nil"/>
                          <w:bottom w:val="single" w:sz="4" w:space="0" w:color="auto"/>
                          <w:right w:val="single" w:sz="4" w:space="0" w:color="auto"/>
                        </w:tcBorders>
                        <w:vAlign w:val="center"/>
                        <w:hideMark/>
                      </w:tcPr>
                      <w:p w14:paraId="0C659472"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3.98%</w:t>
                        </w:r>
                      </w:p>
                    </w:tc>
                    <w:tc>
                      <w:tcPr>
                        <w:tcW w:w="415" w:type="pct"/>
                        <w:tcBorders>
                          <w:top w:val="nil"/>
                          <w:left w:val="nil"/>
                          <w:bottom w:val="single" w:sz="4" w:space="0" w:color="auto"/>
                          <w:right w:val="single" w:sz="4" w:space="0" w:color="auto"/>
                        </w:tcBorders>
                        <w:vAlign w:val="center"/>
                        <w:hideMark/>
                      </w:tcPr>
                      <w:p w14:paraId="2FFC85D9"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1.91%</w:t>
                        </w:r>
                      </w:p>
                    </w:tc>
                    <w:tc>
                      <w:tcPr>
                        <w:tcW w:w="598" w:type="pct"/>
                        <w:tcBorders>
                          <w:top w:val="nil"/>
                          <w:left w:val="nil"/>
                          <w:bottom w:val="single" w:sz="4" w:space="0" w:color="auto"/>
                          <w:right w:val="single" w:sz="8" w:space="0" w:color="auto"/>
                        </w:tcBorders>
                        <w:vAlign w:val="center"/>
                        <w:hideMark/>
                      </w:tcPr>
                      <w:p w14:paraId="05A7A4A9"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628</w:t>
                        </w:r>
                      </w:p>
                    </w:tc>
                    <w:tc>
                      <w:tcPr>
                        <w:tcW w:w="597" w:type="pct"/>
                        <w:gridSpan w:val="2"/>
                        <w:tcBorders>
                          <w:top w:val="nil"/>
                          <w:left w:val="nil"/>
                          <w:bottom w:val="single" w:sz="4" w:space="0" w:color="auto"/>
                          <w:right w:val="single" w:sz="4" w:space="0" w:color="auto"/>
                        </w:tcBorders>
                        <w:vAlign w:val="center"/>
                        <w:hideMark/>
                      </w:tcPr>
                      <w:p w14:paraId="0B649E2C"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Yes</w:t>
                        </w:r>
                      </w:p>
                    </w:tc>
                    <w:tc>
                      <w:tcPr>
                        <w:tcW w:w="513" w:type="pct"/>
                        <w:gridSpan w:val="2"/>
                        <w:tcBorders>
                          <w:top w:val="nil"/>
                          <w:left w:val="nil"/>
                          <w:bottom w:val="single" w:sz="4" w:space="0" w:color="auto"/>
                          <w:right w:val="single" w:sz="12" w:space="0" w:color="auto"/>
                        </w:tcBorders>
                        <w:vAlign w:val="center"/>
                        <w:hideMark/>
                      </w:tcPr>
                      <w:p w14:paraId="2E14A8FF"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No</w:t>
                        </w:r>
                      </w:p>
                    </w:tc>
                  </w:tr>
                  <w:tr w:rsidR="00C41A5F" w:rsidRPr="00C41A5F" w14:paraId="066AA9C1" w14:textId="77777777" w:rsidTr="00C72BA4">
                    <w:trPr>
                      <w:trHeight w:val="540"/>
                    </w:trPr>
                    <w:tc>
                      <w:tcPr>
                        <w:tcW w:w="815" w:type="pct"/>
                        <w:tcBorders>
                          <w:top w:val="nil"/>
                          <w:left w:val="single" w:sz="12" w:space="0" w:color="auto"/>
                          <w:bottom w:val="single" w:sz="8" w:space="0" w:color="auto"/>
                          <w:right w:val="nil"/>
                        </w:tcBorders>
                        <w:vAlign w:val="center"/>
                        <w:hideMark/>
                      </w:tcPr>
                      <w:p w14:paraId="530D42E0"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0602 Medical Officer</w:t>
                        </w:r>
                      </w:p>
                    </w:tc>
                    <w:tc>
                      <w:tcPr>
                        <w:tcW w:w="591" w:type="pct"/>
                        <w:tcBorders>
                          <w:top w:val="nil"/>
                          <w:left w:val="single" w:sz="8" w:space="0" w:color="auto"/>
                          <w:bottom w:val="single" w:sz="4" w:space="0" w:color="auto"/>
                          <w:right w:val="single" w:sz="4" w:space="0" w:color="auto"/>
                        </w:tcBorders>
                        <w:vAlign w:val="center"/>
                        <w:hideMark/>
                      </w:tcPr>
                      <w:tbl>
                        <w:tblPr>
                          <w:tblW w:w="825" w:type="dxa"/>
                          <w:tblLook w:val="04A0" w:firstRow="1" w:lastRow="0" w:firstColumn="1" w:lastColumn="0" w:noHBand="0" w:noVBand="1"/>
                        </w:tblPr>
                        <w:tblGrid>
                          <w:gridCol w:w="825"/>
                        </w:tblGrid>
                        <w:tr w:rsidR="00C41A5F" w:rsidRPr="00C41A5F" w14:paraId="1F609957" w14:textId="77777777" w:rsidTr="00C72BA4">
                          <w:trPr>
                            <w:trHeight w:val="450"/>
                          </w:trPr>
                          <w:tc>
                            <w:tcPr>
                              <w:tcW w:w="825" w:type="dxa"/>
                              <w:noWrap/>
                              <w:tcMar>
                                <w:top w:w="15" w:type="dxa"/>
                                <w:left w:w="108" w:type="dxa"/>
                                <w:bottom w:w="0" w:type="dxa"/>
                                <w:right w:w="108" w:type="dxa"/>
                              </w:tcMar>
                              <w:hideMark/>
                            </w:tcPr>
                            <w:p w14:paraId="3ECB7BFE" w14:textId="77777777" w:rsidR="00032D55" w:rsidRPr="00C41A5F" w:rsidRDefault="00032D55" w:rsidP="00C72BA4">
                              <w:pPr>
                                <w:widowControl w:val="0"/>
                                <w:spacing w:after="0" w:line="240" w:lineRule="auto"/>
                                <w:ind w:right="-15"/>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2.65%</w:t>
                              </w:r>
                            </w:p>
                          </w:tc>
                        </w:tr>
                      </w:tbl>
                      <w:p w14:paraId="57E75ED1"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p>
                    </w:tc>
                    <w:tc>
                      <w:tcPr>
                        <w:tcW w:w="591" w:type="pct"/>
                        <w:tcBorders>
                          <w:top w:val="nil"/>
                          <w:left w:val="nil"/>
                          <w:bottom w:val="single" w:sz="4" w:space="0" w:color="auto"/>
                          <w:right w:val="single" w:sz="8" w:space="0" w:color="auto"/>
                        </w:tcBorders>
                        <w:vAlign w:val="center"/>
                        <w:hideMark/>
                      </w:tcPr>
                      <w:tbl>
                        <w:tblPr>
                          <w:tblW w:w="733" w:type="dxa"/>
                          <w:tblLook w:val="04A0" w:firstRow="1" w:lastRow="0" w:firstColumn="1" w:lastColumn="0" w:noHBand="0" w:noVBand="1"/>
                        </w:tblPr>
                        <w:tblGrid>
                          <w:gridCol w:w="733"/>
                        </w:tblGrid>
                        <w:tr w:rsidR="00C41A5F" w:rsidRPr="00C41A5F" w14:paraId="037AD1C7" w14:textId="77777777" w:rsidTr="00C72BA4">
                          <w:trPr>
                            <w:trHeight w:val="450"/>
                          </w:trPr>
                          <w:tc>
                            <w:tcPr>
                              <w:tcW w:w="733" w:type="dxa"/>
                              <w:noWrap/>
                              <w:tcMar>
                                <w:top w:w="15" w:type="dxa"/>
                                <w:left w:w="108" w:type="dxa"/>
                                <w:bottom w:w="0" w:type="dxa"/>
                                <w:right w:w="108" w:type="dxa"/>
                              </w:tcMar>
                              <w:hideMark/>
                            </w:tcPr>
                            <w:p w14:paraId="622D6B50"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1.06%</w:t>
                              </w:r>
                            </w:p>
                          </w:tc>
                        </w:tr>
                      </w:tbl>
                      <w:p w14:paraId="19CE807C"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p>
                    </w:tc>
                    <w:tc>
                      <w:tcPr>
                        <w:tcW w:w="875" w:type="pct"/>
                        <w:tcBorders>
                          <w:top w:val="nil"/>
                          <w:left w:val="nil"/>
                          <w:bottom w:val="single" w:sz="4" w:space="0" w:color="auto"/>
                          <w:right w:val="single" w:sz="4" w:space="0" w:color="auto"/>
                        </w:tcBorders>
                        <w:vAlign w:val="center"/>
                        <w:hideMark/>
                      </w:tcPr>
                      <w:p w14:paraId="2223C993"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415" w:type="pct"/>
                        <w:tcBorders>
                          <w:top w:val="nil"/>
                          <w:left w:val="nil"/>
                          <w:bottom w:val="single" w:sz="4" w:space="0" w:color="auto"/>
                          <w:right w:val="single" w:sz="4" w:space="0" w:color="auto"/>
                        </w:tcBorders>
                        <w:vAlign w:val="center"/>
                        <w:hideMark/>
                      </w:tcPr>
                      <w:p w14:paraId="51F8CC8A"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598" w:type="pct"/>
                        <w:tcBorders>
                          <w:top w:val="nil"/>
                          <w:left w:val="nil"/>
                          <w:bottom w:val="single" w:sz="4" w:space="0" w:color="auto"/>
                          <w:right w:val="single" w:sz="8" w:space="0" w:color="auto"/>
                        </w:tcBorders>
                        <w:vAlign w:val="center"/>
                        <w:hideMark/>
                      </w:tcPr>
                      <w:p w14:paraId="50CBB68E"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w:t>
                        </w:r>
                      </w:p>
                    </w:tc>
                    <w:tc>
                      <w:tcPr>
                        <w:tcW w:w="597" w:type="pct"/>
                        <w:gridSpan w:val="2"/>
                        <w:tcBorders>
                          <w:top w:val="nil"/>
                          <w:left w:val="nil"/>
                          <w:bottom w:val="single" w:sz="4" w:space="0" w:color="auto"/>
                          <w:right w:val="single" w:sz="4" w:space="0" w:color="auto"/>
                        </w:tcBorders>
                        <w:vAlign w:val="center"/>
                        <w:hideMark/>
                      </w:tcPr>
                      <w:p w14:paraId="3227390F"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N/A</w:t>
                        </w:r>
                      </w:p>
                    </w:tc>
                    <w:tc>
                      <w:tcPr>
                        <w:tcW w:w="513" w:type="pct"/>
                        <w:gridSpan w:val="2"/>
                        <w:tcBorders>
                          <w:top w:val="nil"/>
                          <w:left w:val="nil"/>
                          <w:bottom w:val="single" w:sz="4" w:space="0" w:color="auto"/>
                          <w:right w:val="single" w:sz="12" w:space="0" w:color="auto"/>
                        </w:tcBorders>
                        <w:vAlign w:val="center"/>
                        <w:hideMark/>
                      </w:tcPr>
                      <w:p w14:paraId="25C4B544"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N/A</w:t>
                        </w:r>
                      </w:p>
                    </w:tc>
                  </w:tr>
                  <w:tr w:rsidR="00C41A5F" w:rsidRPr="00C41A5F" w14:paraId="04E37833" w14:textId="77777777" w:rsidTr="00C72BA4">
                    <w:trPr>
                      <w:trHeight w:val="322"/>
                    </w:trPr>
                    <w:tc>
                      <w:tcPr>
                        <w:tcW w:w="815" w:type="pct"/>
                        <w:tcBorders>
                          <w:top w:val="nil"/>
                          <w:left w:val="single" w:sz="12" w:space="0" w:color="auto"/>
                          <w:bottom w:val="single" w:sz="8" w:space="0" w:color="auto"/>
                          <w:right w:val="nil"/>
                        </w:tcBorders>
                        <w:vAlign w:val="center"/>
                        <w:hideMark/>
                      </w:tcPr>
                      <w:p w14:paraId="44FEFF7E"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0610 Nurse</w:t>
                        </w:r>
                      </w:p>
                    </w:tc>
                    <w:tc>
                      <w:tcPr>
                        <w:tcW w:w="591" w:type="pct"/>
                        <w:tcBorders>
                          <w:top w:val="nil"/>
                          <w:left w:val="single" w:sz="8" w:space="0" w:color="auto"/>
                          <w:bottom w:val="single" w:sz="4" w:space="0" w:color="auto"/>
                          <w:right w:val="single" w:sz="4" w:space="0" w:color="auto"/>
                        </w:tcBorders>
                        <w:vAlign w:val="center"/>
                        <w:hideMark/>
                      </w:tcPr>
                      <w:tbl>
                        <w:tblPr>
                          <w:tblW w:w="733" w:type="dxa"/>
                          <w:tblLook w:val="04A0" w:firstRow="1" w:lastRow="0" w:firstColumn="1" w:lastColumn="0" w:noHBand="0" w:noVBand="1"/>
                        </w:tblPr>
                        <w:tblGrid>
                          <w:gridCol w:w="733"/>
                        </w:tblGrid>
                        <w:tr w:rsidR="00C41A5F" w:rsidRPr="00C41A5F" w14:paraId="5D6781DE" w14:textId="77777777" w:rsidTr="00C72BA4">
                          <w:trPr>
                            <w:trHeight w:val="450"/>
                          </w:trPr>
                          <w:tc>
                            <w:tcPr>
                              <w:tcW w:w="733" w:type="dxa"/>
                              <w:noWrap/>
                              <w:tcMar>
                                <w:top w:w="15" w:type="dxa"/>
                                <w:left w:w="108" w:type="dxa"/>
                                <w:bottom w:w="0" w:type="dxa"/>
                                <w:right w:w="108" w:type="dxa"/>
                              </w:tcMar>
                              <w:hideMark/>
                            </w:tcPr>
                            <w:p w14:paraId="059C6F53"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4.46%</w:t>
                              </w:r>
                            </w:p>
                          </w:tc>
                        </w:tr>
                      </w:tbl>
                      <w:p w14:paraId="66EDFCC2"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p>
                    </w:tc>
                    <w:tc>
                      <w:tcPr>
                        <w:tcW w:w="591" w:type="pct"/>
                        <w:tcBorders>
                          <w:top w:val="nil"/>
                          <w:left w:val="nil"/>
                          <w:bottom w:val="single" w:sz="4" w:space="0" w:color="auto"/>
                          <w:right w:val="single" w:sz="8" w:space="0" w:color="auto"/>
                        </w:tcBorders>
                        <w:vAlign w:val="center"/>
                        <w:hideMark/>
                      </w:tcPr>
                      <w:tbl>
                        <w:tblPr>
                          <w:tblW w:w="726" w:type="dxa"/>
                          <w:tblLook w:val="04A0" w:firstRow="1" w:lastRow="0" w:firstColumn="1" w:lastColumn="0" w:noHBand="0" w:noVBand="1"/>
                        </w:tblPr>
                        <w:tblGrid>
                          <w:gridCol w:w="733"/>
                          <w:gridCol w:w="222"/>
                        </w:tblGrid>
                        <w:tr w:rsidR="00C41A5F" w:rsidRPr="00C41A5F" w14:paraId="3F4A5329" w14:textId="77777777" w:rsidTr="00C72BA4">
                          <w:trPr>
                            <w:gridAfter w:val="1"/>
                            <w:wAfter w:w="6" w:type="dxa"/>
                            <w:trHeight w:val="450"/>
                          </w:trPr>
                          <w:tc>
                            <w:tcPr>
                              <w:tcW w:w="720" w:type="dxa"/>
                              <w:vMerge w:val="restart"/>
                              <w:noWrap/>
                              <w:tcMar>
                                <w:top w:w="15" w:type="dxa"/>
                                <w:left w:w="108" w:type="dxa"/>
                                <w:bottom w:w="0" w:type="dxa"/>
                                <w:right w:w="108" w:type="dxa"/>
                              </w:tcMar>
                              <w:hideMark/>
                            </w:tcPr>
                            <w:p w14:paraId="530699E2"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0.89%</w:t>
                              </w:r>
                            </w:p>
                          </w:tc>
                        </w:tr>
                        <w:tr w:rsidR="00C41A5F" w:rsidRPr="00C41A5F" w14:paraId="671E0522" w14:textId="77777777" w:rsidTr="00C72BA4">
                          <w:trPr>
                            <w:trHeight w:val="120"/>
                          </w:trPr>
                          <w:tc>
                            <w:tcPr>
                              <w:tcW w:w="0" w:type="auto"/>
                              <w:vMerge/>
                              <w:vAlign w:val="center"/>
                              <w:hideMark/>
                            </w:tcPr>
                            <w:p w14:paraId="2165207E" w14:textId="77777777" w:rsidR="00032D55" w:rsidRPr="00C41A5F" w:rsidRDefault="00032D55" w:rsidP="00C72BA4">
                              <w:pPr>
                                <w:widowControl w:val="0"/>
                                <w:spacing w:after="0"/>
                                <w:jc w:val="center"/>
                                <w:rPr>
                                  <w:rFonts w:ascii="Times New Roman" w:eastAsia="Times New Roman" w:hAnsi="Times New Roman" w:cs="Times New Roman"/>
                                  <w:iCs/>
                                  <w:color w:val="000000" w:themeColor="text1"/>
                                  <w:sz w:val="20"/>
                                  <w:szCs w:val="20"/>
                                </w:rPr>
                              </w:pPr>
                            </w:p>
                          </w:tc>
                          <w:tc>
                            <w:tcPr>
                              <w:tcW w:w="6" w:type="dxa"/>
                              <w:noWrap/>
                              <w:tcMar>
                                <w:top w:w="15" w:type="dxa"/>
                                <w:left w:w="108" w:type="dxa"/>
                                <w:bottom w:w="0" w:type="dxa"/>
                                <w:right w:w="108" w:type="dxa"/>
                              </w:tcMar>
                              <w:vAlign w:val="bottom"/>
                              <w:hideMark/>
                            </w:tcPr>
                            <w:p w14:paraId="3F9C3806" w14:textId="77777777" w:rsidR="00032D55" w:rsidRPr="00C41A5F" w:rsidRDefault="00032D55" w:rsidP="00C72BA4">
                              <w:pPr>
                                <w:widowControl w:val="0"/>
                                <w:jc w:val="center"/>
                                <w:rPr>
                                  <w:rFonts w:ascii="Times New Roman" w:eastAsia="Times New Roman" w:hAnsi="Times New Roman" w:cs="Times New Roman"/>
                                  <w:iCs/>
                                  <w:color w:val="000000" w:themeColor="text1"/>
                                  <w:sz w:val="20"/>
                                  <w:szCs w:val="20"/>
                                </w:rPr>
                              </w:pPr>
                            </w:p>
                          </w:tc>
                        </w:tr>
                      </w:tbl>
                      <w:p w14:paraId="05B7EA15"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p>
                    </w:tc>
                    <w:tc>
                      <w:tcPr>
                        <w:tcW w:w="875" w:type="pct"/>
                        <w:tcBorders>
                          <w:top w:val="nil"/>
                          <w:left w:val="nil"/>
                          <w:bottom w:val="single" w:sz="4" w:space="0" w:color="auto"/>
                          <w:right w:val="single" w:sz="4" w:space="0" w:color="auto"/>
                        </w:tcBorders>
                        <w:vAlign w:val="center"/>
                        <w:hideMark/>
                      </w:tcPr>
                      <w:p w14:paraId="7B9BDD59"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415" w:type="pct"/>
                        <w:tcBorders>
                          <w:top w:val="nil"/>
                          <w:left w:val="nil"/>
                          <w:bottom w:val="single" w:sz="4" w:space="0" w:color="auto"/>
                          <w:right w:val="single" w:sz="4" w:space="0" w:color="auto"/>
                        </w:tcBorders>
                        <w:vAlign w:val="center"/>
                        <w:hideMark/>
                      </w:tcPr>
                      <w:p w14:paraId="2587A89A"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598" w:type="pct"/>
                        <w:tcBorders>
                          <w:top w:val="nil"/>
                          <w:left w:val="nil"/>
                          <w:bottom w:val="single" w:sz="4" w:space="0" w:color="auto"/>
                          <w:right w:val="single" w:sz="8" w:space="0" w:color="auto"/>
                        </w:tcBorders>
                        <w:vAlign w:val="center"/>
                        <w:hideMark/>
                      </w:tcPr>
                      <w:p w14:paraId="605BECCB"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w:t>
                        </w:r>
                      </w:p>
                    </w:tc>
                    <w:tc>
                      <w:tcPr>
                        <w:tcW w:w="597" w:type="pct"/>
                        <w:gridSpan w:val="2"/>
                        <w:tcBorders>
                          <w:top w:val="nil"/>
                          <w:left w:val="nil"/>
                          <w:bottom w:val="single" w:sz="4" w:space="0" w:color="auto"/>
                          <w:right w:val="single" w:sz="4" w:space="0" w:color="auto"/>
                        </w:tcBorders>
                        <w:vAlign w:val="center"/>
                        <w:hideMark/>
                      </w:tcPr>
                      <w:p w14:paraId="41980136"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N/A</w:t>
                        </w:r>
                      </w:p>
                    </w:tc>
                    <w:tc>
                      <w:tcPr>
                        <w:tcW w:w="513" w:type="pct"/>
                        <w:gridSpan w:val="2"/>
                        <w:tcBorders>
                          <w:top w:val="nil"/>
                          <w:left w:val="nil"/>
                          <w:bottom w:val="single" w:sz="4" w:space="0" w:color="auto"/>
                          <w:right w:val="single" w:sz="12" w:space="0" w:color="auto"/>
                        </w:tcBorders>
                        <w:vAlign w:val="center"/>
                        <w:hideMark/>
                      </w:tcPr>
                      <w:p w14:paraId="7F7349CF"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N/A</w:t>
                        </w:r>
                      </w:p>
                    </w:tc>
                  </w:tr>
                  <w:tr w:rsidR="00C41A5F" w:rsidRPr="00C41A5F" w14:paraId="5CA4A61B" w14:textId="77777777" w:rsidTr="00C72BA4">
                    <w:trPr>
                      <w:trHeight w:val="610"/>
                    </w:trPr>
                    <w:tc>
                      <w:tcPr>
                        <w:tcW w:w="815" w:type="pct"/>
                        <w:tcBorders>
                          <w:top w:val="nil"/>
                          <w:left w:val="single" w:sz="12" w:space="0" w:color="auto"/>
                          <w:bottom w:val="single" w:sz="12" w:space="0" w:color="auto"/>
                          <w:right w:val="nil"/>
                        </w:tcBorders>
                        <w:vAlign w:val="center"/>
                        <w:hideMark/>
                      </w:tcPr>
                      <w:p w14:paraId="2586E285"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1102 Contract/</w:t>
                        </w:r>
                      </w:p>
                      <w:p w14:paraId="42ACBF50"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Procurement</w:t>
                        </w:r>
                      </w:p>
                    </w:tc>
                    <w:tc>
                      <w:tcPr>
                        <w:tcW w:w="591" w:type="pct"/>
                        <w:tcBorders>
                          <w:top w:val="nil"/>
                          <w:left w:val="single" w:sz="8" w:space="0" w:color="auto"/>
                          <w:bottom w:val="single" w:sz="12" w:space="0" w:color="auto"/>
                          <w:right w:val="single" w:sz="4" w:space="0" w:color="auto"/>
                        </w:tcBorders>
                        <w:vAlign w:val="center"/>
                        <w:hideMark/>
                      </w:tcPr>
                      <w:tbl>
                        <w:tblPr>
                          <w:tblW w:w="726" w:type="dxa"/>
                          <w:tblLook w:val="04A0" w:firstRow="1" w:lastRow="0" w:firstColumn="1" w:lastColumn="0" w:noHBand="0" w:noVBand="1"/>
                        </w:tblPr>
                        <w:tblGrid>
                          <w:gridCol w:w="733"/>
                          <w:gridCol w:w="222"/>
                        </w:tblGrid>
                        <w:tr w:rsidR="00C41A5F" w:rsidRPr="00C41A5F" w14:paraId="087B4F20" w14:textId="77777777" w:rsidTr="00C72BA4">
                          <w:trPr>
                            <w:gridAfter w:val="1"/>
                            <w:wAfter w:w="6" w:type="dxa"/>
                            <w:trHeight w:val="450"/>
                          </w:trPr>
                          <w:tc>
                            <w:tcPr>
                              <w:tcW w:w="720" w:type="dxa"/>
                              <w:vMerge w:val="restart"/>
                              <w:noWrap/>
                              <w:tcMar>
                                <w:top w:w="15" w:type="dxa"/>
                                <w:left w:w="108" w:type="dxa"/>
                                <w:bottom w:w="0" w:type="dxa"/>
                                <w:right w:w="108" w:type="dxa"/>
                              </w:tcMar>
                              <w:hideMark/>
                            </w:tcPr>
                            <w:p w14:paraId="78344656" w14:textId="77777777" w:rsidR="00032D55" w:rsidRPr="00C41A5F" w:rsidRDefault="00032D55" w:rsidP="00C72BA4">
                              <w:pPr>
                                <w:widowControl w:val="0"/>
                                <w:spacing w:after="0" w:line="240" w:lineRule="auto"/>
                                <w:ind w:right="-111"/>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7.08%</w:t>
                              </w:r>
                            </w:p>
                          </w:tc>
                        </w:tr>
                        <w:tr w:rsidR="00C41A5F" w:rsidRPr="00C41A5F" w14:paraId="6AEF2CB0" w14:textId="77777777" w:rsidTr="00C72BA4">
                          <w:trPr>
                            <w:trHeight w:val="120"/>
                          </w:trPr>
                          <w:tc>
                            <w:tcPr>
                              <w:tcW w:w="0" w:type="auto"/>
                              <w:vMerge/>
                              <w:vAlign w:val="center"/>
                              <w:hideMark/>
                            </w:tcPr>
                            <w:p w14:paraId="7D973817" w14:textId="77777777" w:rsidR="00032D55" w:rsidRPr="00C41A5F" w:rsidRDefault="00032D55" w:rsidP="00C72BA4">
                              <w:pPr>
                                <w:widowControl w:val="0"/>
                                <w:spacing w:after="0"/>
                                <w:jc w:val="center"/>
                                <w:rPr>
                                  <w:rFonts w:ascii="Times New Roman" w:eastAsia="Times New Roman" w:hAnsi="Times New Roman" w:cs="Times New Roman"/>
                                  <w:iCs/>
                                  <w:color w:val="000000" w:themeColor="text1"/>
                                  <w:sz w:val="20"/>
                                  <w:szCs w:val="20"/>
                                </w:rPr>
                              </w:pPr>
                            </w:p>
                          </w:tc>
                          <w:tc>
                            <w:tcPr>
                              <w:tcW w:w="6" w:type="dxa"/>
                              <w:noWrap/>
                              <w:tcMar>
                                <w:top w:w="15" w:type="dxa"/>
                                <w:left w:w="108" w:type="dxa"/>
                                <w:bottom w:w="0" w:type="dxa"/>
                                <w:right w:w="108" w:type="dxa"/>
                              </w:tcMar>
                              <w:vAlign w:val="bottom"/>
                              <w:hideMark/>
                            </w:tcPr>
                            <w:p w14:paraId="2D4FD6C6" w14:textId="77777777" w:rsidR="00032D55" w:rsidRPr="00C41A5F" w:rsidRDefault="00032D55" w:rsidP="00C72BA4">
                              <w:pPr>
                                <w:widowControl w:val="0"/>
                                <w:jc w:val="center"/>
                                <w:rPr>
                                  <w:rFonts w:ascii="Times New Roman" w:eastAsia="Times New Roman" w:hAnsi="Times New Roman" w:cs="Times New Roman"/>
                                  <w:iCs/>
                                  <w:color w:val="000000" w:themeColor="text1"/>
                                  <w:sz w:val="20"/>
                                  <w:szCs w:val="20"/>
                                </w:rPr>
                              </w:pPr>
                            </w:p>
                          </w:tc>
                        </w:tr>
                      </w:tbl>
                      <w:p w14:paraId="74925611"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p>
                    </w:tc>
                    <w:tc>
                      <w:tcPr>
                        <w:tcW w:w="591" w:type="pct"/>
                        <w:tcBorders>
                          <w:top w:val="nil"/>
                          <w:left w:val="nil"/>
                          <w:bottom w:val="single" w:sz="12" w:space="0" w:color="auto"/>
                          <w:right w:val="single" w:sz="8" w:space="0" w:color="auto"/>
                        </w:tcBorders>
                        <w:vAlign w:val="center"/>
                        <w:hideMark/>
                      </w:tcPr>
                      <w:tbl>
                        <w:tblPr>
                          <w:tblW w:w="726" w:type="dxa"/>
                          <w:tblLook w:val="04A0" w:firstRow="1" w:lastRow="0" w:firstColumn="1" w:lastColumn="0" w:noHBand="0" w:noVBand="1"/>
                        </w:tblPr>
                        <w:tblGrid>
                          <w:gridCol w:w="733"/>
                          <w:gridCol w:w="222"/>
                        </w:tblGrid>
                        <w:tr w:rsidR="00C41A5F" w:rsidRPr="00C41A5F" w14:paraId="795FB7CF" w14:textId="77777777" w:rsidTr="00C72BA4">
                          <w:trPr>
                            <w:gridAfter w:val="1"/>
                            <w:wAfter w:w="6" w:type="dxa"/>
                            <w:trHeight w:val="450"/>
                          </w:trPr>
                          <w:tc>
                            <w:tcPr>
                              <w:tcW w:w="720" w:type="dxa"/>
                              <w:vMerge w:val="restart"/>
                              <w:noWrap/>
                              <w:tcMar>
                                <w:top w:w="15" w:type="dxa"/>
                                <w:left w:w="108" w:type="dxa"/>
                                <w:bottom w:w="0" w:type="dxa"/>
                                <w:right w:w="108" w:type="dxa"/>
                              </w:tcMar>
                              <w:hideMark/>
                            </w:tcPr>
                            <w:p w14:paraId="2CFCCD60"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2.05%</w:t>
                              </w:r>
                            </w:p>
                          </w:tc>
                        </w:tr>
                        <w:tr w:rsidR="00C41A5F" w:rsidRPr="00C41A5F" w14:paraId="31364598" w14:textId="77777777" w:rsidTr="00C72BA4">
                          <w:trPr>
                            <w:trHeight w:val="120"/>
                          </w:trPr>
                          <w:tc>
                            <w:tcPr>
                              <w:tcW w:w="0" w:type="auto"/>
                              <w:vMerge/>
                              <w:vAlign w:val="center"/>
                              <w:hideMark/>
                            </w:tcPr>
                            <w:p w14:paraId="681B7B87" w14:textId="77777777" w:rsidR="00032D55" w:rsidRPr="00C41A5F" w:rsidRDefault="00032D55" w:rsidP="00C72BA4">
                              <w:pPr>
                                <w:widowControl w:val="0"/>
                                <w:spacing w:after="0"/>
                                <w:jc w:val="center"/>
                                <w:rPr>
                                  <w:rFonts w:ascii="Times New Roman" w:eastAsia="Times New Roman" w:hAnsi="Times New Roman" w:cs="Times New Roman"/>
                                  <w:iCs/>
                                  <w:color w:val="000000" w:themeColor="text1"/>
                                  <w:sz w:val="20"/>
                                  <w:szCs w:val="20"/>
                                </w:rPr>
                              </w:pPr>
                            </w:p>
                          </w:tc>
                          <w:tc>
                            <w:tcPr>
                              <w:tcW w:w="6" w:type="dxa"/>
                              <w:noWrap/>
                              <w:tcMar>
                                <w:top w:w="15" w:type="dxa"/>
                                <w:left w:w="108" w:type="dxa"/>
                                <w:bottom w:w="0" w:type="dxa"/>
                                <w:right w:w="108" w:type="dxa"/>
                              </w:tcMar>
                              <w:vAlign w:val="bottom"/>
                              <w:hideMark/>
                            </w:tcPr>
                            <w:p w14:paraId="015EE9A6" w14:textId="77777777" w:rsidR="00032D55" w:rsidRPr="00C41A5F" w:rsidRDefault="00032D55" w:rsidP="00C72BA4">
                              <w:pPr>
                                <w:widowControl w:val="0"/>
                                <w:jc w:val="center"/>
                                <w:rPr>
                                  <w:rFonts w:ascii="Times New Roman" w:eastAsia="Times New Roman" w:hAnsi="Times New Roman" w:cs="Times New Roman"/>
                                  <w:iCs/>
                                  <w:color w:val="000000" w:themeColor="text1"/>
                                  <w:sz w:val="20"/>
                                  <w:szCs w:val="20"/>
                                </w:rPr>
                              </w:pPr>
                            </w:p>
                          </w:tc>
                        </w:tr>
                      </w:tbl>
                      <w:p w14:paraId="0A18AC38"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p>
                    </w:tc>
                    <w:tc>
                      <w:tcPr>
                        <w:tcW w:w="875" w:type="pct"/>
                        <w:tcBorders>
                          <w:top w:val="nil"/>
                          <w:left w:val="nil"/>
                          <w:bottom w:val="single" w:sz="12" w:space="0" w:color="auto"/>
                          <w:right w:val="single" w:sz="4" w:space="0" w:color="auto"/>
                        </w:tcBorders>
                        <w:vAlign w:val="center"/>
                        <w:hideMark/>
                      </w:tcPr>
                      <w:p w14:paraId="6F9390B5"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25.86%</w:t>
                        </w:r>
                      </w:p>
                    </w:tc>
                    <w:tc>
                      <w:tcPr>
                        <w:tcW w:w="415" w:type="pct"/>
                        <w:tcBorders>
                          <w:top w:val="nil"/>
                          <w:left w:val="nil"/>
                          <w:bottom w:val="single" w:sz="12" w:space="0" w:color="auto"/>
                          <w:right w:val="single" w:sz="4" w:space="0" w:color="auto"/>
                        </w:tcBorders>
                        <w:vAlign w:val="center"/>
                        <w:hideMark/>
                      </w:tcPr>
                      <w:p w14:paraId="0B236655"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10.34%</w:t>
                        </w:r>
                      </w:p>
                    </w:tc>
                    <w:tc>
                      <w:tcPr>
                        <w:tcW w:w="598" w:type="pct"/>
                        <w:tcBorders>
                          <w:top w:val="nil"/>
                          <w:left w:val="nil"/>
                          <w:bottom w:val="single" w:sz="12" w:space="0" w:color="auto"/>
                          <w:right w:val="single" w:sz="8" w:space="0" w:color="auto"/>
                        </w:tcBorders>
                        <w:vAlign w:val="center"/>
                        <w:hideMark/>
                      </w:tcPr>
                      <w:p w14:paraId="68197C68"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58</w:t>
                        </w:r>
                      </w:p>
                    </w:tc>
                    <w:tc>
                      <w:tcPr>
                        <w:tcW w:w="597" w:type="pct"/>
                        <w:gridSpan w:val="2"/>
                        <w:tcBorders>
                          <w:top w:val="nil"/>
                          <w:left w:val="nil"/>
                          <w:bottom w:val="single" w:sz="12" w:space="0" w:color="auto"/>
                          <w:right w:val="single" w:sz="4" w:space="0" w:color="auto"/>
                        </w:tcBorders>
                        <w:vAlign w:val="center"/>
                        <w:hideMark/>
                      </w:tcPr>
                      <w:p w14:paraId="34C67E18"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513" w:type="pct"/>
                        <w:gridSpan w:val="2"/>
                        <w:tcBorders>
                          <w:top w:val="nil"/>
                          <w:left w:val="nil"/>
                          <w:bottom w:val="single" w:sz="12" w:space="0" w:color="auto"/>
                          <w:right w:val="single" w:sz="12" w:space="0" w:color="auto"/>
                        </w:tcBorders>
                        <w:vAlign w:val="center"/>
                        <w:hideMark/>
                      </w:tcPr>
                      <w:p w14:paraId="3DE0302B"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r>
                  <w:tr w:rsidR="00C41A5F" w:rsidRPr="00C41A5F" w14:paraId="4893F1EB" w14:textId="77777777" w:rsidTr="00C72BA4">
                    <w:trPr>
                      <w:trHeight w:val="690"/>
                    </w:trPr>
                    <w:tc>
                      <w:tcPr>
                        <w:tcW w:w="815" w:type="pct"/>
                        <w:tcBorders>
                          <w:top w:val="nil"/>
                          <w:left w:val="single" w:sz="12" w:space="0" w:color="auto"/>
                          <w:bottom w:val="single" w:sz="12" w:space="0" w:color="auto"/>
                          <w:right w:val="nil"/>
                        </w:tcBorders>
                        <w:vAlign w:val="center"/>
                        <w:hideMark/>
                      </w:tcPr>
                      <w:p w14:paraId="33853466"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1109 Grants Management Specialist</w:t>
                        </w:r>
                      </w:p>
                    </w:tc>
                    <w:tc>
                      <w:tcPr>
                        <w:tcW w:w="591" w:type="pct"/>
                        <w:tcBorders>
                          <w:top w:val="nil"/>
                          <w:left w:val="single" w:sz="8" w:space="0" w:color="auto"/>
                          <w:bottom w:val="single" w:sz="12" w:space="0" w:color="auto"/>
                          <w:right w:val="single" w:sz="4" w:space="0" w:color="auto"/>
                        </w:tcBorders>
                        <w:vAlign w:val="center"/>
                        <w:hideMark/>
                      </w:tcPr>
                      <w:tbl>
                        <w:tblPr>
                          <w:tblW w:w="726" w:type="dxa"/>
                          <w:tblLook w:val="04A0" w:firstRow="1" w:lastRow="0" w:firstColumn="1" w:lastColumn="0" w:noHBand="0" w:noVBand="1"/>
                        </w:tblPr>
                        <w:tblGrid>
                          <w:gridCol w:w="733"/>
                          <w:gridCol w:w="222"/>
                        </w:tblGrid>
                        <w:tr w:rsidR="00C41A5F" w:rsidRPr="00C41A5F" w14:paraId="3625CB1E" w14:textId="77777777" w:rsidTr="00C72BA4">
                          <w:trPr>
                            <w:gridAfter w:val="1"/>
                            <w:wAfter w:w="6" w:type="dxa"/>
                            <w:trHeight w:val="450"/>
                          </w:trPr>
                          <w:tc>
                            <w:tcPr>
                              <w:tcW w:w="720" w:type="dxa"/>
                              <w:vMerge w:val="restart"/>
                              <w:noWrap/>
                              <w:tcMar>
                                <w:top w:w="15" w:type="dxa"/>
                                <w:left w:w="108" w:type="dxa"/>
                                <w:bottom w:w="0" w:type="dxa"/>
                                <w:right w:w="108" w:type="dxa"/>
                              </w:tcMar>
                              <w:hideMark/>
                            </w:tcPr>
                            <w:p w14:paraId="1837F7B0"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9.80%</w:t>
                              </w:r>
                            </w:p>
                          </w:tc>
                        </w:tr>
                        <w:tr w:rsidR="00C41A5F" w:rsidRPr="00C41A5F" w14:paraId="766D4ABF" w14:textId="77777777" w:rsidTr="00C72BA4">
                          <w:trPr>
                            <w:trHeight w:val="120"/>
                          </w:trPr>
                          <w:tc>
                            <w:tcPr>
                              <w:tcW w:w="0" w:type="auto"/>
                              <w:vMerge/>
                              <w:vAlign w:val="center"/>
                              <w:hideMark/>
                            </w:tcPr>
                            <w:p w14:paraId="62EE0FDE" w14:textId="77777777" w:rsidR="00032D55" w:rsidRPr="00C41A5F" w:rsidRDefault="00032D55" w:rsidP="00C72BA4">
                              <w:pPr>
                                <w:widowControl w:val="0"/>
                                <w:spacing w:after="0"/>
                                <w:jc w:val="center"/>
                                <w:rPr>
                                  <w:rFonts w:ascii="Times New Roman" w:eastAsia="Times New Roman" w:hAnsi="Times New Roman" w:cs="Times New Roman"/>
                                  <w:iCs/>
                                  <w:color w:val="000000" w:themeColor="text1"/>
                                  <w:sz w:val="20"/>
                                  <w:szCs w:val="20"/>
                                </w:rPr>
                              </w:pPr>
                            </w:p>
                          </w:tc>
                          <w:tc>
                            <w:tcPr>
                              <w:tcW w:w="6" w:type="dxa"/>
                              <w:noWrap/>
                              <w:tcMar>
                                <w:top w:w="15" w:type="dxa"/>
                                <w:left w:w="108" w:type="dxa"/>
                                <w:bottom w:w="0" w:type="dxa"/>
                                <w:right w:w="108" w:type="dxa"/>
                              </w:tcMar>
                              <w:vAlign w:val="bottom"/>
                              <w:hideMark/>
                            </w:tcPr>
                            <w:p w14:paraId="61E3ACE9" w14:textId="77777777" w:rsidR="00032D55" w:rsidRPr="00C41A5F" w:rsidRDefault="00032D55" w:rsidP="00C72BA4">
                              <w:pPr>
                                <w:widowControl w:val="0"/>
                                <w:jc w:val="center"/>
                                <w:rPr>
                                  <w:rFonts w:ascii="Times New Roman" w:eastAsia="Times New Roman" w:hAnsi="Times New Roman" w:cs="Times New Roman"/>
                                  <w:iCs/>
                                  <w:color w:val="000000" w:themeColor="text1"/>
                                  <w:sz w:val="20"/>
                                  <w:szCs w:val="20"/>
                                </w:rPr>
                              </w:pPr>
                            </w:p>
                          </w:tc>
                        </w:tr>
                      </w:tbl>
                      <w:p w14:paraId="59D97500"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p>
                    </w:tc>
                    <w:tc>
                      <w:tcPr>
                        <w:tcW w:w="591" w:type="pct"/>
                        <w:tcBorders>
                          <w:top w:val="nil"/>
                          <w:left w:val="nil"/>
                          <w:bottom w:val="single" w:sz="12" w:space="0" w:color="auto"/>
                          <w:right w:val="single" w:sz="8" w:space="0" w:color="auto"/>
                        </w:tcBorders>
                        <w:vAlign w:val="center"/>
                        <w:hideMark/>
                      </w:tcPr>
                      <w:tbl>
                        <w:tblPr>
                          <w:tblW w:w="726" w:type="dxa"/>
                          <w:tblLook w:val="04A0" w:firstRow="1" w:lastRow="0" w:firstColumn="1" w:lastColumn="0" w:noHBand="0" w:noVBand="1"/>
                        </w:tblPr>
                        <w:tblGrid>
                          <w:gridCol w:w="733"/>
                          <w:gridCol w:w="222"/>
                        </w:tblGrid>
                        <w:tr w:rsidR="00C41A5F" w:rsidRPr="00C41A5F" w14:paraId="3ABE29AC" w14:textId="77777777" w:rsidTr="00C72BA4">
                          <w:trPr>
                            <w:gridAfter w:val="1"/>
                            <w:wAfter w:w="6" w:type="dxa"/>
                            <w:trHeight w:val="450"/>
                          </w:trPr>
                          <w:tc>
                            <w:tcPr>
                              <w:tcW w:w="720" w:type="dxa"/>
                              <w:vMerge w:val="restart"/>
                              <w:noWrap/>
                              <w:tcMar>
                                <w:top w:w="15" w:type="dxa"/>
                                <w:left w:w="108" w:type="dxa"/>
                                <w:bottom w:w="0" w:type="dxa"/>
                                <w:right w:w="108" w:type="dxa"/>
                              </w:tcMar>
                              <w:hideMark/>
                            </w:tcPr>
                            <w:p w14:paraId="066A6555"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3.00%</w:t>
                              </w:r>
                            </w:p>
                          </w:tc>
                        </w:tr>
                        <w:tr w:rsidR="00C41A5F" w:rsidRPr="00C41A5F" w14:paraId="360AC0E3" w14:textId="77777777" w:rsidTr="00C72BA4">
                          <w:trPr>
                            <w:trHeight w:val="120"/>
                          </w:trPr>
                          <w:tc>
                            <w:tcPr>
                              <w:tcW w:w="0" w:type="auto"/>
                              <w:vMerge/>
                              <w:vAlign w:val="center"/>
                              <w:hideMark/>
                            </w:tcPr>
                            <w:p w14:paraId="2C518360" w14:textId="77777777" w:rsidR="00032D55" w:rsidRPr="00C41A5F" w:rsidRDefault="00032D55" w:rsidP="00C72BA4">
                              <w:pPr>
                                <w:widowControl w:val="0"/>
                                <w:spacing w:after="0"/>
                                <w:jc w:val="center"/>
                                <w:rPr>
                                  <w:rFonts w:ascii="Times New Roman" w:eastAsia="Times New Roman" w:hAnsi="Times New Roman" w:cs="Times New Roman"/>
                                  <w:iCs/>
                                  <w:color w:val="000000" w:themeColor="text1"/>
                                  <w:sz w:val="20"/>
                                  <w:szCs w:val="20"/>
                                </w:rPr>
                              </w:pPr>
                            </w:p>
                          </w:tc>
                          <w:tc>
                            <w:tcPr>
                              <w:tcW w:w="6" w:type="dxa"/>
                              <w:noWrap/>
                              <w:tcMar>
                                <w:top w:w="15" w:type="dxa"/>
                                <w:left w:w="108" w:type="dxa"/>
                                <w:bottom w:w="0" w:type="dxa"/>
                                <w:right w:w="108" w:type="dxa"/>
                              </w:tcMar>
                              <w:vAlign w:val="bottom"/>
                              <w:hideMark/>
                            </w:tcPr>
                            <w:p w14:paraId="4E29D630" w14:textId="77777777" w:rsidR="00032D55" w:rsidRPr="00C41A5F" w:rsidRDefault="00032D55" w:rsidP="00C72BA4">
                              <w:pPr>
                                <w:widowControl w:val="0"/>
                                <w:jc w:val="center"/>
                                <w:rPr>
                                  <w:rFonts w:ascii="Times New Roman" w:eastAsia="Times New Roman" w:hAnsi="Times New Roman" w:cs="Times New Roman"/>
                                  <w:iCs/>
                                  <w:color w:val="000000" w:themeColor="text1"/>
                                  <w:sz w:val="20"/>
                                  <w:szCs w:val="20"/>
                                </w:rPr>
                              </w:pPr>
                            </w:p>
                          </w:tc>
                        </w:tr>
                      </w:tbl>
                      <w:p w14:paraId="559688F3"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p>
                    </w:tc>
                    <w:tc>
                      <w:tcPr>
                        <w:tcW w:w="875" w:type="pct"/>
                        <w:tcBorders>
                          <w:top w:val="nil"/>
                          <w:left w:val="nil"/>
                          <w:bottom w:val="single" w:sz="12" w:space="0" w:color="auto"/>
                          <w:right w:val="single" w:sz="4" w:space="0" w:color="auto"/>
                        </w:tcBorders>
                        <w:vAlign w:val="center"/>
                        <w:hideMark/>
                      </w:tcPr>
                      <w:p w14:paraId="0B10ACDF"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7.72%</w:t>
                        </w:r>
                      </w:p>
                    </w:tc>
                    <w:tc>
                      <w:tcPr>
                        <w:tcW w:w="415" w:type="pct"/>
                        <w:tcBorders>
                          <w:top w:val="nil"/>
                          <w:left w:val="nil"/>
                          <w:bottom w:val="single" w:sz="12" w:space="0" w:color="auto"/>
                          <w:right w:val="single" w:sz="4" w:space="0" w:color="auto"/>
                        </w:tcBorders>
                        <w:vAlign w:val="center"/>
                        <w:hideMark/>
                      </w:tcPr>
                      <w:p w14:paraId="19C48B48"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5.69%</w:t>
                        </w:r>
                      </w:p>
                    </w:tc>
                    <w:tc>
                      <w:tcPr>
                        <w:tcW w:w="598" w:type="pct"/>
                        <w:tcBorders>
                          <w:top w:val="nil"/>
                          <w:left w:val="nil"/>
                          <w:bottom w:val="single" w:sz="12" w:space="0" w:color="auto"/>
                          <w:right w:val="single" w:sz="8" w:space="0" w:color="auto"/>
                        </w:tcBorders>
                        <w:vAlign w:val="center"/>
                        <w:hideMark/>
                      </w:tcPr>
                      <w:p w14:paraId="241FF956"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246</w:t>
                        </w:r>
                      </w:p>
                    </w:tc>
                    <w:tc>
                      <w:tcPr>
                        <w:tcW w:w="597" w:type="pct"/>
                        <w:gridSpan w:val="2"/>
                        <w:tcBorders>
                          <w:top w:val="nil"/>
                          <w:left w:val="nil"/>
                          <w:bottom w:val="single" w:sz="12" w:space="0" w:color="auto"/>
                          <w:right w:val="single" w:sz="4" w:space="0" w:color="auto"/>
                        </w:tcBorders>
                        <w:vAlign w:val="center"/>
                        <w:hideMark/>
                      </w:tcPr>
                      <w:p w14:paraId="79AD2A36"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Yes</w:t>
                        </w:r>
                      </w:p>
                    </w:tc>
                    <w:tc>
                      <w:tcPr>
                        <w:tcW w:w="513" w:type="pct"/>
                        <w:gridSpan w:val="2"/>
                        <w:tcBorders>
                          <w:top w:val="nil"/>
                          <w:left w:val="nil"/>
                          <w:bottom w:val="single" w:sz="12" w:space="0" w:color="auto"/>
                          <w:right w:val="single" w:sz="12" w:space="0" w:color="auto"/>
                        </w:tcBorders>
                        <w:vAlign w:val="center"/>
                        <w:hideMark/>
                      </w:tcPr>
                      <w:p w14:paraId="03394EE2"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r>
                  <w:tr w:rsidR="00C41A5F" w:rsidRPr="00C41A5F" w14:paraId="54A46CB6" w14:textId="77777777" w:rsidTr="00C72BA4">
                    <w:trPr>
                      <w:trHeight w:val="600"/>
                    </w:trPr>
                    <w:tc>
                      <w:tcPr>
                        <w:tcW w:w="815" w:type="pct"/>
                        <w:tcBorders>
                          <w:top w:val="nil"/>
                          <w:left w:val="single" w:sz="12" w:space="0" w:color="auto"/>
                          <w:bottom w:val="single" w:sz="12" w:space="0" w:color="auto"/>
                          <w:right w:val="nil"/>
                        </w:tcBorders>
                        <w:vAlign w:val="center"/>
                        <w:hideMark/>
                      </w:tcPr>
                      <w:p w14:paraId="6EB49897"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2210 Information Technology Spec.</w:t>
                        </w:r>
                      </w:p>
                    </w:tc>
                    <w:tc>
                      <w:tcPr>
                        <w:tcW w:w="591" w:type="pct"/>
                        <w:tcBorders>
                          <w:top w:val="nil"/>
                          <w:left w:val="single" w:sz="8" w:space="0" w:color="auto"/>
                          <w:bottom w:val="single" w:sz="12" w:space="0" w:color="auto"/>
                          <w:right w:val="single" w:sz="4" w:space="0" w:color="auto"/>
                        </w:tcBorders>
                        <w:vAlign w:val="center"/>
                        <w:hideMark/>
                      </w:tcPr>
                      <w:p w14:paraId="214ECFFE"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12.44%</w:t>
                        </w:r>
                      </w:p>
                    </w:tc>
                    <w:tc>
                      <w:tcPr>
                        <w:tcW w:w="591" w:type="pct"/>
                        <w:tcBorders>
                          <w:top w:val="nil"/>
                          <w:left w:val="nil"/>
                          <w:bottom w:val="single" w:sz="12" w:space="0" w:color="auto"/>
                          <w:right w:val="single" w:sz="8" w:space="0" w:color="auto"/>
                        </w:tcBorders>
                        <w:vAlign w:val="center"/>
                        <w:hideMark/>
                      </w:tcPr>
                      <w:p w14:paraId="678E15EB"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2.03%</w:t>
                        </w:r>
                      </w:p>
                    </w:tc>
                    <w:tc>
                      <w:tcPr>
                        <w:tcW w:w="875" w:type="pct"/>
                        <w:tcBorders>
                          <w:top w:val="nil"/>
                          <w:left w:val="nil"/>
                          <w:bottom w:val="single" w:sz="12" w:space="0" w:color="auto"/>
                          <w:right w:val="single" w:sz="4" w:space="0" w:color="auto"/>
                        </w:tcBorders>
                        <w:vAlign w:val="center"/>
                        <w:hideMark/>
                      </w:tcPr>
                      <w:p w14:paraId="50EBBF9F"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10.95%</w:t>
                        </w:r>
                      </w:p>
                    </w:tc>
                    <w:tc>
                      <w:tcPr>
                        <w:tcW w:w="415" w:type="pct"/>
                        <w:tcBorders>
                          <w:top w:val="nil"/>
                          <w:left w:val="nil"/>
                          <w:bottom w:val="single" w:sz="12" w:space="0" w:color="auto"/>
                          <w:right w:val="single" w:sz="4" w:space="0" w:color="auto"/>
                        </w:tcBorders>
                        <w:vAlign w:val="center"/>
                        <w:hideMark/>
                      </w:tcPr>
                      <w:p w14:paraId="7F231C23"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7.07%</w:t>
                        </w:r>
                      </w:p>
                    </w:tc>
                    <w:tc>
                      <w:tcPr>
                        <w:tcW w:w="598" w:type="pct"/>
                        <w:tcBorders>
                          <w:top w:val="nil"/>
                          <w:left w:val="nil"/>
                          <w:bottom w:val="single" w:sz="12" w:space="0" w:color="auto"/>
                          <w:right w:val="single" w:sz="8" w:space="0" w:color="auto"/>
                        </w:tcBorders>
                        <w:vAlign w:val="center"/>
                        <w:hideMark/>
                      </w:tcPr>
                      <w:p w14:paraId="00FB61B5"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283</w:t>
                        </w:r>
                      </w:p>
                    </w:tc>
                    <w:tc>
                      <w:tcPr>
                        <w:tcW w:w="597" w:type="pct"/>
                        <w:gridSpan w:val="2"/>
                        <w:tcBorders>
                          <w:top w:val="nil"/>
                          <w:left w:val="nil"/>
                          <w:bottom w:val="single" w:sz="12" w:space="0" w:color="auto"/>
                          <w:right w:val="single" w:sz="4" w:space="0" w:color="auto"/>
                        </w:tcBorders>
                        <w:vAlign w:val="center"/>
                        <w:hideMark/>
                      </w:tcPr>
                      <w:p w14:paraId="46DFFAF3"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Yes</w:t>
                        </w:r>
                      </w:p>
                    </w:tc>
                    <w:tc>
                      <w:tcPr>
                        <w:tcW w:w="513" w:type="pct"/>
                        <w:gridSpan w:val="2"/>
                        <w:tcBorders>
                          <w:top w:val="nil"/>
                          <w:left w:val="nil"/>
                          <w:bottom w:val="single" w:sz="12" w:space="0" w:color="auto"/>
                          <w:right w:val="single" w:sz="12" w:space="0" w:color="auto"/>
                        </w:tcBorders>
                        <w:vAlign w:val="center"/>
                        <w:hideMark/>
                      </w:tcPr>
                      <w:p w14:paraId="19AB1DD6"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No</w:t>
                        </w:r>
                      </w:p>
                    </w:tc>
                  </w:tr>
                </w:tbl>
                <w:p w14:paraId="42EB7761" w14:textId="77777777" w:rsidR="00032D55" w:rsidRPr="00C41A5F" w:rsidRDefault="00032D55" w:rsidP="00C72BA4">
                  <w:pPr>
                    <w:widowControl w:val="0"/>
                    <w:tabs>
                      <w:tab w:val="left" w:pos="0"/>
                    </w:tabs>
                    <w:spacing w:after="120" w:line="240" w:lineRule="auto"/>
                    <w:rPr>
                      <w:rFonts w:ascii="Times New Roman" w:eastAsia="Calibri" w:hAnsi="Times New Roman" w:cs="Times New Roman"/>
                      <w:iCs/>
                      <w:color w:val="000000" w:themeColor="text1"/>
                      <w:sz w:val="24"/>
                      <w:szCs w:val="24"/>
                      <w:highlight w:val="cyan"/>
                    </w:rPr>
                  </w:pPr>
                </w:p>
                <w:p w14:paraId="5E4FA857" w14:textId="77777777" w:rsidR="00032D55" w:rsidRPr="00C41A5F" w:rsidRDefault="00032D55" w:rsidP="00C72BA4">
                  <w:pPr>
                    <w:widowControl w:val="0"/>
                    <w:tabs>
                      <w:tab w:val="left" w:pos="0"/>
                    </w:tabs>
                    <w:spacing w:after="120" w:line="240" w:lineRule="auto"/>
                    <w:rPr>
                      <w:rFonts w:ascii="Times New Roman" w:eastAsia="Calibri" w:hAnsi="Times New Roman" w:cs="Times New Roman"/>
                      <w:iCs/>
                      <w:color w:val="000000" w:themeColor="text1"/>
                      <w:sz w:val="24"/>
                      <w:szCs w:val="24"/>
                      <w:highlight w:val="cyan"/>
                    </w:rPr>
                  </w:pPr>
                  <w:r w:rsidRPr="00C41A5F">
                    <w:rPr>
                      <w:rFonts w:ascii="Times New Roman" w:eastAsia="Calibri" w:hAnsi="Times New Roman" w:cs="Times New Roman"/>
                      <w:i/>
                      <w:color w:val="000000" w:themeColor="text1"/>
                      <w:sz w:val="24"/>
                      <w:szCs w:val="24"/>
                    </w:rPr>
                    <w:t>Source: BIIS Table B6P and Cognos MD-715 B Tables – MCOs by Disability</w:t>
                  </w:r>
                  <w:r w:rsidRPr="00C41A5F" w:rsidDel="006F5AF5">
                    <w:rPr>
                      <w:rFonts w:ascii="Times New Roman" w:eastAsia="Calibri" w:hAnsi="Times New Roman" w:cs="Times New Roman"/>
                      <w:iCs/>
                      <w:color w:val="000000" w:themeColor="text1"/>
                      <w:sz w:val="24"/>
                      <w:szCs w:val="24"/>
                    </w:rPr>
                    <w:t xml:space="preserve"> </w:t>
                  </w:r>
                </w:p>
              </w:tc>
            </w:tr>
          </w:tbl>
          <w:p w14:paraId="02A7199A" w14:textId="77777777" w:rsidR="00032D55" w:rsidRPr="00C41A5F" w:rsidRDefault="00032D55" w:rsidP="00C72BA4">
            <w:pPr>
              <w:widowControl w:val="0"/>
              <w:tabs>
                <w:tab w:val="left" w:pos="0"/>
              </w:tabs>
              <w:spacing w:after="120" w:line="240" w:lineRule="auto"/>
              <w:rPr>
                <w:rFonts w:ascii="Times New Roman" w:eastAsia="Calibri" w:hAnsi="Times New Roman" w:cs="Times New Roman"/>
                <w:iCs/>
                <w:color w:val="000000" w:themeColor="text1"/>
                <w:sz w:val="24"/>
                <w:szCs w:val="24"/>
                <w:highlight w:val="cyan"/>
              </w:rPr>
            </w:pPr>
          </w:p>
        </w:tc>
      </w:tr>
      <w:bookmarkEnd w:id="233"/>
      <w:tr w:rsidR="00032D55" w:rsidRPr="00C41A5F" w14:paraId="702AB53A" w14:textId="77777777" w:rsidTr="00C72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 w:type="pct"/>
          <w:wAfter w:w="125" w:type="pct"/>
          <w:trHeight w:val="300"/>
        </w:trPr>
        <w:tc>
          <w:tcPr>
            <w:tcW w:w="838" w:type="pct"/>
            <w:tcBorders>
              <w:top w:val="nil"/>
              <w:left w:val="nil"/>
              <w:bottom w:val="nil"/>
              <w:right w:val="nil"/>
            </w:tcBorders>
            <w:shd w:val="clear" w:color="auto" w:fill="auto"/>
            <w:noWrap/>
            <w:vAlign w:val="bottom"/>
            <w:hideMark/>
          </w:tcPr>
          <w:p w14:paraId="6081AA94" w14:textId="77777777" w:rsidR="00032D55" w:rsidRPr="00C41A5F" w:rsidRDefault="00032D55" w:rsidP="00C72BA4">
            <w:pPr>
              <w:widowControl w:val="0"/>
              <w:spacing w:after="0" w:line="240" w:lineRule="auto"/>
              <w:jc w:val="center"/>
              <w:rPr>
                <w:rFonts w:ascii="Times New Roman" w:eastAsia="Times New Roman" w:hAnsi="Times New Roman" w:cs="Times New Roman"/>
                <w:iCs/>
                <w:color w:val="000000" w:themeColor="text1"/>
                <w:sz w:val="20"/>
                <w:szCs w:val="20"/>
                <w:highlight w:val="cyan"/>
              </w:rPr>
            </w:pPr>
          </w:p>
        </w:tc>
        <w:tc>
          <w:tcPr>
            <w:tcW w:w="604" w:type="pct"/>
            <w:tcBorders>
              <w:top w:val="nil"/>
              <w:left w:val="nil"/>
              <w:bottom w:val="nil"/>
              <w:right w:val="nil"/>
            </w:tcBorders>
            <w:shd w:val="clear" w:color="auto" w:fill="auto"/>
            <w:noWrap/>
            <w:vAlign w:val="bottom"/>
            <w:hideMark/>
          </w:tcPr>
          <w:p w14:paraId="6979E2B4"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0"/>
                <w:szCs w:val="20"/>
                <w:highlight w:val="cyan"/>
              </w:rPr>
            </w:pPr>
          </w:p>
        </w:tc>
        <w:tc>
          <w:tcPr>
            <w:tcW w:w="718" w:type="pct"/>
            <w:tcBorders>
              <w:top w:val="nil"/>
              <w:left w:val="nil"/>
              <w:bottom w:val="nil"/>
              <w:right w:val="nil"/>
            </w:tcBorders>
            <w:shd w:val="clear" w:color="auto" w:fill="auto"/>
            <w:noWrap/>
            <w:vAlign w:val="bottom"/>
            <w:hideMark/>
          </w:tcPr>
          <w:p w14:paraId="03FB05A9"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0"/>
                <w:szCs w:val="20"/>
                <w:highlight w:val="cyan"/>
              </w:rPr>
            </w:pPr>
          </w:p>
        </w:tc>
        <w:tc>
          <w:tcPr>
            <w:tcW w:w="548" w:type="pct"/>
            <w:tcBorders>
              <w:top w:val="nil"/>
              <w:left w:val="nil"/>
              <w:bottom w:val="nil"/>
              <w:right w:val="nil"/>
            </w:tcBorders>
            <w:shd w:val="clear" w:color="auto" w:fill="auto"/>
            <w:noWrap/>
            <w:vAlign w:val="bottom"/>
            <w:hideMark/>
          </w:tcPr>
          <w:p w14:paraId="5014D7F2"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0"/>
                <w:szCs w:val="20"/>
                <w:highlight w:val="cyan"/>
              </w:rPr>
            </w:pPr>
          </w:p>
        </w:tc>
        <w:tc>
          <w:tcPr>
            <w:tcW w:w="509" w:type="pct"/>
            <w:tcBorders>
              <w:top w:val="nil"/>
              <w:left w:val="nil"/>
              <w:bottom w:val="nil"/>
              <w:right w:val="nil"/>
            </w:tcBorders>
            <w:shd w:val="clear" w:color="auto" w:fill="auto"/>
            <w:noWrap/>
            <w:vAlign w:val="bottom"/>
            <w:hideMark/>
          </w:tcPr>
          <w:p w14:paraId="4AAD378E"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0"/>
                <w:szCs w:val="20"/>
                <w:highlight w:val="cyan"/>
              </w:rPr>
            </w:pPr>
          </w:p>
        </w:tc>
        <w:tc>
          <w:tcPr>
            <w:tcW w:w="613" w:type="pct"/>
            <w:tcBorders>
              <w:top w:val="nil"/>
              <w:left w:val="nil"/>
              <w:bottom w:val="nil"/>
              <w:right w:val="nil"/>
            </w:tcBorders>
            <w:shd w:val="clear" w:color="auto" w:fill="auto"/>
            <w:noWrap/>
            <w:vAlign w:val="bottom"/>
            <w:hideMark/>
          </w:tcPr>
          <w:p w14:paraId="723917DA"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0"/>
                <w:szCs w:val="20"/>
                <w:highlight w:val="cyan"/>
              </w:rPr>
            </w:pPr>
          </w:p>
        </w:tc>
        <w:tc>
          <w:tcPr>
            <w:tcW w:w="526" w:type="pct"/>
            <w:tcBorders>
              <w:top w:val="nil"/>
              <w:left w:val="nil"/>
              <w:bottom w:val="nil"/>
              <w:right w:val="nil"/>
            </w:tcBorders>
            <w:shd w:val="clear" w:color="auto" w:fill="auto"/>
            <w:noWrap/>
            <w:vAlign w:val="bottom"/>
            <w:hideMark/>
          </w:tcPr>
          <w:p w14:paraId="1354FB29"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0"/>
                <w:szCs w:val="20"/>
                <w:highlight w:val="cyan"/>
              </w:rPr>
            </w:pPr>
          </w:p>
        </w:tc>
        <w:tc>
          <w:tcPr>
            <w:tcW w:w="513" w:type="pct"/>
            <w:tcBorders>
              <w:top w:val="nil"/>
              <w:left w:val="nil"/>
              <w:bottom w:val="nil"/>
              <w:right w:val="nil"/>
            </w:tcBorders>
            <w:shd w:val="clear" w:color="auto" w:fill="auto"/>
            <w:noWrap/>
            <w:vAlign w:val="bottom"/>
            <w:hideMark/>
          </w:tcPr>
          <w:p w14:paraId="3E341C33" w14:textId="77777777" w:rsidR="00032D55" w:rsidRPr="00C41A5F" w:rsidRDefault="00032D55" w:rsidP="00C72BA4">
            <w:pPr>
              <w:widowControl w:val="0"/>
              <w:spacing w:after="0" w:line="240" w:lineRule="auto"/>
              <w:rPr>
                <w:rFonts w:ascii="Times New Roman" w:eastAsia="Times New Roman" w:hAnsi="Times New Roman" w:cs="Times New Roman"/>
                <w:iCs/>
                <w:color w:val="000000" w:themeColor="text1"/>
                <w:sz w:val="20"/>
                <w:szCs w:val="20"/>
                <w:highlight w:val="cyan"/>
              </w:rPr>
            </w:pPr>
          </w:p>
        </w:tc>
      </w:tr>
    </w:tbl>
    <w:p w14:paraId="31777712" w14:textId="77777777" w:rsidR="00032D55" w:rsidRPr="00C41A5F" w:rsidRDefault="00032D55" w:rsidP="00032D55">
      <w:pPr>
        <w:keepNext/>
        <w:keepLines/>
        <w:tabs>
          <w:tab w:val="left" w:pos="0"/>
        </w:tabs>
        <w:spacing w:after="120" w:line="240" w:lineRule="auto"/>
        <w:outlineLvl w:val="2"/>
        <w:rPr>
          <w:rFonts w:ascii="Times New Roman" w:eastAsia="Calibri" w:hAnsi="Times New Roman" w:cs="Times New Roman"/>
          <w:color w:val="000000" w:themeColor="text1"/>
          <w:sz w:val="24"/>
          <w:szCs w:val="24"/>
          <w:highlight w:val="cyan"/>
        </w:rPr>
      </w:pPr>
    </w:p>
    <w:p w14:paraId="4F1FB0E6" w14:textId="77777777" w:rsidR="00032D55" w:rsidRPr="00C41A5F" w:rsidRDefault="00032D55" w:rsidP="00032D55">
      <w:pPr>
        <w:keepNext/>
        <w:keepLines/>
        <w:spacing w:before="2" w:after="120"/>
        <w:outlineLvl w:val="2"/>
        <w:rPr>
          <w:rFonts w:ascii="Times New Roman" w:eastAsia="Calibri" w:hAnsi="Times New Roman" w:cs="Times New Roman"/>
          <w:color w:val="000000" w:themeColor="text1"/>
          <w:sz w:val="24"/>
          <w:szCs w:val="24"/>
        </w:rPr>
      </w:pPr>
      <w:bookmarkStart w:id="234" w:name="_Hlk77925363"/>
      <w:r w:rsidRPr="00C41A5F">
        <w:rPr>
          <w:rFonts w:ascii="Times New Roman" w:eastAsia="Calibri" w:hAnsi="Times New Roman" w:cs="Times New Roman"/>
          <w:color w:val="000000" w:themeColor="text1"/>
          <w:sz w:val="24"/>
          <w:szCs w:val="24"/>
        </w:rPr>
        <w:t xml:space="preserve">Using the qualified applicant pool as the benchmark, do triggers exist for PWD </w:t>
      </w:r>
      <w:r w:rsidRPr="00C41A5F">
        <w:rPr>
          <w:rFonts w:ascii="Times New Roman" w:eastAsia="Calibri" w:hAnsi="Times New Roman" w:cs="Times New Roman"/>
          <w:noProof/>
          <w:color w:val="000000" w:themeColor="text1"/>
          <w:sz w:val="24"/>
          <w:szCs w:val="24"/>
        </w:rPr>
        <w:t>and/or</w:t>
      </w:r>
      <w:r w:rsidRPr="00C41A5F">
        <w:rPr>
          <w:rFonts w:ascii="Times New Roman" w:eastAsia="Calibri" w:hAnsi="Times New Roman" w:cs="Times New Roman"/>
          <w:color w:val="000000" w:themeColor="text1"/>
          <w:sz w:val="24"/>
          <w:szCs w:val="24"/>
        </w:rPr>
        <w:t xml:space="preserve"> PWTD among employees promoted to any of the mission-critical occupations (MCO)?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please describe the triggers</w:t>
      </w:r>
      <w:bookmarkEnd w:id="229"/>
      <w:r w:rsidRPr="00C41A5F">
        <w:rPr>
          <w:rFonts w:ascii="Times New Roman" w:eastAsia="Calibri" w:hAnsi="Times New Roman" w:cs="Times New Roman"/>
          <w:color w:val="000000" w:themeColor="text1"/>
          <w:sz w:val="24"/>
          <w:szCs w:val="24"/>
        </w:rPr>
        <w:t xml:space="preserve"> below.</w:t>
      </w:r>
    </w:p>
    <w:bookmarkEnd w:id="234"/>
    <w:p w14:paraId="0DD24CB6" w14:textId="77777777" w:rsidR="00032D55" w:rsidRPr="00C41A5F" w:rsidRDefault="00032D55" w:rsidP="00032D55">
      <w:pPr>
        <w:numPr>
          <w:ilvl w:val="0"/>
          <w:numId w:val="48"/>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Promotions for MCO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Yes  X</w:t>
      </w:r>
      <w:proofErr w:type="gramEnd"/>
    </w:p>
    <w:p w14:paraId="57D59DD5" w14:textId="77777777" w:rsidR="00032D55" w:rsidRPr="00C41A5F" w:rsidRDefault="00032D55" w:rsidP="00032D55">
      <w:pPr>
        <w:numPr>
          <w:ilvl w:val="0"/>
          <w:numId w:val="48"/>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Promotions for MCO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Yes  X</w:t>
      </w:r>
      <w:proofErr w:type="gramEnd"/>
    </w:p>
    <w:p w14:paraId="3914EBAA" w14:textId="77777777" w:rsidR="00032D55" w:rsidRPr="00C41A5F" w:rsidRDefault="00032D55" w:rsidP="00032D55">
      <w:pPr>
        <w:spacing w:beforeLines="1" w:before="2" w:afterLines="1" w:after="2" w:line="240" w:lineRule="auto"/>
        <w:ind w:left="1530"/>
        <w:contextualSpacing/>
        <w:rPr>
          <w:rFonts w:ascii="Times New Roman" w:eastAsia="Calibri" w:hAnsi="Times New Roman" w:cs="Times New Roman"/>
          <w:color w:val="000000" w:themeColor="text1"/>
          <w:sz w:val="24"/>
          <w:szCs w:val="24"/>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32D55" w:rsidRPr="00C41A5F" w14:paraId="39C1CF6D" w14:textId="77777777" w:rsidTr="00C72BA4">
        <w:tc>
          <w:tcPr>
            <w:tcW w:w="5000" w:type="pct"/>
            <w:shd w:val="clear" w:color="auto" w:fill="auto"/>
          </w:tcPr>
          <w:p w14:paraId="72A1B930" w14:textId="2FA078B7" w:rsidR="00032D55" w:rsidRPr="00C41A5F" w:rsidRDefault="00032D55" w:rsidP="00C72BA4">
            <w:pPr>
              <w:widowControl w:val="0"/>
              <w:tabs>
                <w:tab w:val="left" w:pos="0"/>
              </w:tabs>
              <w:spacing w:line="240" w:lineRule="auto"/>
              <w:contextualSpacing/>
              <w:rPr>
                <w:rFonts w:ascii="Times New Roman" w:eastAsia="Times New Roman" w:hAnsi="Times New Roman" w:cs="Times New Roman"/>
                <w:iCs/>
                <w:color w:val="000000" w:themeColor="text1"/>
                <w:sz w:val="24"/>
                <w:szCs w:val="24"/>
                <w:highlight w:val="cyan"/>
              </w:rPr>
            </w:pPr>
            <w:bookmarkStart w:id="235" w:name="_Hlk77315656"/>
            <w:r w:rsidRPr="00C41A5F">
              <w:rPr>
                <w:rFonts w:ascii="Times New Roman" w:eastAsia="Times New Roman" w:hAnsi="Times New Roman" w:cs="Times New Roman"/>
                <w:iCs/>
                <w:color w:val="000000" w:themeColor="text1"/>
                <w:sz w:val="24"/>
                <w:szCs w:val="24"/>
              </w:rPr>
              <w:t xml:space="preserve">In FY 2022, using </w:t>
            </w:r>
            <w:r w:rsidRPr="00C41A5F">
              <w:rPr>
                <w:rFonts w:ascii="Times New Roman" w:eastAsia="Calibri" w:hAnsi="Times New Roman" w:cs="Times New Roman"/>
                <w:iCs/>
                <w:color w:val="000000" w:themeColor="text1"/>
                <w:sz w:val="24"/>
                <w:szCs w:val="24"/>
              </w:rPr>
              <w:t>BIIS and Cognos AFD data</w:t>
            </w:r>
            <w:r w:rsidRPr="00C41A5F">
              <w:rPr>
                <w:rFonts w:ascii="Times New Roman" w:eastAsia="Times New Roman" w:hAnsi="Times New Roman" w:cs="Times New Roman"/>
                <w:iCs/>
                <w:color w:val="000000" w:themeColor="text1"/>
                <w:sz w:val="24"/>
                <w:szCs w:val="24"/>
              </w:rPr>
              <w:t xml:space="preserve">, differences were identified in the participation of PWD in the tentatively selected applicants for competitive promotions as compared to the RAP within six of the NIH’s MCOs. As shown in the table below, differences were observed in the following occupational series between the RAP and tentatively selected for PWD: </w:t>
            </w:r>
            <w:r w:rsidRPr="00C41A5F">
              <w:rPr>
                <w:rFonts w:ascii="Times New Roman" w:eastAsia="Calibri" w:hAnsi="Times New Roman" w:cs="Times New Roman"/>
                <w:color w:val="000000" w:themeColor="text1"/>
                <w:sz w:val="24"/>
                <w:szCs w:val="24"/>
              </w:rPr>
              <w:t>Miscellaneous Administration and Program Analyst</w:t>
            </w:r>
            <w:r w:rsidRPr="00C41A5F">
              <w:rPr>
                <w:rFonts w:ascii="Times New Roman" w:eastAsia="Times New Roman" w:hAnsi="Times New Roman" w:cs="Times New Roman"/>
                <w:iCs/>
                <w:color w:val="000000" w:themeColor="text1"/>
                <w:sz w:val="24"/>
                <w:szCs w:val="24"/>
              </w:rPr>
              <w:t xml:space="preserve"> (series 0301), Management and Program Analyst (series 0343), General Biology Sciences (0401), Nurses (0610), Grant Management Specialists (1109</w:t>
            </w:r>
            <w:r w:rsidRPr="00C41A5F">
              <w:rPr>
                <w:rFonts w:ascii="Times New Roman" w:eastAsia="Calibri" w:hAnsi="Times New Roman" w:cs="Times New Roman"/>
                <w:iCs/>
                <w:color w:val="000000" w:themeColor="text1"/>
                <w:sz w:val="24"/>
                <w:szCs w:val="24"/>
              </w:rPr>
              <w:t xml:space="preserve">), </w:t>
            </w:r>
            <w:r w:rsidRPr="00C41A5F">
              <w:rPr>
                <w:rFonts w:ascii="Times New Roman" w:eastAsia="Times New Roman" w:hAnsi="Times New Roman" w:cs="Times New Roman"/>
                <w:iCs/>
                <w:color w:val="000000" w:themeColor="text1"/>
                <w:sz w:val="24"/>
                <w:szCs w:val="24"/>
              </w:rPr>
              <w:t xml:space="preserve">and </w:t>
            </w:r>
            <w:r w:rsidRPr="00C41A5F">
              <w:rPr>
                <w:rFonts w:ascii="Times New Roman" w:eastAsia="Calibri" w:hAnsi="Times New Roman" w:cs="Times New Roman"/>
                <w:iCs/>
                <w:color w:val="000000" w:themeColor="text1"/>
                <w:sz w:val="24"/>
                <w:szCs w:val="24"/>
              </w:rPr>
              <w:t>Information Technology Specialists (series 2210)</w:t>
            </w:r>
            <w:r w:rsidRPr="00C41A5F">
              <w:rPr>
                <w:rFonts w:ascii="Times New Roman" w:eastAsia="Times New Roman" w:hAnsi="Times New Roman" w:cs="Times New Roman"/>
                <w:iCs/>
                <w:color w:val="000000" w:themeColor="text1"/>
                <w:sz w:val="24"/>
                <w:szCs w:val="24"/>
              </w:rPr>
              <w:t xml:space="preserve">. </w:t>
            </w:r>
          </w:p>
          <w:p w14:paraId="414A5DE0" w14:textId="77777777" w:rsidR="00032D55" w:rsidRPr="00C41A5F" w:rsidRDefault="00032D55" w:rsidP="00C72BA4">
            <w:pPr>
              <w:spacing w:before="2" w:after="200"/>
              <w:rPr>
                <w:rFonts w:ascii="Times New Roman" w:eastAsia="Times New Roman" w:hAnsi="Times New Roman" w:cs="Times New Roman"/>
                <w:color w:val="000000" w:themeColor="text1"/>
                <w:sz w:val="24"/>
                <w:szCs w:val="24"/>
              </w:rPr>
            </w:pPr>
          </w:p>
          <w:tbl>
            <w:tblPr>
              <w:tblW w:w="8831" w:type="dxa"/>
              <w:tblLook w:val="04A0" w:firstRow="1" w:lastRow="0" w:firstColumn="1" w:lastColumn="0" w:noHBand="0" w:noVBand="1"/>
            </w:tblPr>
            <w:tblGrid>
              <w:gridCol w:w="1369"/>
              <w:gridCol w:w="894"/>
              <w:gridCol w:w="876"/>
              <w:gridCol w:w="1270"/>
              <w:gridCol w:w="1231"/>
              <w:gridCol w:w="1231"/>
              <w:gridCol w:w="13"/>
              <w:gridCol w:w="962"/>
              <w:gridCol w:w="13"/>
              <w:gridCol w:w="972"/>
            </w:tblGrid>
            <w:tr w:rsidR="00C41A5F" w:rsidRPr="00C41A5F" w14:paraId="53010200" w14:textId="77777777" w:rsidTr="00032D55">
              <w:trPr>
                <w:trHeight w:val="429"/>
              </w:trPr>
              <w:tc>
                <w:tcPr>
                  <w:tcW w:w="788" w:type="pct"/>
                  <w:tcBorders>
                    <w:top w:val="single" w:sz="12" w:space="0" w:color="auto"/>
                    <w:left w:val="single" w:sz="12" w:space="0" w:color="auto"/>
                    <w:bottom w:val="nil"/>
                    <w:right w:val="nil"/>
                  </w:tcBorders>
                  <w:shd w:val="clear" w:color="auto" w:fill="auto"/>
                  <w:noWrap/>
                  <w:vAlign w:val="bottom"/>
                  <w:hideMark/>
                </w:tcPr>
                <w:p w14:paraId="5D002288"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1"/>
                      <w:szCs w:val="21"/>
                    </w:rPr>
                  </w:pPr>
                  <w:r w:rsidRPr="00C41A5F">
                    <w:rPr>
                      <w:rFonts w:ascii="Times New Roman" w:eastAsia="Times New Roman" w:hAnsi="Times New Roman" w:cs="Times New Roman"/>
                      <w:iCs/>
                      <w:color w:val="000000" w:themeColor="text1"/>
                      <w:sz w:val="21"/>
                      <w:szCs w:val="21"/>
                    </w:rPr>
                    <w:t> </w:t>
                  </w:r>
                </w:p>
              </w:tc>
              <w:tc>
                <w:tcPr>
                  <w:tcW w:w="1028"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6939922C" w14:textId="77777777" w:rsidR="00032D55" w:rsidRPr="00C41A5F" w:rsidRDefault="00032D55" w:rsidP="00C72BA4">
                  <w:pPr>
                    <w:spacing w:after="0" w:line="240" w:lineRule="auto"/>
                    <w:jc w:val="center"/>
                    <w:rPr>
                      <w:rFonts w:ascii="Times New Roman" w:eastAsia="Times New Roman" w:hAnsi="Times New Roman" w:cs="Times New Roman"/>
                      <w:b/>
                      <w:bCs/>
                      <w:iCs/>
                      <w:color w:val="000000" w:themeColor="text1"/>
                      <w:sz w:val="21"/>
                      <w:szCs w:val="24"/>
                    </w:rPr>
                  </w:pPr>
                  <w:r w:rsidRPr="00C41A5F">
                    <w:rPr>
                      <w:rFonts w:ascii="Times New Roman" w:eastAsia="Times New Roman" w:hAnsi="Times New Roman" w:cs="Times New Roman"/>
                      <w:b/>
                      <w:bCs/>
                      <w:iCs/>
                      <w:color w:val="000000" w:themeColor="text1"/>
                      <w:sz w:val="21"/>
                      <w:szCs w:val="24"/>
                    </w:rPr>
                    <w:t>Qualified Applicant Pool Benchmark</w:t>
                  </w:r>
                </w:p>
              </w:tc>
              <w:tc>
                <w:tcPr>
                  <w:tcW w:w="2030" w:type="pct"/>
                  <w:gridSpan w:val="4"/>
                  <w:tcBorders>
                    <w:top w:val="single" w:sz="12" w:space="0" w:color="auto"/>
                    <w:left w:val="nil"/>
                    <w:bottom w:val="single" w:sz="4" w:space="0" w:color="auto"/>
                    <w:right w:val="single" w:sz="8" w:space="0" w:color="000000"/>
                  </w:tcBorders>
                  <w:shd w:val="clear" w:color="auto" w:fill="auto"/>
                  <w:hideMark/>
                </w:tcPr>
                <w:p w14:paraId="60A988DC" w14:textId="77777777" w:rsidR="00032D55" w:rsidRPr="00C41A5F" w:rsidRDefault="00032D55" w:rsidP="00C72BA4">
                  <w:pPr>
                    <w:spacing w:after="0" w:line="240" w:lineRule="auto"/>
                    <w:jc w:val="center"/>
                    <w:rPr>
                      <w:rFonts w:ascii="Times New Roman" w:eastAsia="Times New Roman" w:hAnsi="Times New Roman" w:cs="Times New Roman"/>
                      <w:b/>
                      <w:bCs/>
                      <w:iCs/>
                      <w:color w:val="000000" w:themeColor="text1"/>
                      <w:sz w:val="21"/>
                      <w:szCs w:val="24"/>
                    </w:rPr>
                  </w:pPr>
                  <w:r w:rsidRPr="00C41A5F">
                    <w:rPr>
                      <w:rFonts w:ascii="Times New Roman" w:eastAsia="Times New Roman" w:hAnsi="Times New Roman" w:cs="Times New Roman"/>
                      <w:b/>
                      <w:bCs/>
                      <w:iCs/>
                      <w:color w:val="000000" w:themeColor="text1"/>
                      <w:sz w:val="21"/>
                      <w:szCs w:val="24"/>
                    </w:rPr>
                    <w:t>Promoted Applicants Comparison (Selected Internal Competitive Promotion + Merit Promotion)</w:t>
                  </w:r>
                </w:p>
              </w:tc>
              <w:tc>
                <w:tcPr>
                  <w:tcW w:w="578" w:type="pct"/>
                  <w:gridSpan w:val="2"/>
                  <w:tcBorders>
                    <w:top w:val="single" w:sz="12" w:space="0" w:color="auto"/>
                    <w:left w:val="nil"/>
                    <w:bottom w:val="single" w:sz="4" w:space="0" w:color="auto"/>
                    <w:right w:val="single" w:sz="4" w:space="0" w:color="auto"/>
                  </w:tcBorders>
                  <w:shd w:val="clear" w:color="auto" w:fill="auto"/>
                  <w:noWrap/>
                  <w:vAlign w:val="bottom"/>
                  <w:hideMark/>
                </w:tcPr>
                <w:p w14:paraId="62F448D2"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1"/>
                      <w:szCs w:val="24"/>
                    </w:rPr>
                  </w:pPr>
                  <w:r w:rsidRPr="00C41A5F">
                    <w:rPr>
                      <w:rFonts w:ascii="Times New Roman" w:eastAsia="Times New Roman" w:hAnsi="Times New Roman" w:cs="Times New Roman"/>
                      <w:iCs/>
                      <w:color w:val="000000" w:themeColor="text1"/>
                      <w:sz w:val="21"/>
                      <w:szCs w:val="24"/>
                    </w:rPr>
                    <w:t> </w:t>
                  </w:r>
                </w:p>
              </w:tc>
              <w:tc>
                <w:tcPr>
                  <w:tcW w:w="576" w:type="pct"/>
                  <w:tcBorders>
                    <w:top w:val="single" w:sz="12" w:space="0" w:color="auto"/>
                    <w:left w:val="nil"/>
                    <w:bottom w:val="single" w:sz="4" w:space="0" w:color="auto"/>
                    <w:right w:val="single" w:sz="12" w:space="0" w:color="auto"/>
                  </w:tcBorders>
                  <w:shd w:val="clear" w:color="auto" w:fill="auto"/>
                  <w:noWrap/>
                  <w:vAlign w:val="bottom"/>
                  <w:hideMark/>
                </w:tcPr>
                <w:p w14:paraId="509A8584"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1"/>
                      <w:szCs w:val="24"/>
                    </w:rPr>
                  </w:pPr>
                  <w:r w:rsidRPr="00C41A5F">
                    <w:rPr>
                      <w:rFonts w:ascii="Times New Roman" w:eastAsia="Times New Roman" w:hAnsi="Times New Roman" w:cs="Times New Roman"/>
                      <w:iCs/>
                      <w:color w:val="000000" w:themeColor="text1"/>
                      <w:sz w:val="21"/>
                      <w:szCs w:val="24"/>
                    </w:rPr>
                    <w:t> </w:t>
                  </w:r>
                </w:p>
              </w:tc>
            </w:tr>
            <w:tr w:rsidR="00C41A5F" w:rsidRPr="00C41A5F" w14:paraId="4E78078E" w14:textId="77777777" w:rsidTr="00032D55">
              <w:trPr>
                <w:trHeight w:val="970"/>
              </w:trPr>
              <w:tc>
                <w:tcPr>
                  <w:tcW w:w="788" w:type="pct"/>
                  <w:tcBorders>
                    <w:top w:val="single" w:sz="8" w:space="0" w:color="auto"/>
                    <w:left w:val="single" w:sz="12" w:space="0" w:color="auto"/>
                    <w:bottom w:val="single" w:sz="8" w:space="0" w:color="auto"/>
                    <w:right w:val="nil"/>
                  </w:tcBorders>
                  <w:shd w:val="clear" w:color="auto" w:fill="auto"/>
                  <w:vAlign w:val="center"/>
                  <w:hideMark/>
                </w:tcPr>
                <w:p w14:paraId="68B6AD2A"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MCOs</w:t>
                  </w:r>
                </w:p>
              </w:tc>
              <w:tc>
                <w:tcPr>
                  <w:tcW w:w="519" w:type="pct"/>
                  <w:tcBorders>
                    <w:top w:val="nil"/>
                    <w:left w:val="single" w:sz="8" w:space="0" w:color="auto"/>
                    <w:bottom w:val="single" w:sz="4" w:space="0" w:color="auto"/>
                    <w:right w:val="single" w:sz="4" w:space="0" w:color="auto"/>
                  </w:tcBorders>
                  <w:shd w:val="clear" w:color="auto" w:fill="auto"/>
                  <w:hideMark/>
                </w:tcPr>
                <w:p w14:paraId="431E0511"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PWD %</w:t>
                  </w:r>
                </w:p>
                <w:p w14:paraId="71B52AB9"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in QAP</w:t>
                  </w:r>
                </w:p>
              </w:tc>
              <w:tc>
                <w:tcPr>
                  <w:tcW w:w="508" w:type="pct"/>
                  <w:tcBorders>
                    <w:top w:val="nil"/>
                    <w:left w:val="nil"/>
                    <w:bottom w:val="single" w:sz="4" w:space="0" w:color="auto"/>
                    <w:right w:val="single" w:sz="8" w:space="0" w:color="auto"/>
                  </w:tcBorders>
                  <w:shd w:val="clear" w:color="auto" w:fill="auto"/>
                  <w:hideMark/>
                </w:tcPr>
                <w:p w14:paraId="4E34FB55"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PWTD %</w:t>
                  </w:r>
                </w:p>
                <w:p w14:paraId="619ADD18"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in QAP</w:t>
                  </w:r>
                </w:p>
              </w:tc>
              <w:tc>
                <w:tcPr>
                  <w:tcW w:w="732" w:type="pct"/>
                  <w:tcBorders>
                    <w:top w:val="nil"/>
                    <w:left w:val="nil"/>
                    <w:bottom w:val="single" w:sz="4" w:space="0" w:color="auto"/>
                    <w:right w:val="single" w:sz="4" w:space="0" w:color="auto"/>
                  </w:tcBorders>
                  <w:shd w:val="clear" w:color="auto" w:fill="auto"/>
                  <w:hideMark/>
                </w:tcPr>
                <w:p w14:paraId="0D20CD2B"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 xml:space="preserve">PWD </w:t>
                  </w:r>
                  <w:proofErr w:type="gramStart"/>
                  <w:r w:rsidRPr="00C41A5F">
                    <w:rPr>
                      <w:rFonts w:ascii="Times New Roman" w:eastAsia="Times New Roman" w:hAnsi="Times New Roman" w:cs="Times New Roman"/>
                      <w:b/>
                      <w:bCs/>
                      <w:iCs/>
                      <w:color w:val="000000" w:themeColor="text1"/>
                      <w:sz w:val="21"/>
                      <w:szCs w:val="20"/>
                    </w:rPr>
                    <w:t>%  Tentatively</w:t>
                  </w:r>
                  <w:proofErr w:type="gramEnd"/>
                  <w:r w:rsidRPr="00C41A5F">
                    <w:rPr>
                      <w:rFonts w:ascii="Times New Roman" w:eastAsia="Times New Roman" w:hAnsi="Times New Roman" w:cs="Times New Roman"/>
                      <w:b/>
                      <w:bCs/>
                      <w:iCs/>
                      <w:color w:val="000000" w:themeColor="text1"/>
                      <w:sz w:val="21"/>
                      <w:szCs w:val="20"/>
                    </w:rPr>
                    <w:t xml:space="preserve"> Selected for Promotion</w:t>
                  </w:r>
                </w:p>
              </w:tc>
              <w:tc>
                <w:tcPr>
                  <w:tcW w:w="593" w:type="pct"/>
                  <w:tcBorders>
                    <w:top w:val="nil"/>
                    <w:left w:val="nil"/>
                    <w:bottom w:val="single" w:sz="4" w:space="0" w:color="auto"/>
                    <w:right w:val="single" w:sz="4" w:space="0" w:color="auto"/>
                  </w:tcBorders>
                  <w:shd w:val="clear" w:color="auto" w:fill="auto"/>
                  <w:hideMark/>
                </w:tcPr>
                <w:p w14:paraId="3E6BB03B"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 xml:space="preserve">PWTD % Tentatively Selected for Promotion </w:t>
                  </w:r>
                </w:p>
              </w:tc>
              <w:tc>
                <w:tcPr>
                  <w:tcW w:w="697" w:type="pct"/>
                  <w:tcBorders>
                    <w:top w:val="nil"/>
                    <w:left w:val="nil"/>
                    <w:bottom w:val="single" w:sz="4" w:space="0" w:color="auto"/>
                    <w:right w:val="single" w:sz="8" w:space="0" w:color="auto"/>
                  </w:tcBorders>
                  <w:shd w:val="clear" w:color="auto" w:fill="auto"/>
                  <w:hideMark/>
                </w:tcPr>
                <w:p w14:paraId="44549775"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 xml:space="preserve">Total # Tentatively Selected for Promotion </w:t>
                  </w:r>
                </w:p>
              </w:tc>
              <w:tc>
                <w:tcPr>
                  <w:tcW w:w="578" w:type="pct"/>
                  <w:gridSpan w:val="2"/>
                  <w:tcBorders>
                    <w:top w:val="nil"/>
                    <w:left w:val="nil"/>
                    <w:bottom w:val="single" w:sz="4" w:space="0" w:color="auto"/>
                    <w:right w:val="single" w:sz="4" w:space="0" w:color="auto"/>
                  </w:tcBorders>
                  <w:shd w:val="clear" w:color="auto" w:fill="auto"/>
                  <w:hideMark/>
                </w:tcPr>
                <w:p w14:paraId="7C433D0A"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Trigger PWD (Y/N)</w:t>
                  </w:r>
                </w:p>
              </w:tc>
              <w:tc>
                <w:tcPr>
                  <w:tcW w:w="578" w:type="pct"/>
                  <w:gridSpan w:val="2"/>
                  <w:tcBorders>
                    <w:top w:val="nil"/>
                    <w:left w:val="nil"/>
                    <w:bottom w:val="single" w:sz="4" w:space="0" w:color="auto"/>
                    <w:right w:val="single" w:sz="12" w:space="0" w:color="auto"/>
                  </w:tcBorders>
                  <w:shd w:val="clear" w:color="auto" w:fill="auto"/>
                  <w:hideMark/>
                </w:tcPr>
                <w:p w14:paraId="3A89AB29"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Trigger PWTD (Y/N)</w:t>
                  </w:r>
                </w:p>
              </w:tc>
            </w:tr>
            <w:tr w:rsidR="00C41A5F" w:rsidRPr="00C41A5F" w14:paraId="0DD70FD1" w14:textId="77777777" w:rsidTr="00032D55">
              <w:trPr>
                <w:trHeight w:val="790"/>
              </w:trPr>
              <w:tc>
                <w:tcPr>
                  <w:tcW w:w="788" w:type="pct"/>
                  <w:tcBorders>
                    <w:top w:val="nil"/>
                    <w:left w:val="single" w:sz="12" w:space="0" w:color="auto"/>
                    <w:bottom w:val="single" w:sz="8" w:space="0" w:color="auto"/>
                    <w:right w:val="nil"/>
                  </w:tcBorders>
                  <w:shd w:val="clear" w:color="auto" w:fill="auto"/>
                  <w:vAlign w:val="center"/>
                </w:tcPr>
                <w:p w14:paraId="6DC6AD3F"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 xml:space="preserve">0301 </w:t>
                  </w:r>
                  <w:proofErr w:type="spellStart"/>
                  <w:r w:rsidRPr="00C41A5F">
                    <w:rPr>
                      <w:rFonts w:ascii="Times New Roman" w:eastAsia="Times New Roman" w:hAnsi="Times New Roman" w:cs="Times New Roman"/>
                      <w:iCs/>
                      <w:color w:val="000000" w:themeColor="text1"/>
                      <w:sz w:val="20"/>
                      <w:szCs w:val="20"/>
                    </w:rPr>
                    <w:t>Misc</w:t>
                  </w:r>
                  <w:proofErr w:type="spellEnd"/>
                  <w:r w:rsidRPr="00C41A5F">
                    <w:rPr>
                      <w:rFonts w:ascii="Times New Roman" w:eastAsia="Times New Roman" w:hAnsi="Times New Roman" w:cs="Times New Roman"/>
                      <w:iCs/>
                      <w:color w:val="000000" w:themeColor="text1"/>
                      <w:sz w:val="20"/>
                      <w:szCs w:val="20"/>
                    </w:rPr>
                    <w:t xml:space="preserve"> Admin and Program Analyst</w:t>
                  </w:r>
                </w:p>
              </w:tc>
              <w:tc>
                <w:tcPr>
                  <w:tcW w:w="519" w:type="pct"/>
                  <w:tcBorders>
                    <w:top w:val="nil"/>
                    <w:left w:val="single" w:sz="8" w:space="0" w:color="auto"/>
                    <w:bottom w:val="single" w:sz="4" w:space="0" w:color="auto"/>
                    <w:right w:val="single" w:sz="4" w:space="0" w:color="auto"/>
                  </w:tcBorders>
                  <w:shd w:val="clear" w:color="auto" w:fill="auto"/>
                  <w:vAlign w:val="center"/>
                </w:tcPr>
                <w:p w14:paraId="79F141D8"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6.01%</w:t>
                  </w:r>
                </w:p>
              </w:tc>
              <w:tc>
                <w:tcPr>
                  <w:tcW w:w="508" w:type="pct"/>
                  <w:tcBorders>
                    <w:top w:val="nil"/>
                    <w:left w:val="nil"/>
                    <w:bottom w:val="single" w:sz="4" w:space="0" w:color="auto"/>
                    <w:right w:val="single" w:sz="8" w:space="0" w:color="auto"/>
                  </w:tcBorders>
                  <w:shd w:val="clear" w:color="auto" w:fill="auto"/>
                  <w:vAlign w:val="center"/>
                </w:tcPr>
                <w:p w14:paraId="3777F454"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3.22%</w:t>
                  </w:r>
                </w:p>
              </w:tc>
              <w:tc>
                <w:tcPr>
                  <w:tcW w:w="732" w:type="pct"/>
                  <w:tcBorders>
                    <w:top w:val="nil"/>
                    <w:left w:val="nil"/>
                    <w:bottom w:val="single" w:sz="4" w:space="0" w:color="auto"/>
                    <w:right w:val="single" w:sz="4" w:space="0" w:color="auto"/>
                  </w:tcBorders>
                  <w:shd w:val="clear" w:color="auto" w:fill="auto"/>
                  <w:vAlign w:val="center"/>
                </w:tcPr>
                <w:p w14:paraId="0FE513E9"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4.48%</w:t>
                  </w:r>
                </w:p>
              </w:tc>
              <w:tc>
                <w:tcPr>
                  <w:tcW w:w="593" w:type="pct"/>
                  <w:tcBorders>
                    <w:top w:val="nil"/>
                    <w:left w:val="nil"/>
                    <w:bottom w:val="single" w:sz="4" w:space="0" w:color="auto"/>
                    <w:right w:val="single" w:sz="4" w:space="0" w:color="auto"/>
                  </w:tcBorders>
                  <w:shd w:val="clear" w:color="auto" w:fill="auto"/>
                  <w:vAlign w:val="center"/>
                </w:tcPr>
                <w:p w14:paraId="62397981"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1.49%</w:t>
                  </w:r>
                </w:p>
              </w:tc>
              <w:tc>
                <w:tcPr>
                  <w:tcW w:w="697" w:type="pct"/>
                  <w:tcBorders>
                    <w:top w:val="nil"/>
                    <w:left w:val="nil"/>
                    <w:bottom w:val="single" w:sz="4" w:space="0" w:color="auto"/>
                    <w:right w:val="single" w:sz="8" w:space="0" w:color="auto"/>
                  </w:tcBorders>
                  <w:shd w:val="clear" w:color="auto" w:fill="auto"/>
                  <w:vAlign w:val="center"/>
                </w:tcPr>
                <w:p w14:paraId="51F73BFA"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67</w:t>
                  </w:r>
                </w:p>
              </w:tc>
              <w:tc>
                <w:tcPr>
                  <w:tcW w:w="578" w:type="pct"/>
                  <w:gridSpan w:val="2"/>
                  <w:tcBorders>
                    <w:top w:val="nil"/>
                    <w:left w:val="nil"/>
                    <w:bottom w:val="single" w:sz="4" w:space="0" w:color="auto"/>
                    <w:right w:val="single" w:sz="4" w:space="0" w:color="auto"/>
                  </w:tcBorders>
                  <w:shd w:val="clear" w:color="auto" w:fill="auto"/>
                  <w:vAlign w:val="center"/>
                </w:tcPr>
                <w:p w14:paraId="14C4D82A"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578" w:type="pct"/>
                  <w:gridSpan w:val="2"/>
                  <w:tcBorders>
                    <w:top w:val="nil"/>
                    <w:left w:val="nil"/>
                    <w:bottom w:val="single" w:sz="4" w:space="0" w:color="auto"/>
                    <w:right w:val="single" w:sz="12" w:space="0" w:color="auto"/>
                  </w:tcBorders>
                  <w:shd w:val="clear" w:color="auto" w:fill="auto"/>
                  <w:vAlign w:val="center"/>
                </w:tcPr>
                <w:p w14:paraId="5EA57DC6"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06B02087" w14:textId="77777777" w:rsidTr="00032D55">
              <w:trPr>
                <w:trHeight w:val="520"/>
              </w:trPr>
              <w:tc>
                <w:tcPr>
                  <w:tcW w:w="788" w:type="pct"/>
                  <w:tcBorders>
                    <w:top w:val="nil"/>
                    <w:left w:val="single" w:sz="12" w:space="0" w:color="auto"/>
                    <w:bottom w:val="single" w:sz="8" w:space="0" w:color="auto"/>
                    <w:right w:val="nil"/>
                  </w:tcBorders>
                  <w:shd w:val="clear" w:color="auto" w:fill="auto"/>
                  <w:vAlign w:val="center"/>
                  <w:hideMark/>
                </w:tcPr>
                <w:p w14:paraId="0E867435"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0341 Admin Officer</w:t>
                  </w:r>
                </w:p>
              </w:tc>
              <w:tc>
                <w:tcPr>
                  <w:tcW w:w="519" w:type="pct"/>
                  <w:tcBorders>
                    <w:top w:val="nil"/>
                    <w:left w:val="single" w:sz="8" w:space="0" w:color="auto"/>
                    <w:bottom w:val="single" w:sz="4" w:space="0" w:color="auto"/>
                    <w:right w:val="single" w:sz="4" w:space="0" w:color="auto"/>
                  </w:tcBorders>
                  <w:shd w:val="clear" w:color="auto" w:fill="auto"/>
                  <w:vAlign w:val="center"/>
                </w:tcPr>
                <w:p w14:paraId="5724E055"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9.73%</w:t>
                  </w:r>
                </w:p>
              </w:tc>
              <w:tc>
                <w:tcPr>
                  <w:tcW w:w="508" w:type="pct"/>
                  <w:tcBorders>
                    <w:top w:val="nil"/>
                    <w:left w:val="nil"/>
                    <w:bottom w:val="single" w:sz="4" w:space="0" w:color="auto"/>
                    <w:right w:val="single" w:sz="8" w:space="0" w:color="auto"/>
                  </w:tcBorders>
                  <w:shd w:val="clear" w:color="auto" w:fill="auto"/>
                  <w:vAlign w:val="center"/>
                </w:tcPr>
                <w:p w14:paraId="3CBEF6DE"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4.05%</w:t>
                  </w:r>
                </w:p>
              </w:tc>
              <w:tc>
                <w:tcPr>
                  <w:tcW w:w="732" w:type="pct"/>
                  <w:tcBorders>
                    <w:top w:val="nil"/>
                    <w:left w:val="nil"/>
                    <w:bottom w:val="single" w:sz="4" w:space="0" w:color="auto"/>
                    <w:right w:val="single" w:sz="4" w:space="0" w:color="auto"/>
                  </w:tcBorders>
                  <w:shd w:val="clear" w:color="auto" w:fill="auto"/>
                  <w:vAlign w:val="center"/>
                </w:tcPr>
                <w:p w14:paraId="05118243"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11.54%</w:t>
                  </w:r>
                </w:p>
              </w:tc>
              <w:tc>
                <w:tcPr>
                  <w:tcW w:w="593" w:type="pct"/>
                  <w:tcBorders>
                    <w:top w:val="nil"/>
                    <w:left w:val="nil"/>
                    <w:bottom w:val="single" w:sz="4" w:space="0" w:color="auto"/>
                    <w:right w:val="single" w:sz="4" w:space="0" w:color="auto"/>
                  </w:tcBorders>
                  <w:shd w:val="clear" w:color="auto" w:fill="auto"/>
                  <w:vAlign w:val="center"/>
                </w:tcPr>
                <w:p w14:paraId="0BBEEF21"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7.69%</w:t>
                  </w:r>
                </w:p>
              </w:tc>
              <w:tc>
                <w:tcPr>
                  <w:tcW w:w="697" w:type="pct"/>
                  <w:tcBorders>
                    <w:top w:val="nil"/>
                    <w:left w:val="nil"/>
                    <w:bottom w:val="single" w:sz="4" w:space="0" w:color="auto"/>
                    <w:right w:val="single" w:sz="8" w:space="0" w:color="auto"/>
                  </w:tcBorders>
                  <w:shd w:val="clear" w:color="auto" w:fill="auto"/>
                  <w:vAlign w:val="center"/>
                </w:tcPr>
                <w:p w14:paraId="36E86D9A"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26</w:t>
                  </w:r>
                </w:p>
              </w:tc>
              <w:tc>
                <w:tcPr>
                  <w:tcW w:w="578" w:type="pct"/>
                  <w:gridSpan w:val="2"/>
                  <w:tcBorders>
                    <w:top w:val="nil"/>
                    <w:left w:val="nil"/>
                    <w:bottom w:val="single" w:sz="4" w:space="0" w:color="auto"/>
                    <w:right w:val="single" w:sz="4" w:space="0" w:color="auto"/>
                  </w:tcBorders>
                  <w:shd w:val="clear" w:color="auto" w:fill="auto"/>
                  <w:vAlign w:val="center"/>
                </w:tcPr>
                <w:p w14:paraId="0DC171A8"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578" w:type="pct"/>
                  <w:gridSpan w:val="2"/>
                  <w:tcBorders>
                    <w:top w:val="nil"/>
                    <w:left w:val="nil"/>
                    <w:bottom w:val="single" w:sz="4" w:space="0" w:color="auto"/>
                    <w:right w:val="single" w:sz="12" w:space="0" w:color="auto"/>
                  </w:tcBorders>
                  <w:shd w:val="clear" w:color="auto" w:fill="auto"/>
                  <w:vAlign w:val="center"/>
                </w:tcPr>
                <w:p w14:paraId="51320329"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r>
            <w:tr w:rsidR="00C41A5F" w:rsidRPr="00C41A5F" w14:paraId="7A8290F8" w14:textId="77777777" w:rsidTr="00032D55">
              <w:trPr>
                <w:trHeight w:val="520"/>
              </w:trPr>
              <w:tc>
                <w:tcPr>
                  <w:tcW w:w="788" w:type="pct"/>
                  <w:tcBorders>
                    <w:top w:val="nil"/>
                    <w:left w:val="single" w:sz="12" w:space="0" w:color="auto"/>
                    <w:bottom w:val="single" w:sz="8" w:space="0" w:color="auto"/>
                    <w:right w:val="nil"/>
                  </w:tcBorders>
                  <w:shd w:val="clear" w:color="auto" w:fill="auto"/>
                  <w:vAlign w:val="center"/>
                  <w:hideMark/>
                </w:tcPr>
                <w:p w14:paraId="2DDC8C59"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0343 Mgmt. Analysis</w:t>
                  </w:r>
                </w:p>
              </w:tc>
              <w:tc>
                <w:tcPr>
                  <w:tcW w:w="519" w:type="pct"/>
                  <w:tcBorders>
                    <w:top w:val="nil"/>
                    <w:left w:val="single" w:sz="8" w:space="0" w:color="auto"/>
                    <w:bottom w:val="single" w:sz="4" w:space="0" w:color="auto"/>
                    <w:right w:val="single" w:sz="4" w:space="0" w:color="auto"/>
                  </w:tcBorders>
                  <w:shd w:val="clear" w:color="auto" w:fill="auto"/>
                  <w:vAlign w:val="center"/>
                </w:tcPr>
                <w:p w14:paraId="0100F9BE"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8.82%</w:t>
                  </w:r>
                </w:p>
              </w:tc>
              <w:tc>
                <w:tcPr>
                  <w:tcW w:w="508" w:type="pct"/>
                  <w:tcBorders>
                    <w:top w:val="nil"/>
                    <w:left w:val="nil"/>
                    <w:bottom w:val="single" w:sz="4" w:space="0" w:color="auto"/>
                    <w:right w:val="single" w:sz="8" w:space="0" w:color="auto"/>
                  </w:tcBorders>
                  <w:shd w:val="clear" w:color="auto" w:fill="auto"/>
                  <w:vAlign w:val="center"/>
                </w:tcPr>
                <w:p w14:paraId="1D79A579"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3.38%</w:t>
                  </w:r>
                </w:p>
              </w:tc>
              <w:tc>
                <w:tcPr>
                  <w:tcW w:w="732" w:type="pct"/>
                  <w:tcBorders>
                    <w:top w:val="nil"/>
                    <w:left w:val="nil"/>
                    <w:bottom w:val="single" w:sz="4" w:space="0" w:color="auto"/>
                    <w:right w:val="single" w:sz="4" w:space="0" w:color="auto"/>
                  </w:tcBorders>
                  <w:shd w:val="clear" w:color="auto" w:fill="auto"/>
                  <w:vAlign w:val="center"/>
                </w:tcPr>
                <w:p w14:paraId="5ECDD651"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6.06%</w:t>
                  </w:r>
                </w:p>
              </w:tc>
              <w:tc>
                <w:tcPr>
                  <w:tcW w:w="593" w:type="pct"/>
                  <w:tcBorders>
                    <w:top w:val="nil"/>
                    <w:left w:val="nil"/>
                    <w:bottom w:val="single" w:sz="4" w:space="0" w:color="auto"/>
                    <w:right w:val="single" w:sz="4" w:space="0" w:color="auto"/>
                  </w:tcBorders>
                  <w:shd w:val="clear" w:color="auto" w:fill="auto"/>
                  <w:vAlign w:val="center"/>
                </w:tcPr>
                <w:p w14:paraId="19A3D215"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0.00%</w:t>
                  </w:r>
                </w:p>
              </w:tc>
              <w:tc>
                <w:tcPr>
                  <w:tcW w:w="697" w:type="pct"/>
                  <w:tcBorders>
                    <w:top w:val="nil"/>
                    <w:left w:val="nil"/>
                    <w:bottom w:val="single" w:sz="4" w:space="0" w:color="auto"/>
                    <w:right w:val="single" w:sz="8" w:space="0" w:color="auto"/>
                  </w:tcBorders>
                  <w:shd w:val="clear" w:color="auto" w:fill="auto"/>
                  <w:vAlign w:val="center"/>
                </w:tcPr>
                <w:p w14:paraId="3CBF39F5"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33</w:t>
                  </w:r>
                </w:p>
              </w:tc>
              <w:tc>
                <w:tcPr>
                  <w:tcW w:w="578" w:type="pct"/>
                  <w:gridSpan w:val="2"/>
                  <w:tcBorders>
                    <w:top w:val="nil"/>
                    <w:left w:val="nil"/>
                    <w:bottom w:val="single" w:sz="4" w:space="0" w:color="auto"/>
                    <w:right w:val="single" w:sz="4" w:space="0" w:color="auto"/>
                  </w:tcBorders>
                  <w:shd w:val="clear" w:color="auto" w:fill="auto"/>
                  <w:vAlign w:val="center"/>
                </w:tcPr>
                <w:p w14:paraId="0F1F4D0A"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578" w:type="pct"/>
                  <w:gridSpan w:val="2"/>
                  <w:tcBorders>
                    <w:top w:val="nil"/>
                    <w:left w:val="nil"/>
                    <w:bottom w:val="single" w:sz="4" w:space="0" w:color="auto"/>
                    <w:right w:val="single" w:sz="12" w:space="0" w:color="auto"/>
                  </w:tcBorders>
                  <w:shd w:val="clear" w:color="auto" w:fill="auto"/>
                  <w:vAlign w:val="center"/>
                </w:tcPr>
                <w:p w14:paraId="3EDB34BA"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4392F517" w14:textId="77777777" w:rsidTr="00032D55">
              <w:trPr>
                <w:trHeight w:val="520"/>
              </w:trPr>
              <w:tc>
                <w:tcPr>
                  <w:tcW w:w="788" w:type="pct"/>
                  <w:tcBorders>
                    <w:top w:val="nil"/>
                    <w:left w:val="single" w:sz="12" w:space="0" w:color="auto"/>
                    <w:bottom w:val="single" w:sz="8" w:space="0" w:color="auto"/>
                    <w:right w:val="nil"/>
                  </w:tcBorders>
                  <w:shd w:val="clear" w:color="auto" w:fill="auto"/>
                  <w:vAlign w:val="center"/>
                  <w:hideMark/>
                </w:tcPr>
                <w:p w14:paraId="7E006C48"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0401 Gen. Biology Sci.</w:t>
                  </w:r>
                </w:p>
              </w:tc>
              <w:tc>
                <w:tcPr>
                  <w:tcW w:w="519" w:type="pct"/>
                  <w:tcBorders>
                    <w:top w:val="nil"/>
                    <w:left w:val="single" w:sz="8" w:space="0" w:color="auto"/>
                    <w:bottom w:val="single" w:sz="4" w:space="0" w:color="auto"/>
                    <w:right w:val="single" w:sz="4" w:space="0" w:color="auto"/>
                  </w:tcBorders>
                  <w:shd w:val="clear" w:color="auto" w:fill="auto"/>
                  <w:vAlign w:val="center"/>
                </w:tcPr>
                <w:p w14:paraId="7146FF76"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2.96%</w:t>
                  </w:r>
                </w:p>
              </w:tc>
              <w:tc>
                <w:tcPr>
                  <w:tcW w:w="508" w:type="pct"/>
                  <w:tcBorders>
                    <w:top w:val="nil"/>
                    <w:left w:val="nil"/>
                    <w:bottom w:val="single" w:sz="4" w:space="0" w:color="auto"/>
                    <w:right w:val="single" w:sz="8" w:space="0" w:color="auto"/>
                  </w:tcBorders>
                  <w:shd w:val="clear" w:color="auto" w:fill="auto"/>
                  <w:vAlign w:val="center"/>
                </w:tcPr>
                <w:p w14:paraId="4BC35511"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2.24%</w:t>
                  </w:r>
                </w:p>
              </w:tc>
              <w:tc>
                <w:tcPr>
                  <w:tcW w:w="732" w:type="pct"/>
                  <w:tcBorders>
                    <w:top w:val="nil"/>
                    <w:left w:val="nil"/>
                    <w:bottom w:val="single" w:sz="4" w:space="0" w:color="auto"/>
                    <w:right w:val="single" w:sz="4" w:space="0" w:color="auto"/>
                  </w:tcBorders>
                  <w:shd w:val="clear" w:color="auto" w:fill="auto"/>
                  <w:vAlign w:val="center"/>
                </w:tcPr>
                <w:p w14:paraId="1FA3491D"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0.00%</w:t>
                  </w:r>
                </w:p>
              </w:tc>
              <w:tc>
                <w:tcPr>
                  <w:tcW w:w="593" w:type="pct"/>
                  <w:tcBorders>
                    <w:top w:val="nil"/>
                    <w:left w:val="nil"/>
                    <w:bottom w:val="single" w:sz="4" w:space="0" w:color="auto"/>
                    <w:right w:val="single" w:sz="4" w:space="0" w:color="auto"/>
                  </w:tcBorders>
                  <w:shd w:val="clear" w:color="auto" w:fill="auto"/>
                  <w:vAlign w:val="center"/>
                </w:tcPr>
                <w:p w14:paraId="5638B281"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0.00%</w:t>
                  </w:r>
                </w:p>
              </w:tc>
              <w:tc>
                <w:tcPr>
                  <w:tcW w:w="697" w:type="pct"/>
                  <w:tcBorders>
                    <w:top w:val="nil"/>
                    <w:left w:val="nil"/>
                    <w:bottom w:val="single" w:sz="4" w:space="0" w:color="auto"/>
                    <w:right w:val="single" w:sz="8" w:space="0" w:color="auto"/>
                  </w:tcBorders>
                  <w:shd w:val="clear" w:color="auto" w:fill="auto"/>
                  <w:vAlign w:val="center"/>
                </w:tcPr>
                <w:p w14:paraId="5824D7F4"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50</w:t>
                  </w:r>
                </w:p>
              </w:tc>
              <w:tc>
                <w:tcPr>
                  <w:tcW w:w="578" w:type="pct"/>
                  <w:gridSpan w:val="2"/>
                  <w:tcBorders>
                    <w:top w:val="nil"/>
                    <w:left w:val="nil"/>
                    <w:bottom w:val="single" w:sz="4" w:space="0" w:color="auto"/>
                    <w:right w:val="single" w:sz="4" w:space="0" w:color="auto"/>
                  </w:tcBorders>
                  <w:shd w:val="clear" w:color="auto" w:fill="auto"/>
                  <w:vAlign w:val="center"/>
                </w:tcPr>
                <w:p w14:paraId="187D845C"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578" w:type="pct"/>
                  <w:gridSpan w:val="2"/>
                  <w:tcBorders>
                    <w:top w:val="nil"/>
                    <w:left w:val="nil"/>
                    <w:bottom w:val="single" w:sz="4" w:space="0" w:color="auto"/>
                    <w:right w:val="single" w:sz="12" w:space="0" w:color="auto"/>
                  </w:tcBorders>
                  <w:shd w:val="clear" w:color="auto" w:fill="auto"/>
                  <w:vAlign w:val="center"/>
                </w:tcPr>
                <w:p w14:paraId="224B734C"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6FFBBA1B" w14:textId="77777777" w:rsidTr="00032D55">
              <w:trPr>
                <w:trHeight w:val="520"/>
              </w:trPr>
              <w:tc>
                <w:tcPr>
                  <w:tcW w:w="788" w:type="pct"/>
                  <w:tcBorders>
                    <w:top w:val="nil"/>
                    <w:left w:val="single" w:sz="12" w:space="0" w:color="auto"/>
                    <w:bottom w:val="single" w:sz="8" w:space="0" w:color="auto"/>
                    <w:right w:val="nil"/>
                  </w:tcBorders>
                  <w:shd w:val="clear" w:color="auto" w:fill="auto"/>
                  <w:vAlign w:val="center"/>
                  <w:hideMark/>
                </w:tcPr>
                <w:p w14:paraId="77D13BF5"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0601 Gen. Health Sci.</w:t>
                  </w:r>
                </w:p>
              </w:tc>
              <w:tc>
                <w:tcPr>
                  <w:tcW w:w="519" w:type="pct"/>
                  <w:tcBorders>
                    <w:top w:val="nil"/>
                    <w:left w:val="single" w:sz="8" w:space="0" w:color="auto"/>
                    <w:bottom w:val="single" w:sz="4" w:space="0" w:color="auto"/>
                    <w:right w:val="single" w:sz="4" w:space="0" w:color="auto"/>
                  </w:tcBorders>
                  <w:shd w:val="clear" w:color="auto" w:fill="auto"/>
                  <w:vAlign w:val="center"/>
                </w:tcPr>
                <w:p w14:paraId="30F62695"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3.29%</w:t>
                  </w:r>
                </w:p>
              </w:tc>
              <w:tc>
                <w:tcPr>
                  <w:tcW w:w="508" w:type="pct"/>
                  <w:tcBorders>
                    <w:top w:val="nil"/>
                    <w:left w:val="nil"/>
                    <w:bottom w:val="single" w:sz="4" w:space="0" w:color="auto"/>
                    <w:right w:val="single" w:sz="8" w:space="0" w:color="auto"/>
                  </w:tcBorders>
                  <w:shd w:val="clear" w:color="auto" w:fill="auto"/>
                  <w:vAlign w:val="center"/>
                </w:tcPr>
                <w:p w14:paraId="6E32F047"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1.53%</w:t>
                  </w:r>
                </w:p>
              </w:tc>
              <w:tc>
                <w:tcPr>
                  <w:tcW w:w="732" w:type="pct"/>
                  <w:tcBorders>
                    <w:top w:val="nil"/>
                    <w:left w:val="nil"/>
                    <w:bottom w:val="single" w:sz="4" w:space="0" w:color="auto"/>
                    <w:right w:val="single" w:sz="4" w:space="0" w:color="auto"/>
                  </w:tcBorders>
                  <w:shd w:val="clear" w:color="auto" w:fill="auto"/>
                  <w:vAlign w:val="center"/>
                </w:tcPr>
                <w:p w14:paraId="3338BEF1"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3.35%</w:t>
                  </w:r>
                </w:p>
              </w:tc>
              <w:tc>
                <w:tcPr>
                  <w:tcW w:w="593" w:type="pct"/>
                  <w:tcBorders>
                    <w:top w:val="nil"/>
                    <w:left w:val="nil"/>
                    <w:bottom w:val="single" w:sz="4" w:space="0" w:color="auto"/>
                    <w:right w:val="single" w:sz="4" w:space="0" w:color="auto"/>
                  </w:tcBorders>
                  <w:shd w:val="clear" w:color="auto" w:fill="auto"/>
                  <w:vAlign w:val="center"/>
                </w:tcPr>
                <w:p w14:paraId="2301F3CD"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0.00%</w:t>
                  </w:r>
                </w:p>
              </w:tc>
              <w:tc>
                <w:tcPr>
                  <w:tcW w:w="697" w:type="pct"/>
                  <w:tcBorders>
                    <w:top w:val="nil"/>
                    <w:left w:val="nil"/>
                    <w:bottom w:val="single" w:sz="4" w:space="0" w:color="auto"/>
                    <w:right w:val="single" w:sz="8" w:space="0" w:color="auto"/>
                  </w:tcBorders>
                  <w:shd w:val="clear" w:color="auto" w:fill="auto"/>
                  <w:vAlign w:val="center"/>
                </w:tcPr>
                <w:p w14:paraId="1CF2C78E"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179</w:t>
                  </w:r>
                </w:p>
              </w:tc>
              <w:tc>
                <w:tcPr>
                  <w:tcW w:w="578" w:type="pct"/>
                  <w:gridSpan w:val="2"/>
                  <w:tcBorders>
                    <w:top w:val="nil"/>
                    <w:left w:val="nil"/>
                    <w:bottom w:val="single" w:sz="4" w:space="0" w:color="auto"/>
                    <w:right w:val="single" w:sz="4" w:space="0" w:color="auto"/>
                  </w:tcBorders>
                  <w:shd w:val="clear" w:color="auto" w:fill="auto"/>
                  <w:vAlign w:val="center"/>
                </w:tcPr>
                <w:p w14:paraId="28DE6263"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578" w:type="pct"/>
                  <w:gridSpan w:val="2"/>
                  <w:tcBorders>
                    <w:top w:val="nil"/>
                    <w:left w:val="nil"/>
                    <w:bottom w:val="single" w:sz="4" w:space="0" w:color="auto"/>
                    <w:right w:val="single" w:sz="12" w:space="0" w:color="auto"/>
                  </w:tcBorders>
                  <w:shd w:val="clear" w:color="auto" w:fill="auto"/>
                  <w:vAlign w:val="center"/>
                </w:tcPr>
                <w:p w14:paraId="76713499"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338FA57F" w14:textId="77777777" w:rsidTr="00032D55">
              <w:trPr>
                <w:trHeight w:val="540"/>
              </w:trPr>
              <w:tc>
                <w:tcPr>
                  <w:tcW w:w="788" w:type="pct"/>
                  <w:tcBorders>
                    <w:top w:val="nil"/>
                    <w:left w:val="single" w:sz="12" w:space="0" w:color="auto"/>
                    <w:bottom w:val="single" w:sz="8" w:space="0" w:color="auto"/>
                    <w:right w:val="nil"/>
                  </w:tcBorders>
                  <w:shd w:val="clear" w:color="auto" w:fill="auto"/>
                  <w:vAlign w:val="center"/>
                  <w:hideMark/>
                </w:tcPr>
                <w:p w14:paraId="271F86A3"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0602 Medical Officer</w:t>
                  </w:r>
                </w:p>
              </w:tc>
              <w:tc>
                <w:tcPr>
                  <w:tcW w:w="519" w:type="pct"/>
                  <w:tcBorders>
                    <w:top w:val="nil"/>
                    <w:left w:val="single" w:sz="8" w:space="0" w:color="auto"/>
                    <w:bottom w:val="single" w:sz="4" w:space="0" w:color="auto"/>
                    <w:right w:val="single" w:sz="4" w:space="0" w:color="auto"/>
                  </w:tcBorders>
                  <w:shd w:val="clear" w:color="auto" w:fill="auto"/>
                  <w:vAlign w:val="center"/>
                </w:tcPr>
                <w:p w14:paraId="7F7CD32F"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1.04%</w:t>
                  </w:r>
                </w:p>
              </w:tc>
              <w:tc>
                <w:tcPr>
                  <w:tcW w:w="508" w:type="pct"/>
                  <w:tcBorders>
                    <w:top w:val="nil"/>
                    <w:left w:val="nil"/>
                    <w:bottom w:val="single" w:sz="4" w:space="0" w:color="auto"/>
                    <w:right w:val="single" w:sz="8" w:space="0" w:color="auto"/>
                  </w:tcBorders>
                  <w:shd w:val="clear" w:color="auto" w:fill="auto"/>
                  <w:vAlign w:val="center"/>
                </w:tcPr>
                <w:p w14:paraId="72BEA636"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0.42%</w:t>
                  </w:r>
                </w:p>
              </w:tc>
              <w:tc>
                <w:tcPr>
                  <w:tcW w:w="732" w:type="pct"/>
                  <w:tcBorders>
                    <w:top w:val="nil"/>
                    <w:left w:val="nil"/>
                    <w:bottom w:val="single" w:sz="4" w:space="0" w:color="auto"/>
                    <w:right w:val="single" w:sz="4" w:space="0" w:color="auto"/>
                  </w:tcBorders>
                  <w:shd w:val="clear" w:color="auto" w:fill="auto"/>
                  <w:vAlign w:val="center"/>
                </w:tcPr>
                <w:p w14:paraId="16FB5470"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5.00%</w:t>
                  </w:r>
                </w:p>
              </w:tc>
              <w:tc>
                <w:tcPr>
                  <w:tcW w:w="593" w:type="pct"/>
                  <w:tcBorders>
                    <w:top w:val="nil"/>
                    <w:left w:val="nil"/>
                    <w:bottom w:val="single" w:sz="4" w:space="0" w:color="auto"/>
                    <w:right w:val="single" w:sz="4" w:space="0" w:color="auto"/>
                  </w:tcBorders>
                  <w:shd w:val="clear" w:color="auto" w:fill="auto"/>
                  <w:vAlign w:val="center"/>
                </w:tcPr>
                <w:p w14:paraId="42E3190A"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0.00%</w:t>
                  </w:r>
                </w:p>
              </w:tc>
              <w:tc>
                <w:tcPr>
                  <w:tcW w:w="697" w:type="pct"/>
                  <w:tcBorders>
                    <w:top w:val="nil"/>
                    <w:left w:val="nil"/>
                    <w:bottom w:val="single" w:sz="4" w:space="0" w:color="auto"/>
                    <w:right w:val="single" w:sz="8" w:space="0" w:color="auto"/>
                  </w:tcBorders>
                  <w:shd w:val="clear" w:color="auto" w:fill="auto"/>
                  <w:vAlign w:val="center"/>
                </w:tcPr>
                <w:p w14:paraId="1D4471FF"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20</w:t>
                  </w:r>
                </w:p>
              </w:tc>
              <w:tc>
                <w:tcPr>
                  <w:tcW w:w="578" w:type="pct"/>
                  <w:gridSpan w:val="2"/>
                  <w:tcBorders>
                    <w:top w:val="nil"/>
                    <w:left w:val="nil"/>
                    <w:bottom w:val="single" w:sz="4" w:space="0" w:color="auto"/>
                    <w:right w:val="single" w:sz="4" w:space="0" w:color="auto"/>
                  </w:tcBorders>
                  <w:shd w:val="clear" w:color="auto" w:fill="auto"/>
                  <w:vAlign w:val="center"/>
                </w:tcPr>
                <w:p w14:paraId="65D6038C"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578" w:type="pct"/>
                  <w:gridSpan w:val="2"/>
                  <w:tcBorders>
                    <w:top w:val="nil"/>
                    <w:left w:val="nil"/>
                    <w:bottom w:val="single" w:sz="4" w:space="0" w:color="auto"/>
                    <w:right w:val="single" w:sz="12" w:space="0" w:color="auto"/>
                  </w:tcBorders>
                  <w:shd w:val="clear" w:color="auto" w:fill="auto"/>
                  <w:vAlign w:val="center"/>
                </w:tcPr>
                <w:p w14:paraId="5E530FBD"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51231C35" w14:textId="77777777" w:rsidTr="00032D55">
              <w:trPr>
                <w:trHeight w:val="322"/>
              </w:trPr>
              <w:tc>
                <w:tcPr>
                  <w:tcW w:w="788" w:type="pct"/>
                  <w:tcBorders>
                    <w:top w:val="nil"/>
                    <w:left w:val="single" w:sz="12" w:space="0" w:color="auto"/>
                    <w:bottom w:val="single" w:sz="8" w:space="0" w:color="auto"/>
                    <w:right w:val="nil"/>
                  </w:tcBorders>
                  <w:shd w:val="clear" w:color="auto" w:fill="auto"/>
                  <w:vAlign w:val="center"/>
                  <w:hideMark/>
                </w:tcPr>
                <w:p w14:paraId="28CCB8D4"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0610 Nurse</w:t>
                  </w:r>
                </w:p>
              </w:tc>
              <w:tc>
                <w:tcPr>
                  <w:tcW w:w="519" w:type="pct"/>
                  <w:tcBorders>
                    <w:top w:val="nil"/>
                    <w:left w:val="single" w:sz="8" w:space="0" w:color="auto"/>
                    <w:bottom w:val="single" w:sz="4" w:space="0" w:color="auto"/>
                    <w:right w:val="single" w:sz="4" w:space="0" w:color="auto"/>
                  </w:tcBorders>
                  <w:shd w:val="clear" w:color="auto" w:fill="auto"/>
                  <w:vAlign w:val="center"/>
                </w:tcPr>
                <w:p w14:paraId="50DB5FA0"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2.35%</w:t>
                  </w:r>
                </w:p>
              </w:tc>
              <w:tc>
                <w:tcPr>
                  <w:tcW w:w="508" w:type="pct"/>
                  <w:tcBorders>
                    <w:top w:val="nil"/>
                    <w:left w:val="nil"/>
                    <w:bottom w:val="single" w:sz="4" w:space="0" w:color="auto"/>
                    <w:right w:val="single" w:sz="8" w:space="0" w:color="auto"/>
                  </w:tcBorders>
                  <w:shd w:val="clear" w:color="auto" w:fill="auto"/>
                  <w:vAlign w:val="center"/>
                </w:tcPr>
                <w:p w14:paraId="0AF06953"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1.28%</w:t>
                  </w:r>
                </w:p>
              </w:tc>
              <w:tc>
                <w:tcPr>
                  <w:tcW w:w="732" w:type="pct"/>
                  <w:tcBorders>
                    <w:top w:val="nil"/>
                    <w:left w:val="nil"/>
                    <w:bottom w:val="single" w:sz="4" w:space="0" w:color="auto"/>
                    <w:right w:val="single" w:sz="4" w:space="0" w:color="auto"/>
                  </w:tcBorders>
                  <w:shd w:val="clear" w:color="auto" w:fill="auto"/>
                  <w:vAlign w:val="center"/>
                </w:tcPr>
                <w:p w14:paraId="440553B8"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0.00%</w:t>
                  </w:r>
                </w:p>
              </w:tc>
              <w:tc>
                <w:tcPr>
                  <w:tcW w:w="593" w:type="pct"/>
                  <w:tcBorders>
                    <w:top w:val="nil"/>
                    <w:left w:val="nil"/>
                    <w:bottom w:val="single" w:sz="4" w:space="0" w:color="auto"/>
                    <w:right w:val="single" w:sz="4" w:space="0" w:color="auto"/>
                  </w:tcBorders>
                  <w:shd w:val="clear" w:color="auto" w:fill="auto"/>
                  <w:vAlign w:val="center"/>
                </w:tcPr>
                <w:p w14:paraId="1B698706"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0.00%</w:t>
                  </w:r>
                </w:p>
              </w:tc>
              <w:tc>
                <w:tcPr>
                  <w:tcW w:w="697" w:type="pct"/>
                  <w:tcBorders>
                    <w:top w:val="nil"/>
                    <w:left w:val="nil"/>
                    <w:bottom w:val="single" w:sz="4" w:space="0" w:color="auto"/>
                    <w:right w:val="single" w:sz="8" w:space="0" w:color="auto"/>
                  </w:tcBorders>
                  <w:shd w:val="clear" w:color="auto" w:fill="auto"/>
                  <w:vAlign w:val="center"/>
                </w:tcPr>
                <w:p w14:paraId="3A6DA81A"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12</w:t>
                  </w:r>
                </w:p>
              </w:tc>
              <w:tc>
                <w:tcPr>
                  <w:tcW w:w="578" w:type="pct"/>
                  <w:gridSpan w:val="2"/>
                  <w:tcBorders>
                    <w:top w:val="nil"/>
                    <w:left w:val="nil"/>
                    <w:bottom w:val="single" w:sz="4" w:space="0" w:color="auto"/>
                    <w:right w:val="single" w:sz="4" w:space="0" w:color="auto"/>
                  </w:tcBorders>
                  <w:shd w:val="clear" w:color="auto" w:fill="auto"/>
                  <w:vAlign w:val="center"/>
                </w:tcPr>
                <w:p w14:paraId="1BD6CCC2"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578" w:type="pct"/>
                  <w:gridSpan w:val="2"/>
                  <w:tcBorders>
                    <w:top w:val="nil"/>
                    <w:left w:val="nil"/>
                    <w:bottom w:val="single" w:sz="4" w:space="0" w:color="auto"/>
                    <w:right w:val="single" w:sz="12" w:space="0" w:color="auto"/>
                  </w:tcBorders>
                  <w:shd w:val="clear" w:color="auto" w:fill="auto"/>
                  <w:vAlign w:val="center"/>
                </w:tcPr>
                <w:p w14:paraId="1A79E3C1"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59F87D0B" w14:textId="77777777" w:rsidTr="00032D55">
              <w:trPr>
                <w:trHeight w:val="610"/>
              </w:trPr>
              <w:tc>
                <w:tcPr>
                  <w:tcW w:w="788" w:type="pct"/>
                  <w:tcBorders>
                    <w:top w:val="nil"/>
                    <w:left w:val="single" w:sz="12" w:space="0" w:color="auto"/>
                    <w:bottom w:val="single" w:sz="12" w:space="0" w:color="auto"/>
                    <w:right w:val="nil"/>
                  </w:tcBorders>
                  <w:shd w:val="clear" w:color="auto" w:fill="auto"/>
                  <w:vAlign w:val="center"/>
                  <w:hideMark/>
                </w:tcPr>
                <w:p w14:paraId="4AFE06D4"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1102 Contract/</w:t>
                  </w:r>
                </w:p>
                <w:p w14:paraId="0E58CA3C"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Procurement</w:t>
                  </w:r>
                </w:p>
              </w:tc>
              <w:tc>
                <w:tcPr>
                  <w:tcW w:w="519" w:type="pct"/>
                  <w:tcBorders>
                    <w:top w:val="nil"/>
                    <w:left w:val="single" w:sz="8" w:space="0" w:color="auto"/>
                    <w:bottom w:val="single" w:sz="12" w:space="0" w:color="auto"/>
                    <w:right w:val="single" w:sz="4" w:space="0" w:color="auto"/>
                  </w:tcBorders>
                  <w:shd w:val="clear" w:color="auto" w:fill="auto"/>
                  <w:vAlign w:val="center"/>
                </w:tcPr>
                <w:p w14:paraId="7F5323C1"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8.09%</w:t>
                  </w:r>
                </w:p>
              </w:tc>
              <w:tc>
                <w:tcPr>
                  <w:tcW w:w="508" w:type="pct"/>
                  <w:tcBorders>
                    <w:top w:val="nil"/>
                    <w:left w:val="nil"/>
                    <w:bottom w:val="single" w:sz="12" w:space="0" w:color="auto"/>
                    <w:right w:val="single" w:sz="8" w:space="0" w:color="auto"/>
                  </w:tcBorders>
                  <w:shd w:val="clear" w:color="auto" w:fill="auto"/>
                  <w:vAlign w:val="center"/>
                </w:tcPr>
                <w:p w14:paraId="338F99A7"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3.07%</w:t>
                  </w:r>
                </w:p>
              </w:tc>
              <w:tc>
                <w:tcPr>
                  <w:tcW w:w="732" w:type="pct"/>
                  <w:tcBorders>
                    <w:top w:val="nil"/>
                    <w:left w:val="nil"/>
                    <w:bottom w:val="single" w:sz="12" w:space="0" w:color="auto"/>
                    <w:right w:val="single" w:sz="4" w:space="0" w:color="auto"/>
                  </w:tcBorders>
                  <w:shd w:val="clear" w:color="auto" w:fill="auto"/>
                  <w:vAlign w:val="center"/>
                </w:tcPr>
                <w:p w14:paraId="27065CEF"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8.47%</w:t>
                  </w:r>
                </w:p>
              </w:tc>
              <w:tc>
                <w:tcPr>
                  <w:tcW w:w="593" w:type="pct"/>
                  <w:tcBorders>
                    <w:top w:val="nil"/>
                    <w:left w:val="nil"/>
                    <w:bottom w:val="single" w:sz="12" w:space="0" w:color="auto"/>
                    <w:right w:val="single" w:sz="4" w:space="0" w:color="auto"/>
                  </w:tcBorders>
                  <w:shd w:val="clear" w:color="auto" w:fill="auto"/>
                  <w:vAlign w:val="center"/>
                </w:tcPr>
                <w:p w14:paraId="3A27F851"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5.08%</w:t>
                  </w:r>
                </w:p>
              </w:tc>
              <w:tc>
                <w:tcPr>
                  <w:tcW w:w="697" w:type="pct"/>
                  <w:tcBorders>
                    <w:top w:val="nil"/>
                    <w:left w:val="nil"/>
                    <w:bottom w:val="single" w:sz="12" w:space="0" w:color="auto"/>
                    <w:right w:val="single" w:sz="8" w:space="0" w:color="auto"/>
                  </w:tcBorders>
                  <w:shd w:val="clear" w:color="auto" w:fill="auto"/>
                  <w:vAlign w:val="center"/>
                </w:tcPr>
                <w:p w14:paraId="2A6E1DCF"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59</w:t>
                  </w:r>
                </w:p>
              </w:tc>
              <w:tc>
                <w:tcPr>
                  <w:tcW w:w="578" w:type="pct"/>
                  <w:gridSpan w:val="2"/>
                  <w:tcBorders>
                    <w:top w:val="nil"/>
                    <w:left w:val="nil"/>
                    <w:bottom w:val="single" w:sz="12" w:space="0" w:color="auto"/>
                    <w:right w:val="single" w:sz="4" w:space="0" w:color="auto"/>
                  </w:tcBorders>
                  <w:shd w:val="clear" w:color="auto" w:fill="auto"/>
                  <w:vAlign w:val="center"/>
                </w:tcPr>
                <w:p w14:paraId="5D7A54A1"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578" w:type="pct"/>
                  <w:gridSpan w:val="2"/>
                  <w:tcBorders>
                    <w:top w:val="nil"/>
                    <w:left w:val="nil"/>
                    <w:bottom w:val="single" w:sz="12" w:space="0" w:color="auto"/>
                    <w:right w:val="single" w:sz="12" w:space="0" w:color="auto"/>
                  </w:tcBorders>
                  <w:shd w:val="clear" w:color="auto" w:fill="auto"/>
                  <w:vAlign w:val="center"/>
                </w:tcPr>
                <w:p w14:paraId="390D9ACD"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r>
            <w:tr w:rsidR="00C41A5F" w:rsidRPr="00C41A5F" w14:paraId="06DAA26D" w14:textId="77777777" w:rsidTr="00032D55">
              <w:trPr>
                <w:trHeight w:val="690"/>
              </w:trPr>
              <w:tc>
                <w:tcPr>
                  <w:tcW w:w="788" w:type="pct"/>
                  <w:tcBorders>
                    <w:top w:val="nil"/>
                    <w:left w:val="single" w:sz="12" w:space="0" w:color="auto"/>
                    <w:bottom w:val="single" w:sz="12" w:space="0" w:color="auto"/>
                    <w:right w:val="nil"/>
                  </w:tcBorders>
                  <w:shd w:val="clear" w:color="auto" w:fill="auto"/>
                  <w:vAlign w:val="center"/>
                </w:tcPr>
                <w:p w14:paraId="2CE1EF48"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1109 Grants Management Specialist</w:t>
                  </w:r>
                </w:p>
              </w:tc>
              <w:tc>
                <w:tcPr>
                  <w:tcW w:w="519" w:type="pct"/>
                  <w:tcBorders>
                    <w:top w:val="nil"/>
                    <w:left w:val="single" w:sz="8" w:space="0" w:color="auto"/>
                    <w:bottom w:val="single" w:sz="12" w:space="0" w:color="auto"/>
                    <w:right w:val="single" w:sz="4" w:space="0" w:color="auto"/>
                  </w:tcBorders>
                  <w:shd w:val="clear" w:color="auto" w:fill="auto"/>
                  <w:vAlign w:val="center"/>
                </w:tcPr>
                <w:p w14:paraId="72A5604A"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6.02%</w:t>
                  </w:r>
                </w:p>
              </w:tc>
              <w:tc>
                <w:tcPr>
                  <w:tcW w:w="508" w:type="pct"/>
                  <w:tcBorders>
                    <w:top w:val="nil"/>
                    <w:left w:val="nil"/>
                    <w:bottom w:val="single" w:sz="12" w:space="0" w:color="auto"/>
                    <w:right w:val="single" w:sz="8" w:space="0" w:color="auto"/>
                  </w:tcBorders>
                  <w:shd w:val="clear" w:color="auto" w:fill="auto"/>
                  <w:vAlign w:val="center"/>
                </w:tcPr>
                <w:p w14:paraId="4D6BED7E"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3.91%</w:t>
                  </w:r>
                </w:p>
              </w:tc>
              <w:tc>
                <w:tcPr>
                  <w:tcW w:w="732" w:type="pct"/>
                  <w:tcBorders>
                    <w:top w:val="nil"/>
                    <w:left w:val="nil"/>
                    <w:bottom w:val="single" w:sz="12" w:space="0" w:color="auto"/>
                    <w:right w:val="single" w:sz="4" w:space="0" w:color="auto"/>
                  </w:tcBorders>
                  <w:shd w:val="clear" w:color="auto" w:fill="auto"/>
                  <w:vAlign w:val="center"/>
                </w:tcPr>
                <w:p w14:paraId="4082E94B"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0.00%</w:t>
                  </w:r>
                </w:p>
              </w:tc>
              <w:tc>
                <w:tcPr>
                  <w:tcW w:w="593" w:type="pct"/>
                  <w:tcBorders>
                    <w:top w:val="nil"/>
                    <w:left w:val="nil"/>
                    <w:bottom w:val="single" w:sz="12" w:space="0" w:color="auto"/>
                    <w:right w:val="single" w:sz="4" w:space="0" w:color="auto"/>
                  </w:tcBorders>
                  <w:shd w:val="clear" w:color="auto" w:fill="auto"/>
                  <w:vAlign w:val="center"/>
                </w:tcPr>
                <w:p w14:paraId="793CB903"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0.00%</w:t>
                  </w:r>
                </w:p>
              </w:tc>
              <w:tc>
                <w:tcPr>
                  <w:tcW w:w="697" w:type="pct"/>
                  <w:tcBorders>
                    <w:top w:val="nil"/>
                    <w:left w:val="nil"/>
                    <w:bottom w:val="single" w:sz="12" w:space="0" w:color="auto"/>
                    <w:right w:val="single" w:sz="8" w:space="0" w:color="auto"/>
                  </w:tcBorders>
                  <w:shd w:val="clear" w:color="auto" w:fill="auto"/>
                  <w:vAlign w:val="center"/>
                </w:tcPr>
                <w:p w14:paraId="29928EF8"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38</w:t>
                  </w:r>
                </w:p>
              </w:tc>
              <w:tc>
                <w:tcPr>
                  <w:tcW w:w="578" w:type="pct"/>
                  <w:gridSpan w:val="2"/>
                  <w:tcBorders>
                    <w:top w:val="nil"/>
                    <w:left w:val="nil"/>
                    <w:bottom w:val="single" w:sz="12" w:space="0" w:color="auto"/>
                    <w:right w:val="single" w:sz="4" w:space="0" w:color="auto"/>
                  </w:tcBorders>
                  <w:shd w:val="clear" w:color="auto" w:fill="auto"/>
                  <w:vAlign w:val="center"/>
                </w:tcPr>
                <w:p w14:paraId="768382B4"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578" w:type="pct"/>
                  <w:gridSpan w:val="2"/>
                  <w:tcBorders>
                    <w:top w:val="nil"/>
                    <w:left w:val="nil"/>
                    <w:bottom w:val="single" w:sz="12" w:space="0" w:color="auto"/>
                    <w:right w:val="single" w:sz="12" w:space="0" w:color="auto"/>
                  </w:tcBorders>
                  <w:shd w:val="clear" w:color="auto" w:fill="auto"/>
                  <w:vAlign w:val="center"/>
                </w:tcPr>
                <w:p w14:paraId="2E3A1F97"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792DE78A" w14:textId="77777777" w:rsidTr="00032D55">
              <w:trPr>
                <w:trHeight w:val="600"/>
              </w:trPr>
              <w:tc>
                <w:tcPr>
                  <w:tcW w:w="788" w:type="pct"/>
                  <w:tcBorders>
                    <w:top w:val="nil"/>
                    <w:left w:val="single" w:sz="12" w:space="0" w:color="auto"/>
                    <w:bottom w:val="single" w:sz="12" w:space="0" w:color="auto"/>
                    <w:right w:val="nil"/>
                  </w:tcBorders>
                  <w:shd w:val="clear" w:color="auto" w:fill="auto"/>
                  <w:vAlign w:val="center"/>
                </w:tcPr>
                <w:p w14:paraId="0C95D66A"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2210 Information Technology Spec.</w:t>
                  </w:r>
                </w:p>
              </w:tc>
              <w:tc>
                <w:tcPr>
                  <w:tcW w:w="519" w:type="pct"/>
                  <w:tcBorders>
                    <w:top w:val="nil"/>
                    <w:left w:val="single" w:sz="8" w:space="0" w:color="auto"/>
                    <w:bottom w:val="single" w:sz="12" w:space="0" w:color="auto"/>
                    <w:right w:val="single" w:sz="4" w:space="0" w:color="auto"/>
                  </w:tcBorders>
                  <w:shd w:val="clear" w:color="auto" w:fill="auto"/>
                  <w:vAlign w:val="center"/>
                </w:tcPr>
                <w:p w14:paraId="6B4F576E"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6.51%</w:t>
                  </w:r>
                </w:p>
              </w:tc>
              <w:tc>
                <w:tcPr>
                  <w:tcW w:w="508" w:type="pct"/>
                  <w:tcBorders>
                    <w:top w:val="nil"/>
                    <w:left w:val="nil"/>
                    <w:bottom w:val="single" w:sz="12" w:space="0" w:color="auto"/>
                    <w:right w:val="single" w:sz="8" w:space="0" w:color="auto"/>
                  </w:tcBorders>
                  <w:shd w:val="clear" w:color="auto" w:fill="auto"/>
                  <w:vAlign w:val="center"/>
                </w:tcPr>
                <w:p w14:paraId="5DD9F645"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4.15%</w:t>
                  </w:r>
                </w:p>
              </w:tc>
              <w:tc>
                <w:tcPr>
                  <w:tcW w:w="732" w:type="pct"/>
                  <w:tcBorders>
                    <w:top w:val="nil"/>
                    <w:left w:val="nil"/>
                    <w:bottom w:val="single" w:sz="12" w:space="0" w:color="auto"/>
                    <w:right w:val="single" w:sz="4" w:space="0" w:color="auto"/>
                  </w:tcBorders>
                  <w:shd w:val="clear" w:color="auto" w:fill="auto"/>
                  <w:vAlign w:val="center"/>
                </w:tcPr>
                <w:p w14:paraId="0DC990B5"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3.85%</w:t>
                  </w:r>
                </w:p>
              </w:tc>
              <w:tc>
                <w:tcPr>
                  <w:tcW w:w="593" w:type="pct"/>
                  <w:tcBorders>
                    <w:top w:val="nil"/>
                    <w:left w:val="nil"/>
                    <w:bottom w:val="single" w:sz="12" w:space="0" w:color="auto"/>
                    <w:right w:val="single" w:sz="4" w:space="0" w:color="auto"/>
                  </w:tcBorders>
                  <w:shd w:val="clear" w:color="auto" w:fill="auto"/>
                  <w:vAlign w:val="center"/>
                </w:tcPr>
                <w:p w14:paraId="08C128DA"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3.85%</w:t>
                  </w:r>
                </w:p>
              </w:tc>
              <w:tc>
                <w:tcPr>
                  <w:tcW w:w="697" w:type="pct"/>
                  <w:tcBorders>
                    <w:top w:val="nil"/>
                    <w:left w:val="nil"/>
                    <w:bottom w:val="single" w:sz="12" w:space="0" w:color="auto"/>
                    <w:right w:val="single" w:sz="8" w:space="0" w:color="auto"/>
                  </w:tcBorders>
                  <w:shd w:val="clear" w:color="auto" w:fill="auto"/>
                  <w:vAlign w:val="center"/>
                </w:tcPr>
                <w:p w14:paraId="7548F667"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26</w:t>
                  </w:r>
                </w:p>
              </w:tc>
              <w:tc>
                <w:tcPr>
                  <w:tcW w:w="578" w:type="pct"/>
                  <w:gridSpan w:val="2"/>
                  <w:tcBorders>
                    <w:top w:val="nil"/>
                    <w:left w:val="nil"/>
                    <w:bottom w:val="single" w:sz="12" w:space="0" w:color="auto"/>
                    <w:right w:val="single" w:sz="4" w:space="0" w:color="auto"/>
                  </w:tcBorders>
                  <w:shd w:val="clear" w:color="auto" w:fill="auto"/>
                  <w:vAlign w:val="center"/>
                </w:tcPr>
                <w:p w14:paraId="0B21CB00"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578" w:type="pct"/>
                  <w:gridSpan w:val="2"/>
                  <w:tcBorders>
                    <w:top w:val="nil"/>
                    <w:left w:val="nil"/>
                    <w:bottom w:val="single" w:sz="12" w:space="0" w:color="auto"/>
                    <w:right w:val="single" w:sz="12" w:space="0" w:color="auto"/>
                  </w:tcBorders>
                  <w:shd w:val="clear" w:color="auto" w:fill="auto"/>
                  <w:vAlign w:val="center"/>
                </w:tcPr>
                <w:p w14:paraId="2A7582F6"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bl>
          <w:p w14:paraId="7118809B" w14:textId="77777777" w:rsidR="00032D55" w:rsidRPr="00C41A5F" w:rsidRDefault="00032D55" w:rsidP="00C72BA4">
            <w:pPr>
              <w:spacing w:before="2" w:after="200"/>
              <w:rPr>
                <w:rFonts w:ascii="Times New Roman" w:eastAsia="Calibri" w:hAnsi="Times New Roman" w:cs="Times New Roman"/>
                <w:i/>
                <w:color w:val="000000" w:themeColor="text1"/>
                <w:sz w:val="24"/>
                <w:szCs w:val="24"/>
              </w:rPr>
            </w:pPr>
          </w:p>
          <w:p w14:paraId="540AB4AA" w14:textId="77777777" w:rsidR="00032D55" w:rsidRPr="00C41A5F" w:rsidRDefault="00032D55" w:rsidP="00C72BA4">
            <w:pPr>
              <w:spacing w:before="2" w:after="200"/>
              <w:rPr>
                <w:rFonts w:ascii="Times New Roman" w:eastAsia="Calibri" w:hAnsi="Times New Roman" w:cs="Times New Roman"/>
                <w:iCs/>
                <w:color w:val="000000" w:themeColor="text1"/>
                <w:sz w:val="24"/>
                <w:szCs w:val="24"/>
              </w:rPr>
            </w:pPr>
            <w:r w:rsidRPr="00C41A5F">
              <w:rPr>
                <w:rFonts w:ascii="Times New Roman" w:eastAsia="Calibri" w:hAnsi="Times New Roman" w:cs="Times New Roman"/>
                <w:i/>
                <w:color w:val="000000" w:themeColor="text1"/>
                <w:sz w:val="24"/>
                <w:szCs w:val="24"/>
              </w:rPr>
              <w:t>Source: BIIS Table B6P and Cognos MD-715 B Tables – MCOs by Disability</w:t>
            </w:r>
          </w:p>
        </w:tc>
      </w:tr>
    </w:tbl>
    <w:p w14:paraId="5B3F5120" w14:textId="77777777" w:rsidR="00032D55" w:rsidRPr="00C41A5F" w:rsidRDefault="00032D55" w:rsidP="00032D55">
      <w:pPr>
        <w:keepNext/>
        <w:keepLines/>
        <w:spacing w:before="40" w:after="0" w:line="240" w:lineRule="auto"/>
        <w:outlineLvl w:val="1"/>
        <w:rPr>
          <w:rFonts w:ascii="Times New Roman" w:eastAsia="Times New Roman" w:hAnsi="Times New Roman" w:cs="Times New Roman"/>
          <w:iCs/>
          <w:color w:val="000000" w:themeColor="text1"/>
          <w:sz w:val="24"/>
          <w:szCs w:val="24"/>
        </w:rPr>
      </w:pPr>
      <w:bookmarkStart w:id="236" w:name="_Toc482867079"/>
      <w:bookmarkStart w:id="237" w:name="_Hlk94104374"/>
      <w:bookmarkEnd w:id="235"/>
    </w:p>
    <w:p w14:paraId="2718323C" w14:textId="77777777" w:rsidR="00032D55" w:rsidRPr="00C41A5F" w:rsidRDefault="00032D55" w:rsidP="00032D55">
      <w:pPr>
        <w:keepNext/>
        <w:keepLines/>
        <w:spacing w:before="40" w:after="0" w:line="240" w:lineRule="auto"/>
        <w:outlineLvl w:val="1"/>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Section IV: Plan to Ensure Advancement Opportunities for Employees with Disabilities</w:t>
      </w:r>
      <w:bookmarkEnd w:id="236"/>
      <w:r w:rsidRPr="00C41A5F">
        <w:rPr>
          <w:rFonts w:ascii="Times New Roman" w:eastAsia="Times New Roman" w:hAnsi="Times New Roman" w:cs="Times New Roman"/>
          <w:iCs/>
          <w:color w:val="000000" w:themeColor="text1"/>
          <w:sz w:val="24"/>
          <w:szCs w:val="24"/>
        </w:rPr>
        <w:t xml:space="preserve"> </w:t>
      </w:r>
    </w:p>
    <w:p w14:paraId="664BFA11" w14:textId="77777777" w:rsidR="00032D55" w:rsidRPr="00C41A5F" w:rsidRDefault="00032D55" w:rsidP="00032D55">
      <w:pPr>
        <w:spacing w:after="0" w:line="240" w:lineRule="auto"/>
        <w:rPr>
          <w:rFonts w:ascii="Times New Roman" w:eastAsia="Calibri" w:hAnsi="Times New Roman" w:cs="Times New Roman"/>
          <w:color w:val="000000" w:themeColor="text1"/>
          <w:sz w:val="24"/>
          <w:szCs w:val="24"/>
        </w:rPr>
      </w:pPr>
      <w:bookmarkStart w:id="238" w:name="_Hlk489424935"/>
    </w:p>
    <w:p w14:paraId="0BC548F4" w14:textId="77777777" w:rsidR="00032D55" w:rsidRPr="00C41A5F" w:rsidRDefault="00032D55" w:rsidP="00032D55">
      <w:pPr>
        <w:spacing w:after="120" w:line="240" w:lineRule="auto"/>
        <w:rPr>
          <w:rFonts w:ascii="Times New Roman" w:eastAsia="Calibri" w:hAnsi="Times New Roman" w:cs="Times New Roman"/>
          <w:color w:val="000000" w:themeColor="text1"/>
          <w:sz w:val="24"/>
          <w:szCs w:val="24"/>
        </w:rPr>
      </w:pPr>
      <w:r w:rsidRPr="00C41A5F">
        <w:rPr>
          <w:rFonts w:ascii="Times New Roman" w:eastAsia="Calibri" w:hAnsi="Times New Roman" w:cs="Times New Roman"/>
          <w:noProof/>
          <w:color w:val="000000" w:themeColor="text1"/>
          <w:sz w:val="24"/>
          <w:szCs w:val="24"/>
        </w:rPr>
        <w:t>Pursuant to</w:t>
      </w:r>
      <w:r w:rsidRPr="00C41A5F">
        <w:rPr>
          <w:rFonts w:ascii="Times New Roman" w:eastAsia="Calibri" w:hAnsi="Times New Roman" w:cs="Times New Roman"/>
          <w:color w:val="000000" w:themeColor="text1"/>
          <w:sz w:val="24"/>
          <w:szCs w:val="24"/>
        </w:rPr>
        <w:t xml:space="preserve"> 29 </w:t>
      </w:r>
      <w:bookmarkStart w:id="239" w:name="_Hlk493657880"/>
      <w:r w:rsidRPr="00C41A5F">
        <w:rPr>
          <w:rFonts w:ascii="Times New Roman" w:eastAsia="Calibri" w:hAnsi="Times New Roman" w:cs="Times New Roman"/>
          <w:color w:val="000000" w:themeColor="text1"/>
          <w:sz w:val="24"/>
          <w:szCs w:val="24"/>
        </w:rPr>
        <w:t xml:space="preserve">C.F.R §1614.203(d)(1)(iii), agencies are required to provide sufficient advancement opportunities for employees with disabilities.  Such activities might include specialized training and mentoring programs, career development opportunities, awards programs, promotions, and similar programs that address advancement. In this section, agencies should identify, and provide data on programs designed to ensure advancement opportunities for employees with </w:t>
      </w:r>
      <w:bookmarkEnd w:id="239"/>
      <w:r w:rsidRPr="00C41A5F">
        <w:rPr>
          <w:rFonts w:ascii="Times New Roman" w:eastAsia="Calibri" w:hAnsi="Times New Roman" w:cs="Times New Roman"/>
          <w:color w:val="000000" w:themeColor="text1"/>
          <w:sz w:val="24"/>
          <w:szCs w:val="24"/>
        </w:rPr>
        <w:t>disabilities.</w:t>
      </w:r>
    </w:p>
    <w:p w14:paraId="2A8C65E6" w14:textId="77777777" w:rsidR="00032D55" w:rsidRPr="00C41A5F" w:rsidRDefault="00032D55"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bookmarkStart w:id="240" w:name="_Toc482867080"/>
      <w:bookmarkEnd w:id="238"/>
    </w:p>
    <w:p w14:paraId="672DF74D" w14:textId="77777777" w:rsidR="00032D55" w:rsidRPr="00C41A5F" w:rsidRDefault="00032D55"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Advancement Program Plan</w:t>
      </w:r>
      <w:bookmarkEnd w:id="240"/>
    </w:p>
    <w:p w14:paraId="69754180" w14:textId="77777777" w:rsidR="00032D55" w:rsidRPr="00C41A5F" w:rsidRDefault="00032D55" w:rsidP="00032D55">
      <w:pPr>
        <w:keepNext/>
        <w:keepLines/>
        <w:tabs>
          <w:tab w:val="left" w:pos="0"/>
        </w:tabs>
        <w:spacing w:before="2" w:after="120"/>
        <w:outlineLvl w:val="2"/>
        <w:rPr>
          <w:rFonts w:ascii="Times New Roman" w:eastAsia="Calibri" w:hAnsi="Times New Roman" w:cs="Times New Roman"/>
          <w:color w:val="000000" w:themeColor="text1"/>
          <w:sz w:val="24"/>
          <w:szCs w:val="24"/>
        </w:rPr>
      </w:pPr>
      <w:bookmarkStart w:id="241" w:name="_Hlk489357128"/>
    </w:p>
    <w:p w14:paraId="525EC75B" w14:textId="77777777" w:rsidR="00032D55" w:rsidRPr="00C41A5F" w:rsidRDefault="00032D55" w:rsidP="00032D55">
      <w:pPr>
        <w:keepNext/>
        <w:keepLines/>
        <w:tabs>
          <w:tab w:val="left" w:pos="0"/>
        </w:tabs>
        <w:spacing w:before="2" w:after="120"/>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Describe the agency’s plan to ensure PWD, including PWTD, have sufficient opportunities for advancement.</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32D55" w:rsidRPr="00C41A5F" w14:paraId="173DAA5C" w14:textId="77777777" w:rsidTr="00C72BA4">
        <w:trPr>
          <w:trHeight w:val="1124"/>
        </w:trPr>
        <w:tc>
          <w:tcPr>
            <w:tcW w:w="9576" w:type="dxa"/>
          </w:tcPr>
          <w:bookmarkEnd w:id="241"/>
          <w:p w14:paraId="1912D191" w14:textId="3A51D98D" w:rsidR="00032D55" w:rsidRPr="00C41A5F" w:rsidRDefault="00032D55" w:rsidP="00C72BA4">
            <w:pPr>
              <w:spacing w:after="200"/>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The NIH is committed to providing opportunities for advancement among all employees, including people with disabilities and people with targeted disabilities. We currently offer a wide range of career development and training opportunities through the NIH Training Center, the </w:t>
            </w:r>
            <w:r w:rsidR="00940A62"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HHS Learning Management System, and the individual Institutes and Centers which comprise our organization. Such opportunities help position all NIH employees for advancement within their current positions and beyond.</w:t>
            </w:r>
          </w:p>
          <w:p w14:paraId="01FE638C"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Also, we offer two targeted programs that offer clear opportunities for advancement among our staff, the NIH Management Intern Program (MI) and the NIH Presidential Management Fellows Program (PMF). Through these programs, staff complete two years of rotational assignments in a variety of administrative and scientific offices across the NIH. Upon completion of the program, alumni of the program generally</w:t>
            </w:r>
            <w:r w:rsidRPr="00C41A5F">
              <w:rPr>
                <w:rFonts w:ascii="Times New Roman" w:hAnsi="Times New Roman" w:cs="Times New Roman"/>
                <w:b/>
                <w:bCs/>
                <w:color w:val="000000" w:themeColor="text1"/>
                <w:sz w:val="24"/>
                <w:szCs w:val="24"/>
              </w:rPr>
              <w:t xml:space="preserve"> </w:t>
            </w:r>
            <w:r w:rsidRPr="00C41A5F">
              <w:rPr>
                <w:rFonts w:ascii="Times New Roman" w:hAnsi="Times New Roman" w:cs="Times New Roman"/>
                <w:color w:val="000000" w:themeColor="text1"/>
                <w:sz w:val="24"/>
                <w:szCs w:val="24"/>
              </w:rPr>
              <w:t>exit with positions that hold FPLs</w:t>
            </w:r>
            <w:r w:rsidRPr="00C41A5F">
              <w:rPr>
                <w:rFonts w:ascii="Times New Roman" w:hAnsi="Times New Roman" w:cs="Times New Roman"/>
                <w:b/>
                <w:bCs/>
                <w:color w:val="000000" w:themeColor="text1"/>
                <w:sz w:val="24"/>
                <w:szCs w:val="24"/>
              </w:rPr>
              <w:t xml:space="preserve"> </w:t>
            </w:r>
            <w:r w:rsidRPr="00C41A5F">
              <w:rPr>
                <w:rFonts w:ascii="Times New Roman" w:hAnsi="Times New Roman" w:cs="Times New Roman"/>
                <w:color w:val="000000" w:themeColor="text1"/>
                <w:sz w:val="24"/>
                <w:szCs w:val="24"/>
              </w:rPr>
              <w:t>of GS-12 (MI) and GS-12 or GS-13 (PMF). Historically, people with disabilities and people with targeted disabilities have been accepted into and completed these programs.</w:t>
            </w:r>
          </w:p>
        </w:tc>
      </w:tr>
    </w:tbl>
    <w:p w14:paraId="33BD3D41" w14:textId="77777777" w:rsidR="00032D55" w:rsidRPr="00C41A5F" w:rsidRDefault="00032D55" w:rsidP="00032D55">
      <w:pPr>
        <w:spacing w:after="120" w:line="240" w:lineRule="auto"/>
        <w:rPr>
          <w:rFonts w:ascii="Times New Roman" w:eastAsia="Calibri" w:hAnsi="Times New Roman" w:cs="Times New Roman"/>
          <w:color w:val="000000" w:themeColor="text1"/>
          <w:sz w:val="24"/>
          <w:szCs w:val="24"/>
        </w:rPr>
      </w:pPr>
    </w:p>
    <w:p w14:paraId="7DE3A912" w14:textId="77777777" w:rsidR="00032D55" w:rsidRPr="00C41A5F" w:rsidRDefault="00032D55"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bookmarkStart w:id="242" w:name="_Toc482867081"/>
    </w:p>
    <w:p w14:paraId="21DA1C2A" w14:textId="77777777" w:rsidR="00032D55" w:rsidRPr="00C41A5F" w:rsidRDefault="00032D55"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Career Development Opportunities</w:t>
      </w:r>
      <w:bookmarkEnd w:id="242"/>
    </w:p>
    <w:p w14:paraId="47773E37" w14:textId="77777777" w:rsidR="00032D55" w:rsidRPr="00C41A5F" w:rsidRDefault="00032D55" w:rsidP="00032D55">
      <w:pPr>
        <w:keepNext/>
        <w:keepLines/>
        <w:tabs>
          <w:tab w:val="left" w:pos="0"/>
        </w:tabs>
        <w:spacing w:before="2" w:after="120"/>
        <w:outlineLvl w:val="2"/>
        <w:rPr>
          <w:rFonts w:ascii="Times New Roman" w:eastAsia="Calibri" w:hAnsi="Times New Roman" w:cs="Times New Roman"/>
          <w:color w:val="000000" w:themeColor="text1"/>
          <w:sz w:val="24"/>
          <w:szCs w:val="24"/>
        </w:rPr>
      </w:pPr>
      <w:bookmarkStart w:id="243" w:name="_Hlk489357285"/>
    </w:p>
    <w:p w14:paraId="449A9E58" w14:textId="77777777" w:rsidR="00032D55" w:rsidRPr="00C41A5F" w:rsidRDefault="00032D55" w:rsidP="00032D55">
      <w:pPr>
        <w:keepNext/>
        <w:keepLines/>
        <w:tabs>
          <w:tab w:val="left" w:pos="0"/>
        </w:tabs>
        <w:spacing w:before="2" w:after="120"/>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Please describe the career development opportunities that the agency provides to its employees. </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32D55" w:rsidRPr="00C41A5F" w14:paraId="375965FE" w14:textId="77777777" w:rsidTr="00C72BA4">
        <w:trPr>
          <w:trHeight w:val="350"/>
        </w:trPr>
        <w:tc>
          <w:tcPr>
            <w:tcW w:w="9576" w:type="dxa"/>
          </w:tcPr>
          <w:p w14:paraId="7AB9720D"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The NIH offers an array of training and career development opportunities to all employees through multiple venues in our organization. Training and development opportunities </w:t>
            </w:r>
            <w:r w:rsidRPr="00C41A5F">
              <w:rPr>
                <w:rFonts w:ascii="Times New Roman" w:eastAsia="Times New Roman" w:hAnsi="Times New Roman" w:cs="Times New Roman"/>
                <w:iCs/>
                <w:noProof/>
                <w:color w:val="000000" w:themeColor="text1"/>
                <w:sz w:val="24"/>
                <w:szCs w:val="24"/>
              </w:rPr>
              <w:t>offered</w:t>
            </w:r>
            <w:r w:rsidRPr="00C41A5F">
              <w:rPr>
                <w:rFonts w:ascii="Times New Roman" w:eastAsia="Times New Roman" w:hAnsi="Times New Roman" w:cs="Times New Roman"/>
                <w:iCs/>
                <w:color w:val="000000" w:themeColor="text1"/>
                <w:sz w:val="24"/>
                <w:szCs w:val="24"/>
              </w:rPr>
              <w:t xml:space="preserve"> through the NIH Training Center, the NIH Library, the Center for Information Technology, and individual Institutes and Centers. </w:t>
            </w:r>
            <w:r w:rsidRPr="00C41A5F">
              <w:rPr>
                <w:rFonts w:ascii="Times New Roman" w:eastAsia="Times New Roman" w:hAnsi="Times New Roman" w:cs="Times New Roman"/>
                <w:iCs/>
                <w:noProof/>
                <w:color w:val="000000" w:themeColor="text1"/>
                <w:sz w:val="24"/>
                <w:szCs w:val="24"/>
              </w:rPr>
              <w:t>These opportunities include classes providing technical information on administrative systems (e.g. travel, time and attendance, budget and acquisitions management, Microsoft Office); classes on professional development (e.g., Project Management, Managing Up, Change Management); and formal leadership development programs such as the NIH Management Seminar Series (MSS), the NIH MI Program, the NIH Mid-Level Leadership Program (MLP), the NIH Senior Leadership Program (SLP), and the NIH Executive Leadership Program (ExLP).</w:t>
            </w:r>
          </w:p>
        </w:tc>
      </w:tr>
    </w:tbl>
    <w:p w14:paraId="7BAA921E" w14:textId="77777777" w:rsidR="00032D55" w:rsidRPr="00C41A5F" w:rsidRDefault="00032D55" w:rsidP="00032D55">
      <w:pPr>
        <w:widowControl w:val="0"/>
        <w:tabs>
          <w:tab w:val="left" w:pos="0"/>
        </w:tabs>
        <w:spacing w:after="0" w:line="240" w:lineRule="auto"/>
        <w:contextualSpacing/>
        <w:outlineLvl w:val="2"/>
        <w:rPr>
          <w:rFonts w:ascii="Times New Roman" w:eastAsia="Calibri" w:hAnsi="Times New Roman" w:cs="Times New Roman"/>
          <w:color w:val="000000" w:themeColor="text1"/>
          <w:sz w:val="24"/>
          <w:szCs w:val="24"/>
        </w:rPr>
      </w:pPr>
      <w:bookmarkStart w:id="244" w:name="_Hlk489357331"/>
      <w:bookmarkStart w:id="245" w:name="_Hlk489357409"/>
      <w:bookmarkEnd w:id="243"/>
    </w:p>
    <w:p w14:paraId="59B488BA" w14:textId="77777777" w:rsidR="00032D55" w:rsidRPr="00C41A5F" w:rsidRDefault="00032D55" w:rsidP="00032D55">
      <w:pPr>
        <w:widowControl w:val="0"/>
        <w:tabs>
          <w:tab w:val="left" w:pos="0"/>
        </w:tabs>
        <w:spacing w:before="2" w:after="120"/>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In the table below, please provide the data for career development opportunities that require competition </w:t>
      </w:r>
      <w:r w:rsidRPr="00C41A5F">
        <w:rPr>
          <w:rFonts w:ascii="Times New Roman" w:eastAsia="Calibri" w:hAnsi="Times New Roman" w:cs="Times New Roman"/>
          <w:noProof/>
          <w:color w:val="000000" w:themeColor="text1"/>
          <w:sz w:val="24"/>
          <w:szCs w:val="24"/>
        </w:rPr>
        <w:t>and/or</w:t>
      </w:r>
      <w:r w:rsidRPr="00C41A5F">
        <w:rPr>
          <w:rFonts w:ascii="Times New Roman" w:eastAsia="Calibri" w:hAnsi="Times New Roman" w:cs="Times New Roman"/>
          <w:color w:val="000000" w:themeColor="text1"/>
          <w:sz w:val="24"/>
          <w:szCs w:val="24"/>
        </w:rPr>
        <w:t xml:space="preserve"> supervisory recommendation/approval to participate. </w:t>
      </w:r>
      <w:bookmarkStart w:id="246" w:name="_Hlk532909400"/>
    </w:p>
    <w:p w14:paraId="7DEE1CE9" w14:textId="77777777" w:rsidR="00032D55" w:rsidRPr="00C41A5F" w:rsidRDefault="00032D55" w:rsidP="00032D55">
      <w:pPr>
        <w:widowControl w:val="0"/>
        <w:tabs>
          <w:tab w:val="left" w:pos="0"/>
        </w:tabs>
        <w:spacing w:before="2" w:after="120"/>
        <w:outlineLvl w:val="2"/>
        <w:rPr>
          <w:rFonts w:ascii="Times New Roman" w:eastAsia="Calibri" w:hAnsi="Times New Roman" w:cs="Times New Roman"/>
          <w:color w:val="000000" w:themeColor="text1"/>
          <w:sz w:val="24"/>
          <w:szCs w:val="24"/>
        </w:rPr>
      </w:pPr>
    </w:p>
    <w:tbl>
      <w:tblPr>
        <w:tblW w:w="5320" w:type="pct"/>
        <w:tblLook w:val="04A0" w:firstRow="1" w:lastRow="0" w:firstColumn="1" w:lastColumn="0" w:noHBand="0" w:noVBand="1"/>
      </w:tblPr>
      <w:tblGrid>
        <w:gridCol w:w="1476"/>
        <w:gridCol w:w="1366"/>
        <w:gridCol w:w="1294"/>
        <w:gridCol w:w="1433"/>
        <w:gridCol w:w="1479"/>
        <w:gridCol w:w="1433"/>
        <w:gridCol w:w="1478"/>
      </w:tblGrid>
      <w:tr w:rsidR="00C41A5F" w:rsidRPr="00C41A5F" w14:paraId="4058F13B" w14:textId="77777777" w:rsidTr="00CB7959">
        <w:trPr>
          <w:trHeight w:val="672"/>
        </w:trPr>
        <w:tc>
          <w:tcPr>
            <w:tcW w:w="751" w:type="pct"/>
            <w:vMerge w:val="restart"/>
            <w:tcBorders>
              <w:top w:val="single" w:sz="4" w:space="0" w:color="auto"/>
              <w:left w:val="nil"/>
              <w:bottom w:val="single" w:sz="4" w:space="0" w:color="000000"/>
              <w:right w:val="single" w:sz="4" w:space="0" w:color="auto"/>
            </w:tcBorders>
            <w:shd w:val="clear" w:color="auto" w:fill="auto"/>
            <w:vAlign w:val="center"/>
            <w:hideMark/>
          </w:tcPr>
          <w:bookmarkEnd w:id="244"/>
          <w:bookmarkEnd w:id="246"/>
          <w:p w14:paraId="32D81294"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 xml:space="preserve">Career Development </w:t>
            </w:r>
            <w:r w:rsidRPr="008E6184">
              <w:rPr>
                <w:rFonts w:ascii="Times New Roman" w:eastAsia="Times New Roman" w:hAnsi="Times New Roman" w:cs="Times New Roman"/>
                <w:color w:val="000000" w:themeColor="text1"/>
                <w:sz w:val="20"/>
                <w:szCs w:val="20"/>
              </w:rPr>
              <w:lastRenderedPageBreak/>
              <w:t>Opportunities</w:t>
            </w:r>
          </w:p>
        </w:tc>
        <w:tc>
          <w:tcPr>
            <w:tcW w:w="133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64D7C07"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lastRenderedPageBreak/>
              <w:t xml:space="preserve">Total Participants </w:t>
            </w:r>
          </w:p>
        </w:tc>
        <w:tc>
          <w:tcPr>
            <w:tcW w:w="1481" w:type="pct"/>
            <w:gridSpan w:val="2"/>
            <w:tcBorders>
              <w:top w:val="single" w:sz="4" w:space="0" w:color="auto"/>
              <w:left w:val="nil"/>
              <w:bottom w:val="single" w:sz="4" w:space="0" w:color="auto"/>
              <w:right w:val="single" w:sz="4" w:space="0" w:color="000000"/>
            </w:tcBorders>
            <w:shd w:val="clear" w:color="auto" w:fill="auto"/>
            <w:vAlign w:val="center"/>
            <w:hideMark/>
          </w:tcPr>
          <w:p w14:paraId="059BDE3B"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 xml:space="preserve">PWD </w:t>
            </w:r>
          </w:p>
        </w:tc>
        <w:tc>
          <w:tcPr>
            <w:tcW w:w="1432" w:type="pct"/>
            <w:gridSpan w:val="2"/>
            <w:tcBorders>
              <w:top w:val="single" w:sz="4" w:space="0" w:color="auto"/>
              <w:left w:val="nil"/>
              <w:bottom w:val="single" w:sz="4" w:space="0" w:color="auto"/>
              <w:right w:val="nil"/>
            </w:tcBorders>
            <w:shd w:val="clear" w:color="auto" w:fill="auto"/>
            <w:vAlign w:val="center"/>
            <w:hideMark/>
          </w:tcPr>
          <w:p w14:paraId="47A92E10"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PWTD</w:t>
            </w:r>
          </w:p>
        </w:tc>
      </w:tr>
      <w:tr w:rsidR="00C41A5F" w:rsidRPr="00C41A5F" w14:paraId="77EDF41E" w14:textId="77777777" w:rsidTr="00CB7959">
        <w:trPr>
          <w:trHeight w:val="315"/>
        </w:trPr>
        <w:tc>
          <w:tcPr>
            <w:tcW w:w="751" w:type="pct"/>
            <w:vMerge/>
            <w:tcBorders>
              <w:top w:val="single" w:sz="4" w:space="0" w:color="auto"/>
              <w:left w:val="nil"/>
              <w:bottom w:val="single" w:sz="4" w:space="0" w:color="000000"/>
              <w:right w:val="single" w:sz="4" w:space="0" w:color="auto"/>
            </w:tcBorders>
            <w:shd w:val="clear" w:color="auto" w:fill="auto"/>
            <w:vAlign w:val="center"/>
            <w:hideMark/>
          </w:tcPr>
          <w:p w14:paraId="2F2B40F9" w14:textId="77777777" w:rsidR="00032D55" w:rsidRPr="00C41A5F" w:rsidRDefault="00032D55" w:rsidP="00C72BA4">
            <w:pPr>
              <w:widowControl w:val="0"/>
              <w:spacing w:after="0" w:line="240" w:lineRule="auto"/>
              <w:contextualSpacing/>
              <w:rPr>
                <w:rFonts w:ascii="Times New Roman" w:eastAsia="Times New Roman" w:hAnsi="Times New Roman" w:cs="Times New Roman"/>
                <w:color w:val="000000" w:themeColor="text1"/>
                <w:sz w:val="20"/>
                <w:szCs w:val="20"/>
              </w:rPr>
            </w:pPr>
          </w:p>
        </w:tc>
        <w:tc>
          <w:tcPr>
            <w:tcW w:w="686" w:type="pct"/>
            <w:tcBorders>
              <w:top w:val="nil"/>
              <w:left w:val="nil"/>
              <w:bottom w:val="single" w:sz="4" w:space="0" w:color="auto"/>
              <w:right w:val="single" w:sz="4" w:space="0" w:color="auto"/>
            </w:tcBorders>
            <w:shd w:val="clear" w:color="auto" w:fill="auto"/>
            <w:noWrap/>
            <w:vAlign w:val="center"/>
            <w:hideMark/>
          </w:tcPr>
          <w:p w14:paraId="29685073"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Applicants (#)</w:t>
            </w:r>
          </w:p>
        </w:tc>
        <w:tc>
          <w:tcPr>
            <w:tcW w:w="650" w:type="pct"/>
            <w:tcBorders>
              <w:top w:val="nil"/>
              <w:left w:val="nil"/>
              <w:bottom w:val="single" w:sz="4" w:space="0" w:color="auto"/>
              <w:right w:val="single" w:sz="4" w:space="0" w:color="auto"/>
            </w:tcBorders>
            <w:shd w:val="clear" w:color="auto" w:fill="auto"/>
            <w:noWrap/>
            <w:vAlign w:val="center"/>
            <w:hideMark/>
          </w:tcPr>
          <w:p w14:paraId="21E303E7"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 xml:space="preserve"> Selectees (#)</w:t>
            </w:r>
          </w:p>
        </w:tc>
        <w:tc>
          <w:tcPr>
            <w:tcW w:w="719" w:type="pct"/>
            <w:tcBorders>
              <w:top w:val="nil"/>
              <w:left w:val="nil"/>
              <w:bottom w:val="single" w:sz="4" w:space="0" w:color="auto"/>
              <w:right w:val="single" w:sz="4" w:space="0" w:color="auto"/>
            </w:tcBorders>
            <w:shd w:val="clear" w:color="auto" w:fill="auto"/>
            <w:noWrap/>
            <w:vAlign w:val="center"/>
            <w:hideMark/>
          </w:tcPr>
          <w:p w14:paraId="1D196A45"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Applicants (%)</w:t>
            </w:r>
          </w:p>
        </w:tc>
        <w:tc>
          <w:tcPr>
            <w:tcW w:w="762" w:type="pct"/>
            <w:tcBorders>
              <w:top w:val="nil"/>
              <w:left w:val="nil"/>
              <w:bottom w:val="single" w:sz="4" w:space="0" w:color="auto"/>
              <w:right w:val="single" w:sz="4" w:space="0" w:color="auto"/>
            </w:tcBorders>
            <w:shd w:val="clear" w:color="auto" w:fill="auto"/>
            <w:noWrap/>
            <w:vAlign w:val="center"/>
            <w:hideMark/>
          </w:tcPr>
          <w:p w14:paraId="730E9921"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 xml:space="preserve"> Selectees (%)</w:t>
            </w:r>
          </w:p>
        </w:tc>
        <w:tc>
          <w:tcPr>
            <w:tcW w:w="680" w:type="pct"/>
            <w:tcBorders>
              <w:top w:val="nil"/>
              <w:left w:val="nil"/>
              <w:bottom w:val="single" w:sz="4" w:space="0" w:color="auto"/>
              <w:right w:val="single" w:sz="4" w:space="0" w:color="auto"/>
            </w:tcBorders>
            <w:shd w:val="clear" w:color="auto" w:fill="auto"/>
            <w:noWrap/>
            <w:vAlign w:val="center"/>
            <w:hideMark/>
          </w:tcPr>
          <w:p w14:paraId="12156C72"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 xml:space="preserve">Applicants (%) </w:t>
            </w:r>
          </w:p>
        </w:tc>
        <w:tc>
          <w:tcPr>
            <w:tcW w:w="747" w:type="pct"/>
            <w:tcBorders>
              <w:top w:val="nil"/>
              <w:left w:val="nil"/>
              <w:bottom w:val="single" w:sz="4" w:space="0" w:color="auto"/>
              <w:right w:val="nil"/>
            </w:tcBorders>
            <w:shd w:val="clear" w:color="auto" w:fill="auto"/>
            <w:noWrap/>
            <w:vAlign w:val="center"/>
            <w:hideMark/>
          </w:tcPr>
          <w:p w14:paraId="5AEE02CA"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Selectees (%)</w:t>
            </w:r>
          </w:p>
        </w:tc>
      </w:tr>
      <w:tr w:rsidR="00C41A5F" w:rsidRPr="00C41A5F" w14:paraId="6A1B9545" w14:textId="77777777" w:rsidTr="00032D55">
        <w:trPr>
          <w:trHeight w:val="319"/>
        </w:trPr>
        <w:tc>
          <w:tcPr>
            <w:tcW w:w="751" w:type="pct"/>
            <w:tcBorders>
              <w:top w:val="nil"/>
              <w:left w:val="nil"/>
              <w:bottom w:val="single" w:sz="4" w:space="0" w:color="auto"/>
              <w:right w:val="single" w:sz="4" w:space="0" w:color="auto"/>
            </w:tcBorders>
            <w:shd w:val="clear" w:color="000000" w:fill="D9E1F2"/>
            <w:vAlign w:val="bottom"/>
            <w:hideMark/>
          </w:tcPr>
          <w:p w14:paraId="7EBB22F3" w14:textId="77777777" w:rsidR="00032D55" w:rsidRPr="00C41A5F" w:rsidRDefault="00032D55" w:rsidP="00C72BA4">
            <w:pPr>
              <w:widowControl w:val="0"/>
              <w:spacing w:after="0" w:line="240" w:lineRule="auto"/>
              <w:contextualSpacing/>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Other Career Development Programs</w:t>
            </w:r>
          </w:p>
        </w:tc>
        <w:tc>
          <w:tcPr>
            <w:tcW w:w="686" w:type="pct"/>
            <w:tcBorders>
              <w:top w:val="nil"/>
              <w:left w:val="nil"/>
              <w:bottom w:val="single" w:sz="4" w:space="0" w:color="auto"/>
              <w:right w:val="single" w:sz="4" w:space="0" w:color="auto"/>
            </w:tcBorders>
            <w:shd w:val="clear" w:color="000000" w:fill="D9E1F2"/>
            <w:noWrap/>
            <w:vAlign w:val="center"/>
            <w:hideMark/>
          </w:tcPr>
          <w:p w14:paraId="6C38AE73"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N/A</w:t>
            </w:r>
          </w:p>
        </w:tc>
        <w:tc>
          <w:tcPr>
            <w:tcW w:w="650" w:type="pct"/>
            <w:tcBorders>
              <w:top w:val="nil"/>
              <w:left w:val="nil"/>
              <w:bottom w:val="single" w:sz="4" w:space="0" w:color="auto"/>
              <w:right w:val="single" w:sz="4" w:space="0" w:color="auto"/>
            </w:tcBorders>
            <w:shd w:val="clear" w:color="000000" w:fill="D9E1F2"/>
            <w:noWrap/>
            <w:vAlign w:val="center"/>
            <w:hideMark/>
          </w:tcPr>
          <w:p w14:paraId="55895A74"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241</w:t>
            </w:r>
          </w:p>
        </w:tc>
        <w:tc>
          <w:tcPr>
            <w:tcW w:w="719" w:type="pct"/>
            <w:tcBorders>
              <w:top w:val="nil"/>
              <w:left w:val="nil"/>
              <w:bottom w:val="single" w:sz="4" w:space="0" w:color="auto"/>
              <w:right w:val="single" w:sz="4" w:space="0" w:color="auto"/>
            </w:tcBorders>
            <w:shd w:val="clear" w:color="000000" w:fill="D9E1F2"/>
            <w:noWrap/>
            <w:vAlign w:val="center"/>
            <w:hideMark/>
          </w:tcPr>
          <w:p w14:paraId="115FE48B"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N/A</w:t>
            </w:r>
          </w:p>
        </w:tc>
        <w:tc>
          <w:tcPr>
            <w:tcW w:w="762" w:type="pct"/>
            <w:tcBorders>
              <w:top w:val="nil"/>
              <w:left w:val="nil"/>
              <w:bottom w:val="single" w:sz="4" w:space="0" w:color="auto"/>
              <w:right w:val="single" w:sz="4" w:space="0" w:color="auto"/>
            </w:tcBorders>
            <w:shd w:val="clear" w:color="000000" w:fill="D9E1F2"/>
            <w:noWrap/>
            <w:vAlign w:val="center"/>
            <w:hideMark/>
          </w:tcPr>
          <w:p w14:paraId="26CF5827"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16.60%</w:t>
            </w:r>
          </w:p>
        </w:tc>
        <w:tc>
          <w:tcPr>
            <w:tcW w:w="680" w:type="pct"/>
            <w:tcBorders>
              <w:top w:val="nil"/>
              <w:left w:val="nil"/>
              <w:bottom w:val="single" w:sz="4" w:space="0" w:color="auto"/>
              <w:right w:val="single" w:sz="4" w:space="0" w:color="auto"/>
            </w:tcBorders>
            <w:shd w:val="clear" w:color="000000" w:fill="D9E1F2"/>
            <w:noWrap/>
            <w:vAlign w:val="center"/>
            <w:hideMark/>
          </w:tcPr>
          <w:p w14:paraId="7B7597B9"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N/A</w:t>
            </w:r>
          </w:p>
        </w:tc>
        <w:tc>
          <w:tcPr>
            <w:tcW w:w="747" w:type="pct"/>
            <w:tcBorders>
              <w:top w:val="nil"/>
              <w:left w:val="nil"/>
              <w:bottom w:val="single" w:sz="4" w:space="0" w:color="auto"/>
              <w:right w:val="nil"/>
            </w:tcBorders>
            <w:shd w:val="clear" w:color="000000" w:fill="D9E1F2"/>
            <w:noWrap/>
            <w:vAlign w:val="center"/>
            <w:hideMark/>
          </w:tcPr>
          <w:p w14:paraId="694A7FF4"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3.32%</w:t>
            </w:r>
          </w:p>
        </w:tc>
      </w:tr>
      <w:tr w:rsidR="00C41A5F" w:rsidRPr="00C41A5F" w14:paraId="3FCBB5AF" w14:textId="77777777" w:rsidTr="00032D55">
        <w:trPr>
          <w:trHeight w:val="315"/>
        </w:trPr>
        <w:tc>
          <w:tcPr>
            <w:tcW w:w="751" w:type="pct"/>
            <w:tcBorders>
              <w:top w:val="nil"/>
              <w:left w:val="nil"/>
              <w:bottom w:val="single" w:sz="4" w:space="0" w:color="auto"/>
              <w:right w:val="single" w:sz="4" w:space="0" w:color="auto"/>
            </w:tcBorders>
            <w:shd w:val="clear" w:color="auto" w:fill="auto"/>
            <w:vAlign w:val="bottom"/>
            <w:hideMark/>
          </w:tcPr>
          <w:p w14:paraId="3F3A6BE8" w14:textId="77777777" w:rsidR="00032D55" w:rsidRPr="00C41A5F" w:rsidRDefault="00032D55" w:rsidP="00C72BA4">
            <w:pPr>
              <w:widowControl w:val="0"/>
              <w:spacing w:after="0" w:line="240" w:lineRule="auto"/>
              <w:contextualSpacing/>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Fellowship Programs</w:t>
            </w:r>
          </w:p>
        </w:tc>
        <w:tc>
          <w:tcPr>
            <w:tcW w:w="686" w:type="pct"/>
            <w:tcBorders>
              <w:top w:val="nil"/>
              <w:left w:val="nil"/>
              <w:bottom w:val="single" w:sz="4" w:space="0" w:color="auto"/>
              <w:right w:val="single" w:sz="4" w:space="0" w:color="auto"/>
            </w:tcBorders>
            <w:shd w:val="clear" w:color="auto" w:fill="auto"/>
            <w:noWrap/>
            <w:vAlign w:val="center"/>
            <w:hideMark/>
          </w:tcPr>
          <w:p w14:paraId="3F4A7614"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N/A</w:t>
            </w:r>
          </w:p>
        </w:tc>
        <w:tc>
          <w:tcPr>
            <w:tcW w:w="650" w:type="pct"/>
            <w:tcBorders>
              <w:top w:val="nil"/>
              <w:left w:val="nil"/>
              <w:bottom w:val="single" w:sz="4" w:space="0" w:color="auto"/>
              <w:right w:val="single" w:sz="4" w:space="0" w:color="auto"/>
            </w:tcBorders>
            <w:shd w:val="clear" w:color="auto" w:fill="auto"/>
            <w:noWrap/>
            <w:vAlign w:val="center"/>
            <w:hideMark/>
          </w:tcPr>
          <w:p w14:paraId="26A0AC18"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13</w:t>
            </w:r>
          </w:p>
        </w:tc>
        <w:tc>
          <w:tcPr>
            <w:tcW w:w="719" w:type="pct"/>
            <w:tcBorders>
              <w:top w:val="nil"/>
              <w:left w:val="nil"/>
              <w:bottom w:val="single" w:sz="4" w:space="0" w:color="auto"/>
              <w:right w:val="single" w:sz="4" w:space="0" w:color="auto"/>
            </w:tcBorders>
            <w:shd w:val="clear" w:color="auto" w:fill="auto"/>
            <w:noWrap/>
            <w:vAlign w:val="center"/>
            <w:hideMark/>
          </w:tcPr>
          <w:p w14:paraId="7CF6CB7D"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N/A</w:t>
            </w:r>
          </w:p>
        </w:tc>
        <w:tc>
          <w:tcPr>
            <w:tcW w:w="762" w:type="pct"/>
            <w:tcBorders>
              <w:top w:val="nil"/>
              <w:left w:val="nil"/>
              <w:bottom w:val="single" w:sz="4" w:space="0" w:color="auto"/>
              <w:right w:val="single" w:sz="4" w:space="0" w:color="auto"/>
            </w:tcBorders>
            <w:shd w:val="clear" w:color="auto" w:fill="auto"/>
            <w:noWrap/>
            <w:vAlign w:val="center"/>
            <w:hideMark/>
          </w:tcPr>
          <w:p w14:paraId="22E97226"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23.08%</w:t>
            </w:r>
          </w:p>
        </w:tc>
        <w:tc>
          <w:tcPr>
            <w:tcW w:w="680" w:type="pct"/>
            <w:tcBorders>
              <w:top w:val="nil"/>
              <w:left w:val="nil"/>
              <w:bottom w:val="single" w:sz="4" w:space="0" w:color="auto"/>
              <w:right w:val="single" w:sz="4" w:space="0" w:color="auto"/>
            </w:tcBorders>
            <w:shd w:val="clear" w:color="auto" w:fill="auto"/>
            <w:noWrap/>
            <w:vAlign w:val="center"/>
            <w:hideMark/>
          </w:tcPr>
          <w:p w14:paraId="70CCD978"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N/A</w:t>
            </w:r>
          </w:p>
        </w:tc>
        <w:tc>
          <w:tcPr>
            <w:tcW w:w="747" w:type="pct"/>
            <w:tcBorders>
              <w:top w:val="nil"/>
              <w:left w:val="nil"/>
              <w:bottom w:val="single" w:sz="4" w:space="0" w:color="auto"/>
              <w:right w:val="nil"/>
            </w:tcBorders>
            <w:shd w:val="clear" w:color="auto" w:fill="auto"/>
            <w:noWrap/>
            <w:vAlign w:val="center"/>
            <w:hideMark/>
          </w:tcPr>
          <w:p w14:paraId="7DBFBD3D"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7.69%</w:t>
            </w:r>
          </w:p>
        </w:tc>
      </w:tr>
      <w:tr w:rsidR="00C41A5F" w:rsidRPr="00C41A5F" w14:paraId="633C2876" w14:textId="77777777" w:rsidTr="00032D55">
        <w:trPr>
          <w:trHeight w:val="315"/>
        </w:trPr>
        <w:tc>
          <w:tcPr>
            <w:tcW w:w="751" w:type="pct"/>
            <w:tcBorders>
              <w:top w:val="nil"/>
              <w:left w:val="nil"/>
              <w:bottom w:val="single" w:sz="4" w:space="0" w:color="auto"/>
              <w:right w:val="single" w:sz="4" w:space="0" w:color="auto"/>
            </w:tcBorders>
            <w:shd w:val="clear" w:color="000000" w:fill="D9E1F2"/>
            <w:vAlign w:val="bottom"/>
            <w:hideMark/>
          </w:tcPr>
          <w:p w14:paraId="0505E367" w14:textId="77777777" w:rsidR="00032D55" w:rsidRPr="00C41A5F" w:rsidRDefault="00032D55" w:rsidP="00C72BA4">
            <w:pPr>
              <w:widowControl w:val="0"/>
              <w:spacing w:after="0" w:line="240" w:lineRule="auto"/>
              <w:contextualSpacing/>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Training Programs</w:t>
            </w:r>
          </w:p>
        </w:tc>
        <w:tc>
          <w:tcPr>
            <w:tcW w:w="686" w:type="pct"/>
            <w:tcBorders>
              <w:top w:val="nil"/>
              <w:left w:val="nil"/>
              <w:bottom w:val="single" w:sz="4" w:space="0" w:color="auto"/>
              <w:right w:val="single" w:sz="4" w:space="0" w:color="auto"/>
            </w:tcBorders>
            <w:shd w:val="clear" w:color="000000" w:fill="D9E1F2"/>
            <w:noWrap/>
            <w:vAlign w:val="center"/>
            <w:hideMark/>
          </w:tcPr>
          <w:p w14:paraId="4DF19E50"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N/A</w:t>
            </w:r>
          </w:p>
        </w:tc>
        <w:tc>
          <w:tcPr>
            <w:tcW w:w="650" w:type="pct"/>
            <w:tcBorders>
              <w:top w:val="nil"/>
              <w:left w:val="nil"/>
              <w:bottom w:val="single" w:sz="4" w:space="0" w:color="auto"/>
              <w:right w:val="single" w:sz="4" w:space="0" w:color="auto"/>
            </w:tcBorders>
            <w:shd w:val="clear" w:color="000000" w:fill="D9E1F2"/>
            <w:noWrap/>
            <w:vAlign w:val="center"/>
            <w:hideMark/>
          </w:tcPr>
          <w:p w14:paraId="4953503C"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292</w:t>
            </w:r>
          </w:p>
        </w:tc>
        <w:tc>
          <w:tcPr>
            <w:tcW w:w="719" w:type="pct"/>
            <w:tcBorders>
              <w:top w:val="nil"/>
              <w:left w:val="nil"/>
              <w:bottom w:val="single" w:sz="4" w:space="0" w:color="auto"/>
              <w:right w:val="single" w:sz="4" w:space="0" w:color="auto"/>
            </w:tcBorders>
            <w:shd w:val="clear" w:color="000000" w:fill="D9E1F2"/>
            <w:noWrap/>
            <w:vAlign w:val="center"/>
            <w:hideMark/>
          </w:tcPr>
          <w:p w14:paraId="1C39DA3A"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N/A</w:t>
            </w:r>
          </w:p>
        </w:tc>
        <w:tc>
          <w:tcPr>
            <w:tcW w:w="762" w:type="pct"/>
            <w:tcBorders>
              <w:top w:val="nil"/>
              <w:left w:val="nil"/>
              <w:bottom w:val="single" w:sz="4" w:space="0" w:color="auto"/>
              <w:right w:val="single" w:sz="4" w:space="0" w:color="auto"/>
            </w:tcBorders>
            <w:shd w:val="clear" w:color="000000" w:fill="D9E1F2"/>
            <w:noWrap/>
            <w:vAlign w:val="center"/>
            <w:hideMark/>
          </w:tcPr>
          <w:p w14:paraId="7275A109"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6.85%</w:t>
            </w:r>
          </w:p>
        </w:tc>
        <w:tc>
          <w:tcPr>
            <w:tcW w:w="680" w:type="pct"/>
            <w:tcBorders>
              <w:top w:val="nil"/>
              <w:left w:val="nil"/>
              <w:bottom w:val="single" w:sz="4" w:space="0" w:color="auto"/>
              <w:right w:val="single" w:sz="4" w:space="0" w:color="auto"/>
            </w:tcBorders>
            <w:shd w:val="clear" w:color="000000" w:fill="D9E1F2"/>
            <w:noWrap/>
            <w:vAlign w:val="center"/>
            <w:hideMark/>
          </w:tcPr>
          <w:p w14:paraId="25AFB86D"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N/A</w:t>
            </w:r>
          </w:p>
        </w:tc>
        <w:tc>
          <w:tcPr>
            <w:tcW w:w="747" w:type="pct"/>
            <w:tcBorders>
              <w:top w:val="nil"/>
              <w:left w:val="nil"/>
              <w:bottom w:val="single" w:sz="4" w:space="0" w:color="auto"/>
              <w:right w:val="nil"/>
            </w:tcBorders>
            <w:shd w:val="clear" w:color="000000" w:fill="D9E1F2"/>
            <w:noWrap/>
            <w:vAlign w:val="center"/>
            <w:hideMark/>
          </w:tcPr>
          <w:p w14:paraId="614305A3"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1.03%</w:t>
            </w:r>
          </w:p>
        </w:tc>
      </w:tr>
      <w:tr w:rsidR="00032D55" w:rsidRPr="00C41A5F" w14:paraId="71784AF3" w14:textId="77777777" w:rsidTr="00032D55">
        <w:trPr>
          <w:trHeight w:val="315"/>
        </w:trPr>
        <w:tc>
          <w:tcPr>
            <w:tcW w:w="751" w:type="pct"/>
            <w:tcBorders>
              <w:top w:val="nil"/>
              <w:left w:val="nil"/>
              <w:bottom w:val="single" w:sz="4" w:space="0" w:color="auto"/>
              <w:right w:val="single" w:sz="4" w:space="0" w:color="auto"/>
            </w:tcBorders>
            <w:shd w:val="clear" w:color="auto" w:fill="auto"/>
            <w:vAlign w:val="bottom"/>
            <w:hideMark/>
          </w:tcPr>
          <w:p w14:paraId="15E92670" w14:textId="77777777" w:rsidR="00032D55" w:rsidRPr="00C41A5F" w:rsidRDefault="00032D55" w:rsidP="00C72BA4">
            <w:pPr>
              <w:widowControl w:val="0"/>
              <w:spacing w:after="0" w:line="240" w:lineRule="auto"/>
              <w:contextualSpacing/>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Detail Programs</w:t>
            </w:r>
          </w:p>
        </w:tc>
        <w:tc>
          <w:tcPr>
            <w:tcW w:w="686" w:type="pct"/>
            <w:tcBorders>
              <w:top w:val="nil"/>
              <w:left w:val="nil"/>
              <w:bottom w:val="single" w:sz="4" w:space="0" w:color="auto"/>
              <w:right w:val="single" w:sz="4" w:space="0" w:color="auto"/>
            </w:tcBorders>
            <w:shd w:val="clear" w:color="auto" w:fill="auto"/>
            <w:noWrap/>
            <w:vAlign w:val="center"/>
            <w:hideMark/>
          </w:tcPr>
          <w:p w14:paraId="2C745BEC"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N/A</w:t>
            </w:r>
          </w:p>
        </w:tc>
        <w:tc>
          <w:tcPr>
            <w:tcW w:w="650" w:type="pct"/>
            <w:tcBorders>
              <w:top w:val="nil"/>
              <w:left w:val="nil"/>
              <w:bottom w:val="single" w:sz="4" w:space="0" w:color="auto"/>
              <w:right w:val="single" w:sz="4" w:space="0" w:color="auto"/>
            </w:tcBorders>
            <w:shd w:val="clear" w:color="auto" w:fill="auto"/>
            <w:noWrap/>
            <w:vAlign w:val="center"/>
            <w:hideMark/>
          </w:tcPr>
          <w:p w14:paraId="06F74049"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6</w:t>
            </w:r>
          </w:p>
        </w:tc>
        <w:tc>
          <w:tcPr>
            <w:tcW w:w="719" w:type="pct"/>
            <w:tcBorders>
              <w:top w:val="nil"/>
              <w:left w:val="nil"/>
              <w:bottom w:val="single" w:sz="4" w:space="0" w:color="auto"/>
              <w:right w:val="single" w:sz="4" w:space="0" w:color="auto"/>
            </w:tcBorders>
            <w:shd w:val="clear" w:color="auto" w:fill="auto"/>
            <w:noWrap/>
            <w:vAlign w:val="center"/>
            <w:hideMark/>
          </w:tcPr>
          <w:p w14:paraId="5669D1F0"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N/A</w:t>
            </w:r>
          </w:p>
        </w:tc>
        <w:tc>
          <w:tcPr>
            <w:tcW w:w="762" w:type="pct"/>
            <w:tcBorders>
              <w:top w:val="nil"/>
              <w:left w:val="nil"/>
              <w:bottom w:val="single" w:sz="4" w:space="0" w:color="auto"/>
              <w:right w:val="single" w:sz="4" w:space="0" w:color="auto"/>
            </w:tcBorders>
            <w:shd w:val="clear" w:color="auto" w:fill="auto"/>
            <w:noWrap/>
            <w:vAlign w:val="center"/>
            <w:hideMark/>
          </w:tcPr>
          <w:p w14:paraId="34A7BE7A"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50.00%</w:t>
            </w:r>
          </w:p>
        </w:tc>
        <w:tc>
          <w:tcPr>
            <w:tcW w:w="680" w:type="pct"/>
            <w:tcBorders>
              <w:top w:val="nil"/>
              <w:left w:val="nil"/>
              <w:bottom w:val="single" w:sz="4" w:space="0" w:color="auto"/>
              <w:right w:val="single" w:sz="4" w:space="0" w:color="auto"/>
            </w:tcBorders>
            <w:shd w:val="clear" w:color="auto" w:fill="auto"/>
            <w:noWrap/>
            <w:vAlign w:val="center"/>
            <w:hideMark/>
          </w:tcPr>
          <w:p w14:paraId="22432371"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N/A</w:t>
            </w:r>
          </w:p>
        </w:tc>
        <w:tc>
          <w:tcPr>
            <w:tcW w:w="747" w:type="pct"/>
            <w:tcBorders>
              <w:top w:val="nil"/>
              <w:left w:val="nil"/>
              <w:bottom w:val="single" w:sz="4" w:space="0" w:color="auto"/>
              <w:right w:val="nil"/>
            </w:tcBorders>
            <w:shd w:val="clear" w:color="auto" w:fill="auto"/>
            <w:noWrap/>
            <w:vAlign w:val="center"/>
            <w:hideMark/>
          </w:tcPr>
          <w:p w14:paraId="04B366B8" w14:textId="77777777" w:rsidR="00032D55" w:rsidRPr="00C41A5F" w:rsidRDefault="00032D55" w:rsidP="00C72BA4">
            <w:pPr>
              <w:widowControl w:val="0"/>
              <w:spacing w:after="0" w:line="240" w:lineRule="auto"/>
              <w:contextualSpacing/>
              <w:jc w:val="center"/>
              <w:rPr>
                <w:rFonts w:ascii="Times New Roman" w:eastAsia="Times New Roman" w:hAnsi="Times New Roman" w:cs="Times New Roman"/>
                <w:color w:val="000000" w:themeColor="text1"/>
                <w:sz w:val="20"/>
                <w:szCs w:val="20"/>
              </w:rPr>
            </w:pPr>
            <w:r w:rsidRPr="00C41A5F">
              <w:rPr>
                <w:rFonts w:ascii="Times New Roman" w:eastAsia="Times New Roman" w:hAnsi="Times New Roman" w:cs="Times New Roman"/>
                <w:color w:val="000000" w:themeColor="text1"/>
                <w:sz w:val="20"/>
                <w:szCs w:val="20"/>
              </w:rPr>
              <w:t>16.67%</w:t>
            </w:r>
          </w:p>
        </w:tc>
      </w:tr>
    </w:tbl>
    <w:p w14:paraId="2EE04FA1" w14:textId="77777777" w:rsidR="00032D55" w:rsidRPr="00C41A5F" w:rsidRDefault="00032D55" w:rsidP="00032D55">
      <w:pPr>
        <w:spacing w:after="200" w:line="240" w:lineRule="auto"/>
        <w:rPr>
          <w:rFonts w:ascii="Times New Roman" w:eastAsia="Calibri" w:hAnsi="Times New Roman" w:cs="Times New Roman"/>
          <w:color w:val="000000" w:themeColor="text1"/>
          <w:sz w:val="24"/>
          <w:szCs w:val="24"/>
          <w:highlight w:val="cyan"/>
        </w:rPr>
      </w:pPr>
    </w:p>
    <w:p w14:paraId="6E5B96FF" w14:textId="2AA9E530" w:rsidR="00032D55" w:rsidRPr="00C41A5F" w:rsidRDefault="00032D55" w:rsidP="00032D55">
      <w:pPr>
        <w:spacing w:after="200" w:line="240" w:lineRule="auto"/>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The data source is the NIHTC, which cannot provide data on program applicants, as demographic data from applicants to career development programs are only captured at the Institute level and are not available NIH-wide.</w:t>
      </w:r>
    </w:p>
    <w:p w14:paraId="4ABCA7BA" w14:textId="77777777" w:rsidR="00032D55" w:rsidRPr="00C41A5F" w:rsidRDefault="00032D55" w:rsidP="00032D55">
      <w:pPr>
        <w:pStyle w:val="ListParagraph"/>
        <w:numPr>
          <w:ilvl w:val="0"/>
          <w:numId w:val="68"/>
        </w:numPr>
        <w:spacing w:beforeLines="1" w:before="2" w:after="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Specific program criteria  </w:t>
      </w:r>
    </w:p>
    <w:p w14:paraId="427B6469" w14:textId="77777777" w:rsidR="00032D55" w:rsidRPr="00C41A5F" w:rsidRDefault="00032D55" w:rsidP="00032D55">
      <w:pPr>
        <w:pStyle w:val="ListParagraph"/>
        <w:numPr>
          <w:ilvl w:val="1"/>
          <w:numId w:val="68"/>
        </w:numPr>
        <w:spacing w:beforeLines="1" w:before="2" w:after="0" w:line="240" w:lineRule="auto"/>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 xml:space="preserve">Other Career Development Programs: </w:t>
      </w:r>
      <w:r w:rsidRPr="00C41A5F">
        <w:rPr>
          <w:rFonts w:ascii="Times New Roman" w:hAnsi="Times New Roman" w:cs="Times New Roman"/>
          <w:i/>
          <w:iCs/>
          <w:color w:val="000000" w:themeColor="text1"/>
          <w:sz w:val="24"/>
          <w:szCs w:val="24"/>
        </w:rPr>
        <w:t>Management Seminar Series (MSS)</w:t>
      </w:r>
      <w:r w:rsidRPr="00C41A5F">
        <w:rPr>
          <w:rFonts w:ascii="Times New Roman" w:hAnsi="Times New Roman" w:cs="Times New Roman"/>
          <w:color w:val="000000" w:themeColor="text1"/>
          <w:sz w:val="24"/>
          <w:szCs w:val="24"/>
        </w:rPr>
        <w:t xml:space="preserve"> participants</w:t>
      </w:r>
    </w:p>
    <w:p w14:paraId="12C7E1D2" w14:textId="77777777" w:rsidR="00032D55" w:rsidRPr="00C41A5F" w:rsidRDefault="00032D55" w:rsidP="00032D55">
      <w:pPr>
        <w:pStyle w:val="ListParagraph"/>
        <w:numPr>
          <w:ilvl w:val="1"/>
          <w:numId w:val="68"/>
        </w:numPr>
        <w:spacing w:beforeLines="1" w:before="2" w:after="0" w:line="240" w:lineRule="auto"/>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 xml:space="preserve">Fellowship Programs: </w:t>
      </w:r>
      <w:r w:rsidRPr="00C41A5F">
        <w:rPr>
          <w:rFonts w:ascii="Times New Roman" w:hAnsi="Times New Roman" w:cs="Times New Roman"/>
          <w:i/>
          <w:iCs/>
          <w:color w:val="000000" w:themeColor="text1"/>
          <w:sz w:val="24"/>
          <w:szCs w:val="24"/>
        </w:rPr>
        <w:t>Presidential Management Fellowship (PMF)</w:t>
      </w:r>
      <w:r w:rsidRPr="00C41A5F">
        <w:rPr>
          <w:rFonts w:ascii="Times New Roman" w:hAnsi="Times New Roman" w:cs="Times New Roman"/>
          <w:color w:val="000000" w:themeColor="text1"/>
          <w:sz w:val="24"/>
          <w:szCs w:val="24"/>
        </w:rPr>
        <w:t xml:space="preserve"> participants </w:t>
      </w:r>
    </w:p>
    <w:p w14:paraId="192EE851" w14:textId="77777777" w:rsidR="00032D55" w:rsidRPr="00C41A5F" w:rsidRDefault="00032D55" w:rsidP="00032D55">
      <w:pPr>
        <w:pStyle w:val="ListParagraph"/>
        <w:numPr>
          <w:ilvl w:val="1"/>
          <w:numId w:val="68"/>
        </w:numPr>
        <w:spacing w:beforeLines="1" w:before="2" w:after="0" w:line="240" w:lineRule="auto"/>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Training Programs:</w:t>
      </w:r>
      <w:r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i/>
          <w:iCs/>
          <w:color w:val="000000" w:themeColor="text1"/>
          <w:sz w:val="24"/>
          <w:szCs w:val="24"/>
        </w:rPr>
        <w:t>Executive, Senior and Mid-Level Leadership (</w:t>
      </w:r>
      <w:proofErr w:type="spellStart"/>
      <w:r w:rsidRPr="00C41A5F">
        <w:rPr>
          <w:rFonts w:ascii="Times New Roman" w:hAnsi="Times New Roman" w:cs="Times New Roman"/>
          <w:i/>
          <w:iCs/>
          <w:color w:val="000000" w:themeColor="text1"/>
          <w:sz w:val="24"/>
          <w:szCs w:val="24"/>
        </w:rPr>
        <w:t>ExLP</w:t>
      </w:r>
      <w:proofErr w:type="spellEnd"/>
      <w:r w:rsidRPr="00C41A5F">
        <w:rPr>
          <w:rFonts w:ascii="Times New Roman" w:hAnsi="Times New Roman" w:cs="Times New Roman"/>
          <w:i/>
          <w:iCs/>
          <w:color w:val="000000" w:themeColor="text1"/>
          <w:sz w:val="24"/>
          <w:szCs w:val="24"/>
        </w:rPr>
        <w:t>, SLP, MLP)</w:t>
      </w:r>
      <w:r w:rsidRPr="00C41A5F">
        <w:rPr>
          <w:rFonts w:ascii="Times New Roman" w:hAnsi="Times New Roman" w:cs="Times New Roman"/>
          <w:color w:val="000000" w:themeColor="text1"/>
          <w:sz w:val="24"/>
          <w:szCs w:val="24"/>
        </w:rPr>
        <w:t xml:space="preserve"> participants </w:t>
      </w:r>
    </w:p>
    <w:p w14:paraId="379339A7" w14:textId="77777777" w:rsidR="00032D55" w:rsidRPr="00C41A5F" w:rsidRDefault="00032D55" w:rsidP="00032D55">
      <w:pPr>
        <w:pStyle w:val="ListParagraph"/>
        <w:numPr>
          <w:ilvl w:val="1"/>
          <w:numId w:val="68"/>
        </w:numPr>
        <w:spacing w:beforeLines="1" w:before="2" w:after="0" w:line="240" w:lineRule="auto"/>
        <w:rPr>
          <w:rFonts w:ascii="Times New Roman" w:hAnsi="Times New Roman" w:cs="Times New Roman"/>
          <w:color w:val="000000" w:themeColor="text1"/>
          <w:sz w:val="24"/>
          <w:szCs w:val="24"/>
        </w:rPr>
      </w:pPr>
      <w:r w:rsidRPr="00C41A5F">
        <w:rPr>
          <w:rFonts w:ascii="Times New Roman" w:hAnsi="Times New Roman" w:cs="Times New Roman"/>
          <w:b/>
          <w:bCs/>
          <w:color w:val="000000" w:themeColor="text1"/>
          <w:sz w:val="24"/>
          <w:szCs w:val="24"/>
        </w:rPr>
        <w:t>Detail Programs:</w:t>
      </w:r>
      <w:r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i/>
          <w:iCs/>
          <w:color w:val="000000" w:themeColor="text1"/>
          <w:sz w:val="24"/>
          <w:szCs w:val="24"/>
        </w:rPr>
        <w:t>Management Intern (MI)</w:t>
      </w:r>
      <w:r w:rsidRPr="00C41A5F">
        <w:rPr>
          <w:rFonts w:ascii="Times New Roman" w:hAnsi="Times New Roman" w:cs="Times New Roman"/>
          <w:color w:val="000000" w:themeColor="text1"/>
          <w:sz w:val="24"/>
          <w:szCs w:val="24"/>
        </w:rPr>
        <w:t xml:space="preserve"> participants </w:t>
      </w:r>
    </w:p>
    <w:p w14:paraId="2617876C" w14:textId="77777777" w:rsidR="00032D55" w:rsidRPr="00C41A5F" w:rsidRDefault="00032D55" w:rsidP="00032D55">
      <w:pPr>
        <w:spacing w:before="2" w:afterLines="1" w:after="2" w:line="240" w:lineRule="auto"/>
        <w:rPr>
          <w:rFonts w:ascii="Times New Roman" w:eastAsia="Calibri" w:hAnsi="Times New Roman" w:cs="Times New Roman"/>
          <w:color w:val="000000" w:themeColor="text1"/>
          <w:sz w:val="24"/>
          <w:szCs w:val="24"/>
          <w:highlight w:val="cyan"/>
        </w:rPr>
      </w:pPr>
    </w:p>
    <w:p w14:paraId="6FB30636" w14:textId="77777777" w:rsidR="00032D55" w:rsidRPr="00C41A5F" w:rsidRDefault="00032D55" w:rsidP="00032D55">
      <w:pPr>
        <w:pStyle w:val="ListParagraph"/>
        <w:keepNext/>
        <w:keepLines/>
        <w:numPr>
          <w:ilvl w:val="0"/>
          <w:numId w:val="67"/>
        </w:numPr>
        <w:tabs>
          <w:tab w:val="left" w:pos="0"/>
        </w:tabs>
        <w:spacing w:beforeLines="1" w:before="2" w:after="120" w:line="240" w:lineRule="auto"/>
        <w:outlineLvl w:val="2"/>
        <w:rPr>
          <w:rFonts w:ascii="Times New Roman" w:eastAsia="Calibri" w:hAnsi="Times New Roman" w:cs="Times New Roman"/>
          <w:color w:val="000000" w:themeColor="text1"/>
          <w:sz w:val="24"/>
          <w:szCs w:val="24"/>
        </w:rPr>
      </w:pPr>
      <w:bookmarkStart w:id="247" w:name="_Hlk77926934"/>
      <w:r w:rsidRPr="00C41A5F">
        <w:rPr>
          <w:rFonts w:ascii="Times New Roman" w:eastAsia="Calibri" w:hAnsi="Times New Roman" w:cs="Times New Roman"/>
          <w:color w:val="000000" w:themeColor="text1"/>
          <w:sz w:val="24"/>
          <w:szCs w:val="24"/>
        </w:rPr>
        <w:t xml:space="preserve">Do triggers exist for </w:t>
      </w:r>
      <w:r w:rsidRPr="00C41A5F">
        <w:rPr>
          <w:rFonts w:ascii="Times New Roman" w:eastAsia="Calibri" w:hAnsi="Times New Roman" w:cs="Times New Roman"/>
          <w:color w:val="000000" w:themeColor="text1"/>
          <w:sz w:val="24"/>
          <w:szCs w:val="24"/>
          <w:u w:val="single"/>
        </w:rPr>
        <w:t>PWD</w:t>
      </w:r>
      <w:r w:rsidRPr="00C41A5F">
        <w:rPr>
          <w:rFonts w:ascii="Times New Roman" w:eastAsia="Calibri" w:hAnsi="Times New Roman" w:cs="Times New Roman"/>
          <w:color w:val="000000" w:themeColor="text1"/>
          <w:sz w:val="24"/>
          <w:szCs w:val="24"/>
        </w:rPr>
        <w:t xml:space="preserve"> among the applicants </w:t>
      </w:r>
      <w:r w:rsidRPr="00C41A5F">
        <w:rPr>
          <w:rFonts w:ascii="Times New Roman" w:eastAsia="Calibri" w:hAnsi="Times New Roman" w:cs="Times New Roman"/>
          <w:noProof/>
          <w:color w:val="000000" w:themeColor="text1"/>
          <w:sz w:val="24"/>
          <w:szCs w:val="24"/>
        </w:rPr>
        <w:t>and/or</w:t>
      </w:r>
      <w:r w:rsidRPr="00C41A5F">
        <w:rPr>
          <w:rFonts w:ascii="Times New Roman" w:eastAsia="Calibri" w:hAnsi="Times New Roman" w:cs="Times New Roman"/>
          <w:color w:val="000000" w:themeColor="text1"/>
          <w:sz w:val="24"/>
          <w:szCs w:val="24"/>
        </w:rPr>
        <w:t xml:space="preserve"> selectees for any of the career development programs? (The appropriate benchmarks are the relevant applicant pool for the applicants and the applicant pool for selectees.)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describe the trigger(s) in the text box.</w:t>
      </w:r>
    </w:p>
    <w:bookmarkEnd w:id="247"/>
    <w:p w14:paraId="42022680" w14:textId="77777777" w:rsidR="00032D55" w:rsidRPr="00C41A5F" w:rsidRDefault="00032D55" w:rsidP="00032D55">
      <w:pPr>
        <w:numPr>
          <w:ilvl w:val="0"/>
          <w:numId w:val="37"/>
        </w:numPr>
        <w:spacing w:beforeLines="1" w:before="2" w:afterLines="1" w:after="2" w:line="240" w:lineRule="auto"/>
        <w:ind w:left="1526"/>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Applicants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N/A</w:t>
      </w:r>
    </w:p>
    <w:p w14:paraId="678BD118" w14:textId="77777777" w:rsidR="00032D55" w:rsidRPr="00C41A5F" w:rsidRDefault="00032D55" w:rsidP="00032D55">
      <w:pPr>
        <w:numPr>
          <w:ilvl w:val="0"/>
          <w:numId w:val="37"/>
        </w:numPr>
        <w:spacing w:beforeLines="1" w:before="2" w:afterLines="1" w:after="2" w:line="240" w:lineRule="auto"/>
        <w:ind w:left="1526"/>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Selections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Yes</w:t>
      </w:r>
    </w:p>
    <w:p w14:paraId="79E16254" w14:textId="77777777" w:rsidR="00032D55" w:rsidRPr="00C41A5F" w:rsidRDefault="00032D55" w:rsidP="00032D55">
      <w:pPr>
        <w:spacing w:beforeLines="1" w:before="2" w:afterLines="1" w:after="2" w:line="240" w:lineRule="auto"/>
        <w:ind w:left="1526"/>
        <w:contextualSpacing/>
        <w:rPr>
          <w:rFonts w:ascii="Times New Roman" w:eastAsia="Calibri" w:hAnsi="Times New Roman" w:cs="Times New Roman"/>
          <w:color w:val="000000" w:themeColor="text1"/>
          <w:sz w:val="24"/>
          <w:szCs w:val="24"/>
          <w:highlight w:val="cyan"/>
        </w:rPr>
      </w:pPr>
    </w:p>
    <w:p w14:paraId="56861DD6" w14:textId="77777777" w:rsidR="00032D55" w:rsidRPr="00C41A5F" w:rsidRDefault="00032D55" w:rsidP="00032D55">
      <w:pPr>
        <w:keepNext/>
        <w:keepLines/>
        <w:tabs>
          <w:tab w:val="left" w:pos="0"/>
        </w:tabs>
        <w:spacing w:before="2" w:after="120"/>
        <w:ind w:left="720"/>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Do triggers exist for </w:t>
      </w:r>
      <w:r w:rsidRPr="00C41A5F">
        <w:rPr>
          <w:rFonts w:ascii="Times New Roman" w:eastAsia="Calibri" w:hAnsi="Times New Roman" w:cs="Times New Roman"/>
          <w:color w:val="000000" w:themeColor="text1"/>
          <w:sz w:val="24"/>
          <w:szCs w:val="24"/>
          <w:u w:val="single"/>
        </w:rPr>
        <w:t>PWTD</w:t>
      </w:r>
      <w:r w:rsidRPr="00C41A5F">
        <w:rPr>
          <w:rFonts w:ascii="Times New Roman" w:eastAsia="Calibri" w:hAnsi="Times New Roman" w:cs="Times New Roman"/>
          <w:color w:val="000000" w:themeColor="text1"/>
          <w:sz w:val="24"/>
          <w:szCs w:val="24"/>
        </w:rPr>
        <w:t xml:space="preserve"> among the applicants </w:t>
      </w:r>
      <w:r w:rsidRPr="00C41A5F">
        <w:rPr>
          <w:rFonts w:ascii="Times New Roman" w:eastAsia="Calibri" w:hAnsi="Times New Roman" w:cs="Times New Roman"/>
          <w:noProof/>
          <w:color w:val="000000" w:themeColor="text1"/>
          <w:sz w:val="24"/>
          <w:szCs w:val="24"/>
        </w:rPr>
        <w:t>and/or</w:t>
      </w:r>
      <w:r w:rsidRPr="00C41A5F">
        <w:rPr>
          <w:rFonts w:ascii="Times New Roman" w:eastAsia="Calibri" w:hAnsi="Times New Roman" w:cs="Times New Roman"/>
          <w:color w:val="000000" w:themeColor="text1"/>
          <w:sz w:val="24"/>
          <w:szCs w:val="24"/>
        </w:rPr>
        <w:t xml:space="preserve"> selectees for any of the career development programs identified? (The appropriate benchmarks are the relevant applicant pool for applicants and the applicant pool for selectees.)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describe the trigger(s) in the text box.</w:t>
      </w:r>
    </w:p>
    <w:p w14:paraId="7233752E" w14:textId="77777777" w:rsidR="00032D55" w:rsidRPr="00C41A5F" w:rsidRDefault="00032D55" w:rsidP="00032D55">
      <w:pPr>
        <w:numPr>
          <w:ilvl w:val="1"/>
          <w:numId w:val="32"/>
        </w:numPr>
        <w:spacing w:beforeLines="1" w:before="2" w:afterLines="1" w:after="2" w:line="240" w:lineRule="auto"/>
        <w:ind w:left="1530"/>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Applicants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N/A</w:t>
      </w:r>
    </w:p>
    <w:p w14:paraId="3B2348C4" w14:textId="77777777" w:rsidR="00032D55" w:rsidRPr="00C41A5F" w:rsidRDefault="00032D55" w:rsidP="00032D55">
      <w:pPr>
        <w:numPr>
          <w:ilvl w:val="1"/>
          <w:numId w:val="32"/>
        </w:numPr>
        <w:spacing w:beforeLines="1" w:before="2" w:afterLines="1" w:after="2" w:line="240" w:lineRule="auto"/>
        <w:ind w:left="1530"/>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Selections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Yes</w:t>
      </w:r>
    </w:p>
    <w:p w14:paraId="53AB6623" w14:textId="77777777" w:rsidR="00032D55" w:rsidRPr="00C41A5F" w:rsidRDefault="00032D55" w:rsidP="00032D55">
      <w:pPr>
        <w:spacing w:beforeLines="1" w:before="2" w:afterLines="1" w:after="2" w:line="240" w:lineRule="auto"/>
        <w:ind w:left="1526"/>
        <w:contextualSpacing/>
        <w:rPr>
          <w:rFonts w:ascii="Times New Roman" w:eastAsia="Calibri" w:hAnsi="Times New Roman" w:cs="Times New Roman"/>
          <w:color w:val="000000" w:themeColor="text1"/>
          <w:sz w:val="24"/>
          <w:szCs w:val="24"/>
        </w:rPr>
      </w:pPr>
    </w:p>
    <w:p w14:paraId="717A2BDF" w14:textId="77777777" w:rsidR="00032D55" w:rsidRPr="00C41A5F" w:rsidRDefault="00032D55" w:rsidP="00032D55">
      <w:pPr>
        <w:spacing w:beforeLines="1" w:before="2" w:afterLines="1" w:after="2" w:line="240" w:lineRule="auto"/>
        <w:ind w:left="1526"/>
        <w:contextualSpacing/>
        <w:rPr>
          <w:rFonts w:ascii="Times New Roman" w:eastAsia="Calibri" w:hAnsi="Times New Roman" w:cs="Times New Roman"/>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32D55" w:rsidRPr="00C41A5F" w14:paraId="512106B7" w14:textId="77777777" w:rsidTr="00C72BA4">
        <w:tc>
          <w:tcPr>
            <w:tcW w:w="5000" w:type="pct"/>
            <w:shd w:val="clear" w:color="auto" w:fill="auto"/>
          </w:tcPr>
          <w:p w14:paraId="76F1FE13"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For purposes of this analysis, as noted above, data on applications for career development programs are not captured at the NIH-wide level. Comparisons between the relevant applicant pool and applicants are then not available. In lieu of this analysis, data comparing the selections to these programs and the relevant applicant pool were made. The relevant applicant pool includes NIH employees eligible to participate in each career development program based on their grade and occupational series. Triggers were found for PWD and PWTD in Training Programs.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201"/>
              <w:gridCol w:w="1117"/>
              <w:gridCol w:w="1056"/>
              <w:gridCol w:w="1152"/>
              <w:gridCol w:w="1056"/>
              <w:gridCol w:w="1003"/>
              <w:gridCol w:w="1003"/>
            </w:tblGrid>
            <w:tr w:rsidR="00C41A5F" w:rsidRPr="00C41A5F" w14:paraId="003B38E0" w14:textId="77777777" w:rsidTr="00C72BA4">
              <w:trPr>
                <w:trHeight w:val="429"/>
              </w:trPr>
              <w:tc>
                <w:tcPr>
                  <w:tcW w:w="851" w:type="pct"/>
                  <w:shd w:val="clear" w:color="auto" w:fill="auto"/>
                  <w:noWrap/>
                  <w:vAlign w:val="center"/>
                  <w:hideMark/>
                </w:tcPr>
                <w:p w14:paraId="3CAD06AE"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p>
              </w:tc>
              <w:tc>
                <w:tcPr>
                  <w:tcW w:w="1492" w:type="pct"/>
                  <w:gridSpan w:val="2"/>
                  <w:shd w:val="clear" w:color="auto" w:fill="auto"/>
                  <w:vAlign w:val="center"/>
                  <w:hideMark/>
                </w:tcPr>
                <w:p w14:paraId="54E60AB7" w14:textId="77777777" w:rsidR="00032D55" w:rsidRPr="00C41A5F" w:rsidRDefault="00032D55" w:rsidP="00C72BA4">
                  <w:pPr>
                    <w:spacing w:after="0" w:line="240" w:lineRule="auto"/>
                    <w:jc w:val="center"/>
                    <w:rPr>
                      <w:rFonts w:ascii="Times New Roman" w:eastAsia="Times New Roman" w:hAnsi="Times New Roman" w:cs="Times New Roman"/>
                      <w:b/>
                      <w:bCs/>
                      <w:iCs/>
                      <w:color w:val="000000" w:themeColor="text1"/>
                      <w:sz w:val="24"/>
                      <w:szCs w:val="24"/>
                    </w:rPr>
                  </w:pPr>
                  <w:r w:rsidRPr="00C41A5F">
                    <w:rPr>
                      <w:rFonts w:ascii="Times New Roman" w:eastAsia="Times New Roman" w:hAnsi="Times New Roman" w:cs="Times New Roman"/>
                      <w:b/>
                      <w:bCs/>
                      <w:iCs/>
                      <w:color w:val="000000" w:themeColor="text1"/>
                      <w:sz w:val="24"/>
                      <w:szCs w:val="24"/>
                    </w:rPr>
                    <w:t>Relevant Applicant Pool Benchmark</w:t>
                  </w:r>
                </w:p>
              </w:tc>
              <w:tc>
                <w:tcPr>
                  <w:tcW w:w="1707" w:type="pct"/>
                  <w:gridSpan w:val="3"/>
                  <w:shd w:val="clear" w:color="auto" w:fill="auto"/>
                  <w:vAlign w:val="center"/>
                  <w:hideMark/>
                </w:tcPr>
                <w:p w14:paraId="1835EF97" w14:textId="77777777" w:rsidR="00032D55" w:rsidRPr="00C41A5F" w:rsidRDefault="00032D55" w:rsidP="00C72BA4">
                  <w:pPr>
                    <w:spacing w:after="0" w:line="240" w:lineRule="auto"/>
                    <w:jc w:val="center"/>
                    <w:rPr>
                      <w:rFonts w:ascii="Times New Roman" w:eastAsia="Times New Roman" w:hAnsi="Times New Roman" w:cs="Times New Roman"/>
                      <w:b/>
                      <w:bCs/>
                      <w:iCs/>
                      <w:color w:val="000000" w:themeColor="text1"/>
                      <w:sz w:val="24"/>
                      <w:szCs w:val="24"/>
                    </w:rPr>
                  </w:pPr>
                  <w:r w:rsidRPr="00C41A5F">
                    <w:rPr>
                      <w:rFonts w:ascii="Times New Roman" w:eastAsia="Times New Roman" w:hAnsi="Times New Roman" w:cs="Times New Roman"/>
                      <w:b/>
                      <w:bCs/>
                      <w:iCs/>
                      <w:color w:val="000000" w:themeColor="text1"/>
                      <w:sz w:val="24"/>
                      <w:szCs w:val="24"/>
                    </w:rPr>
                    <w:t>Selectees Comparison</w:t>
                  </w:r>
                </w:p>
              </w:tc>
              <w:tc>
                <w:tcPr>
                  <w:tcW w:w="475" w:type="pct"/>
                  <w:shd w:val="clear" w:color="auto" w:fill="auto"/>
                  <w:noWrap/>
                  <w:vAlign w:val="center"/>
                  <w:hideMark/>
                </w:tcPr>
                <w:p w14:paraId="683536EA"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p>
              </w:tc>
              <w:tc>
                <w:tcPr>
                  <w:tcW w:w="475" w:type="pct"/>
                  <w:shd w:val="clear" w:color="auto" w:fill="auto"/>
                  <w:noWrap/>
                  <w:vAlign w:val="center"/>
                  <w:hideMark/>
                </w:tcPr>
                <w:p w14:paraId="5C889EA6"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p>
              </w:tc>
            </w:tr>
            <w:tr w:rsidR="00C41A5F" w:rsidRPr="00C41A5F" w14:paraId="18E89FB1" w14:textId="77777777" w:rsidTr="00C72BA4">
              <w:trPr>
                <w:trHeight w:val="970"/>
              </w:trPr>
              <w:tc>
                <w:tcPr>
                  <w:tcW w:w="851" w:type="pct"/>
                  <w:shd w:val="clear" w:color="auto" w:fill="auto"/>
                  <w:vAlign w:val="center"/>
                  <w:hideMark/>
                </w:tcPr>
                <w:p w14:paraId="7B01926F" w14:textId="77777777" w:rsidR="00032D55" w:rsidRPr="00C41A5F" w:rsidRDefault="00032D55" w:rsidP="00C72BA4">
                  <w:pPr>
                    <w:spacing w:after="0" w:line="240" w:lineRule="auto"/>
                    <w:rPr>
                      <w:rFonts w:ascii="Times New Roman" w:eastAsia="Times New Roman" w:hAnsi="Times New Roman" w:cs="Times New Roman"/>
                      <w:b/>
                      <w:bCs/>
                      <w:iCs/>
                      <w:color w:val="000000" w:themeColor="text1"/>
                      <w:sz w:val="24"/>
                      <w:szCs w:val="24"/>
                    </w:rPr>
                  </w:pPr>
                  <w:r w:rsidRPr="00C41A5F">
                    <w:rPr>
                      <w:rFonts w:ascii="Times New Roman" w:eastAsia="Times New Roman" w:hAnsi="Times New Roman" w:cs="Times New Roman"/>
                      <w:color w:val="000000" w:themeColor="text1"/>
                      <w:sz w:val="24"/>
                      <w:szCs w:val="24"/>
                    </w:rPr>
                    <w:t>Career Development Opportunities</w:t>
                  </w:r>
                </w:p>
              </w:tc>
              <w:tc>
                <w:tcPr>
                  <w:tcW w:w="803" w:type="pct"/>
                  <w:shd w:val="clear" w:color="auto" w:fill="auto"/>
                  <w:vAlign w:val="center"/>
                  <w:hideMark/>
                </w:tcPr>
                <w:p w14:paraId="065B9AD9" w14:textId="77777777" w:rsidR="00032D55" w:rsidRPr="00C41A5F" w:rsidRDefault="00032D55" w:rsidP="00C72BA4">
                  <w:pPr>
                    <w:spacing w:after="0" w:line="240" w:lineRule="auto"/>
                    <w:jc w:val="center"/>
                    <w:rPr>
                      <w:rFonts w:ascii="Times New Roman" w:eastAsia="Times New Roman" w:hAnsi="Times New Roman" w:cs="Times New Roman"/>
                      <w:b/>
                      <w:bCs/>
                      <w:iCs/>
                      <w:color w:val="000000" w:themeColor="text1"/>
                      <w:sz w:val="24"/>
                      <w:szCs w:val="24"/>
                    </w:rPr>
                  </w:pPr>
                  <w:r w:rsidRPr="00C41A5F">
                    <w:rPr>
                      <w:rFonts w:ascii="Times New Roman" w:eastAsia="Times New Roman" w:hAnsi="Times New Roman" w:cs="Times New Roman"/>
                      <w:b/>
                      <w:bCs/>
                      <w:iCs/>
                      <w:color w:val="000000" w:themeColor="text1"/>
                      <w:sz w:val="24"/>
                      <w:szCs w:val="24"/>
                    </w:rPr>
                    <w:t>PWD % in RAP</w:t>
                  </w:r>
                </w:p>
              </w:tc>
              <w:tc>
                <w:tcPr>
                  <w:tcW w:w="689" w:type="pct"/>
                  <w:shd w:val="clear" w:color="auto" w:fill="auto"/>
                  <w:vAlign w:val="center"/>
                  <w:hideMark/>
                </w:tcPr>
                <w:p w14:paraId="035035B3" w14:textId="77777777" w:rsidR="00032D55" w:rsidRPr="00C41A5F" w:rsidRDefault="00032D55" w:rsidP="00C72BA4">
                  <w:pPr>
                    <w:spacing w:after="0" w:line="240" w:lineRule="auto"/>
                    <w:jc w:val="center"/>
                    <w:rPr>
                      <w:rFonts w:ascii="Times New Roman" w:eastAsia="Times New Roman" w:hAnsi="Times New Roman" w:cs="Times New Roman"/>
                      <w:b/>
                      <w:bCs/>
                      <w:iCs/>
                      <w:color w:val="000000" w:themeColor="text1"/>
                      <w:sz w:val="24"/>
                      <w:szCs w:val="24"/>
                    </w:rPr>
                  </w:pPr>
                  <w:r w:rsidRPr="00C41A5F">
                    <w:rPr>
                      <w:rFonts w:ascii="Times New Roman" w:eastAsia="Times New Roman" w:hAnsi="Times New Roman" w:cs="Times New Roman"/>
                      <w:b/>
                      <w:bCs/>
                      <w:iCs/>
                      <w:color w:val="000000" w:themeColor="text1"/>
                      <w:sz w:val="24"/>
                      <w:szCs w:val="24"/>
                    </w:rPr>
                    <w:t>PWTD % in RAP</w:t>
                  </w:r>
                </w:p>
              </w:tc>
              <w:tc>
                <w:tcPr>
                  <w:tcW w:w="500" w:type="pct"/>
                  <w:shd w:val="clear" w:color="auto" w:fill="auto"/>
                  <w:vAlign w:val="center"/>
                  <w:hideMark/>
                </w:tcPr>
                <w:p w14:paraId="3728D6B7" w14:textId="77777777" w:rsidR="00032D55" w:rsidRPr="00C41A5F" w:rsidRDefault="00032D55" w:rsidP="00C72BA4">
                  <w:pPr>
                    <w:spacing w:after="0" w:line="240" w:lineRule="auto"/>
                    <w:jc w:val="center"/>
                    <w:rPr>
                      <w:rFonts w:ascii="Times New Roman" w:eastAsia="Times New Roman" w:hAnsi="Times New Roman" w:cs="Times New Roman"/>
                      <w:b/>
                      <w:bCs/>
                      <w:iCs/>
                      <w:color w:val="000000" w:themeColor="text1"/>
                      <w:sz w:val="24"/>
                      <w:szCs w:val="24"/>
                    </w:rPr>
                  </w:pPr>
                  <w:r w:rsidRPr="00C41A5F">
                    <w:rPr>
                      <w:rFonts w:ascii="Times New Roman" w:eastAsia="Times New Roman" w:hAnsi="Times New Roman" w:cs="Times New Roman"/>
                      <w:b/>
                      <w:bCs/>
                      <w:iCs/>
                      <w:color w:val="000000" w:themeColor="text1"/>
                      <w:sz w:val="24"/>
                      <w:szCs w:val="24"/>
                    </w:rPr>
                    <w:t>PWD % Selected</w:t>
                  </w:r>
                </w:p>
              </w:tc>
              <w:tc>
                <w:tcPr>
                  <w:tcW w:w="708" w:type="pct"/>
                  <w:shd w:val="clear" w:color="auto" w:fill="auto"/>
                  <w:vAlign w:val="center"/>
                  <w:hideMark/>
                </w:tcPr>
                <w:p w14:paraId="34C1F749" w14:textId="77777777" w:rsidR="00032D55" w:rsidRPr="00C41A5F" w:rsidRDefault="00032D55" w:rsidP="00C72BA4">
                  <w:pPr>
                    <w:spacing w:after="0" w:line="240" w:lineRule="auto"/>
                    <w:jc w:val="center"/>
                    <w:rPr>
                      <w:rFonts w:ascii="Times New Roman" w:eastAsia="Times New Roman" w:hAnsi="Times New Roman" w:cs="Times New Roman"/>
                      <w:b/>
                      <w:bCs/>
                      <w:iCs/>
                      <w:color w:val="000000" w:themeColor="text1"/>
                      <w:sz w:val="24"/>
                      <w:szCs w:val="24"/>
                    </w:rPr>
                  </w:pPr>
                  <w:r w:rsidRPr="00C41A5F">
                    <w:rPr>
                      <w:rFonts w:ascii="Times New Roman" w:eastAsia="Times New Roman" w:hAnsi="Times New Roman" w:cs="Times New Roman"/>
                      <w:b/>
                      <w:bCs/>
                      <w:iCs/>
                      <w:color w:val="000000" w:themeColor="text1"/>
                      <w:sz w:val="24"/>
                      <w:szCs w:val="24"/>
                    </w:rPr>
                    <w:t>PWTD % Selected</w:t>
                  </w:r>
                </w:p>
              </w:tc>
              <w:tc>
                <w:tcPr>
                  <w:tcW w:w="500" w:type="pct"/>
                  <w:shd w:val="clear" w:color="auto" w:fill="auto"/>
                  <w:vAlign w:val="center"/>
                  <w:hideMark/>
                </w:tcPr>
                <w:p w14:paraId="10387CF8" w14:textId="77777777" w:rsidR="00032D55" w:rsidRPr="00C41A5F" w:rsidRDefault="00032D55" w:rsidP="00C72BA4">
                  <w:pPr>
                    <w:spacing w:after="0" w:line="240" w:lineRule="auto"/>
                    <w:jc w:val="center"/>
                    <w:rPr>
                      <w:rFonts w:ascii="Times New Roman" w:eastAsia="Times New Roman" w:hAnsi="Times New Roman" w:cs="Times New Roman"/>
                      <w:b/>
                      <w:bCs/>
                      <w:iCs/>
                      <w:color w:val="000000" w:themeColor="text1"/>
                      <w:sz w:val="24"/>
                      <w:szCs w:val="24"/>
                    </w:rPr>
                  </w:pPr>
                  <w:r w:rsidRPr="00C41A5F">
                    <w:rPr>
                      <w:rFonts w:ascii="Times New Roman" w:eastAsia="Times New Roman" w:hAnsi="Times New Roman" w:cs="Times New Roman"/>
                      <w:b/>
                      <w:bCs/>
                      <w:iCs/>
                      <w:color w:val="000000" w:themeColor="text1"/>
                      <w:sz w:val="24"/>
                      <w:szCs w:val="24"/>
                    </w:rPr>
                    <w:t>Total # Selected</w:t>
                  </w:r>
                </w:p>
              </w:tc>
              <w:tc>
                <w:tcPr>
                  <w:tcW w:w="475" w:type="pct"/>
                  <w:shd w:val="clear" w:color="auto" w:fill="auto"/>
                  <w:vAlign w:val="center"/>
                  <w:hideMark/>
                </w:tcPr>
                <w:p w14:paraId="621EFA94" w14:textId="77777777" w:rsidR="00032D55" w:rsidRPr="00C41A5F" w:rsidRDefault="00032D55" w:rsidP="00C72BA4">
                  <w:pPr>
                    <w:spacing w:after="0" w:line="240" w:lineRule="auto"/>
                    <w:jc w:val="center"/>
                    <w:rPr>
                      <w:rFonts w:ascii="Times New Roman" w:eastAsia="Times New Roman" w:hAnsi="Times New Roman" w:cs="Times New Roman"/>
                      <w:b/>
                      <w:bCs/>
                      <w:iCs/>
                      <w:color w:val="000000" w:themeColor="text1"/>
                      <w:sz w:val="24"/>
                      <w:szCs w:val="24"/>
                    </w:rPr>
                  </w:pPr>
                  <w:r w:rsidRPr="00C41A5F">
                    <w:rPr>
                      <w:rFonts w:ascii="Times New Roman" w:eastAsia="Times New Roman" w:hAnsi="Times New Roman" w:cs="Times New Roman"/>
                      <w:b/>
                      <w:bCs/>
                      <w:iCs/>
                      <w:color w:val="000000" w:themeColor="text1"/>
                      <w:sz w:val="24"/>
                      <w:szCs w:val="24"/>
                    </w:rPr>
                    <w:t>Trigger PWD (Y/N)</w:t>
                  </w:r>
                </w:p>
              </w:tc>
              <w:tc>
                <w:tcPr>
                  <w:tcW w:w="475" w:type="pct"/>
                  <w:shd w:val="clear" w:color="auto" w:fill="auto"/>
                  <w:vAlign w:val="center"/>
                  <w:hideMark/>
                </w:tcPr>
                <w:p w14:paraId="597FDA5A" w14:textId="77777777" w:rsidR="00032D55" w:rsidRPr="00C41A5F" w:rsidRDefault="00032D55" w:rsidP="00C72BA4">
                  <w:pPr>
                    <w:spacing w:after="0" w:line="240" w:lineRule="auto"/>
                    <w:jc w:val="center"/>
                    <w:rPr>
                      <w:rFonts w:ascii="Times New Roman" w:eastAsia="Times New Roman" w:hAnsi="Times New Roman" w:cs="Times New Roman"/>
                      <w:b/>
                      <w:bCs/>
                      <w:iCs/>
                      <w:color w:val="000000" w:themeColor="text1"/>
                      <w:sz w:val="24"/>
                      <w:szCs w:val="24"/>
                    </w:rPr>
                  </w:pPr>
                  <w:r w:rsidRPr="00C41A5F">
                    <w:rPr>
                      <w:rFonts w:ascii="Times New Roman" w:eastAsia="Times New Roman" w:hAnsi="Times New Roman" w:cs="Times New Roman"/>
                      <w:b/>
                      <w:bCs/>
                      <w:iCs/>
                      <w:color w:val="000000" w:themeColor="text1"/>
                      <w:sz w:val="24"/>
                      <w:szCs w:val="24"/>
                    </w:rPr>
                    <w:t>Trigger PWTD (Y/N)</w:t>
                  </w:r>
                </w:p>
              </w:tc>
            </w:tr>
            <w:tr w:rsidR="00C41A5F" w:rsidRPr="00C41A5F" w14:paraId="76AB2678" w14:textId="77777777" w:rsidTr="00C72BA4">
              <w:trPr>
                <w:trHeight w:val="520"/>
              </w:trPr>
              <w:tc>
                <w:tcPr>
                  <w:tcW w:w="851" w:type="pct"/>
                  <w:shd w:val="clear" w:color="auto" w:fill="auto"/>
                  <w:vAlign w:val="center"/>
                  <w:hideMark/>
                </w:tcPr>
                <w:p w14:paraId="2F42F97B"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color w:val="000000" w:themeColor="text1"/>
                      <w:sz w:val="24"/>
                      <w:szCs w:val="24"/>
                    </w:rPr>
                    <w:t>Other Career Development Programs</w:t>
                  </w:r>
                </w:p>
              </w:tc>
              <w:tc>
                <w:tcPr>
                  <w:tcW w:w="803" w:type="pct"/>
                  <w:shd w:val="clear" w:color="auto" w:fill="auto"/>
                  <w:vAlign w:val="center"/>
                </w:tcPr>
                <w:p w14:paraId="3769B5A8"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8.27%</w:t>
                  </w:r>
                </w:p>
              </w:tc>
              <w:tc>
                <w:tcPr>
                  <w:tcW w:w="689" w:type="pct"/>
                  <w:shd w:val="clear" w:color="auto" w:fill="auto"/>
                  <w:vAlign w:val="center"/>
                </w:tcPr>
                <w:p w14:paraId="6D6ABCEE"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2.03%</w:t>
                  </w:r>
                </w:p>
              </w:tc>
              <w:tc>
                <w:tcPr>
                  <w:tcW w:w="500" w:type="pct"/>
                  <w:shd w:val="clear" w:color="auto" w:fill="auto"/>
                  <w:vAlign w:val="center"/>
                </w:tcPr>
                <w:p w14:paraId="32DEDA91"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16.60%</w:t>
                  </w:r>
                </w:p>
              </w:tc>
              <w:tc>
                <w:tcPr>
                  <w:tcW w:w="708" w:type="pct"/>
                  <w:shd w:val="clear" w:color="auto" w:fill="auto"/>
                  <w:vAlign w:val="center"/>
                </w:tcPr>
                <w:p w14:paraId="2A73B9EE"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3.32%</w:t>
                  </w:r>
                </w:p>
              </w:tc>
              <w:tc>
                <w:tcPr>
                  <w:tcW w:w="500" w:type="pct"/>
                  <w:shd w:val="clear" w:color="auto" w:fill="auto"/>
                  <w:vAlign w:val="center"/>
                </w:tcPr>
                <w:p w14:paraId="34B09D5A"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241</w:t>
                  </w:r>
                </w:p>
              </w:tc>
              <w:tc>
                <w:tcPr>
                  <w:tcW w:w="475" w:type="pct"/>
                  <w:shd w:val="clear" w:color="auto" w:fill="auto"/>
                  <w:vAlign w:val="center"/>
                </w:tcPr>
                <w:p w14:paraId="769160E1"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No</w:t>
                  </w:r>
                </w:p>
              </w:tc>
              <w:tc>
                <w:tcPr>
                  <w:tcW w:w="475" w:type="pct"/>
                  <w:shd w:val="clear" w:color="auto" w:fill="auto"/>
                  <w:vAlign w:val="center"/>
                </w:tcPr>
                <w:p w14:paraId="423E9A1D"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No</w:t>
                  </w:r>
                </w:p>
              </w:tc>
            </w:tr>
            <w:tr w:rsidR="00C41A5F" w:rsidRPr="00C41A5F" w14:paraId="76A4BE69" w14:textId="77777777" w:rsidTr="00C72BA4">
              <w:trPr>
                <w:trHeight w:val="520"/>
              </w:trPr>
              <w:tc>
                <w:tcPr>
                  <w:tcW w:w="851" w:type="pct"/>
                  <w:shd w:val="clear" w:color="auto" w:fill="auto"/>
                  <w:vAlign w:val="center"/>
                  <w:hideMark/>
                </w:tcPr>
                <w:p w14:paraId="1EEFC4EE"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color w:val="000000" w:themeColor="text1"/>
                      <w:sz w:val="24"/>
                      <w:szCs w:val="24"/>
                    </w:rPr>
                    <w:t>Fellowship Programs</w:t>
                  </w:r>
                </w:p>
              </w:tc>
              <w:tc>
                <w:tcPr>
                  <w:tcW w:w="803" w:type="pct"/>
                  <w:shd w:val="clear" w:color="auto" w:fill="auto"/>
                  <w:vAlign w:val="center"/>
                </w:tcPr>
                <w:p w14:paraId="6F629156"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13.23%</w:t>
                  </w:r>
                </w:p>
              </w:tc>
              <w:tc>
                <w:tcPr>
                  <w:tcW w:w="689" w:type="pct"/>
                  <w:shd w:val="clear" w:color="auto" w:fill="auto"/>
                  <w:vAlign w:val="center"/>
                </w:tcPr>
                <w:p w14:paraId="336E76E5"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3.70%</w:t>
                  </w:r>
                </w:p>
              </w:tc>
              <w:tc>
                <w:tcPr>
                  <w:tcW w:w="500" w:type="pct"/>
                  <w:shd w:val="clear" w:color="auto" w:fill="auto"/>
                  <w:vAlign w:val="center"/>
                </w:tcPr>
                <w:p w14:paraId="2FD40356"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23.08%</w:t>
                  </w:r>
                </w:p>
              </w:tc>
              <w:tc>
                <w:tcPr>
                  <w:tcW w:w="708" w:type="pct"/>
                  <w:shd w:val="clear" w:color="auto" w:fill="auto"/>
                  <w:vAlign w:val="center"/>
                </w:tcPr>
                <w:p w14:paraId="7390D367"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7.69%</w:t>
                  </w:r>
                </w:p>
              </w:tc>
              <w:tc>
                <w:tcPr>
                  <w:tcW w:w="500" w:type="pct"/>
                  <w:shd w:val="clear" w:color="auto" w:fill="auto"/>
                  <w:vAlign w:val="center"/>
                </w:tcPr>
                <w:p w14:paraId="160B1C78"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13</w:t>
                  </w:r>
                </w:p>
              </w:tc>
              <w:tc>
                <w:tcPr>
                  <w:tcW w:w="475" w:type="pct"/>
                  <w:shd w:val="clear" w:color="auto" w:fill="auto"/>
                  <w:vAlign w:val="center"/>
                </w:tcPr>
                <w:p w14:paraId="434FD96C"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No</w:t>
                  </w:r>
                </w:p>
              </w:tc>
              <w:tc>
                <w:tcPr>
                  <w:tcW w:w="475" w:type="pct"/>
                  <w:shd w:val="clear" w:color="auto" w:fill="auto"/>
                  <w:vAlign w:val="center"/>
                </w:tcPr>
                <w:p w14:paraId="6954D60E"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No</w:t>
                  </w:r>
                </w:p>
              </w:tc>
            </w:tr>
            <w:tr w:rsidR="00C41A5F" w:rsidRPr="00C41A5F" w14:paraId="46A4E7FC" w14:textId="77777777" w:rsidTr="00C72BA4">
              <w:trPr>
                <w:trHeight w:val="520"/>
              </w:trPr>
              <w:tc>
                <w:tcPr>
                  <w:tcW w:w="851" w:type="pct"/>
                  <w:shd w:val="clear" w:color="auto" w:fill="auto"/>
                  <w:vAlign w:val="center"/>
                  <w:hideMark/>
                </w:tcPr>
                <w:p w14:paraId="2929AE7E"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color w:val="000000" w:themeColor="text1"/>
                      <w:sz w:val="24"/>
                      <w:szCs w:val="24"/>
                    </w:rPr>
                    <w:t>Training Programs</w:t>
                  </w:r>
                </w:p>
              </w:tc>
              <w:tc>
                <w:tcPr>
                  <w:tcW w:w="803" w:type="pct"/>
                  <w:shd w:val="clear" w:color="auto" w:fill="auto"/>
                  <w:vAlign w:val="center"/>
                </w:tcPr>
                <w:p w14:paraId="3F17E46D"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11.65%</w:t>
                  </w:r>
                </w:p>
              </w:tc>
              <w:tc>
                <w:tcPr>
                  <w:tcW w:w="689" w:type="pct"/>
                  <w:shd w:val="clear" w:color="auto" w:fill="auto"/>
                  <w:vAlign w:val="center"/>
                </w:tcPr>
                <w:p w14:paraId="12A2FC79"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3.02%</w:t>
                  </w:r>
                </w:p>
              </w:tc>
              <w:tc>
                <w:tcPr>
                  <w:tcW w:w="500" w:type="pct"/>
                  <w:shd w:val="clear" w:color="auto" w:fill="auto"/>
                  <w:vAlign w:val="center"/>
                </w:tcPr>
                <w:p w14:paraId="11BC5D64"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6.85%</w:t>
                  </w:r>
                </w:p>
              </w:tc>
              <w:tc>
                <w:tcPr>
                  <w:tcW w:w="708" w:type="pct"/>
                  <w:shd w:val="clear" w:color="auto" w:fill="auto"/>
                  <w:vAlign w:val="center"/>
                </w:tcPr>
                <w:p w14:paraId="025777FC"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1.03%</w:t>
                  </w:r>
                </w:p>
              </w:tc>
              <w:tc>
                <w:tcPr>
                  <w:tcW w:w="500" w:type="pct"/>
                  <w:shd w:val="clear" w:color="auto" w:fill="auto"/>
                  <w:vAlign w:val="center"/>
                </w:tcPr>
                <w:p w14:paraId="70A2A9ED"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292</w:t>
                  </w:r>
                </w:p>
              </w:tc>
              <w:tc>
                <w:tcPr>
                  <w:tcW w:w="475" w:type="pct"/>
                  <w:shd w:val="clear" w:color="auto" w:fill="auto"/>
                  <w:vAlign w:val="center"/>
                </w:tcPr>
                <w:p w14:paraId="2B5DEFD3"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Yes</w:t>
                  </w:r>
                </w:p>
              </w:tc>
              <w:tc>
                <w:tcPr>
                  <w:tcW w:w="475" w:type="pct"/>
                  <w:shd w:val="clear" w:color="auto" w:fill="auto"/>
                  <w:vAlign w:val="center"/>
                </w:tcPr>
                <w:p w14:paraId="4DC62C78"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Yes</w:t>
                  </w:r>
                </w:p>
              </w:tc>
            </w:tr>
            <w:tr w:rsidR="00C41A5F" w:rsidRPr="00C41A5F" w14:paraId="58F69EA0" w14:textId="77777777" w:rsidTr="00C72BA4">
              <w:trPr>
                <w:trHeight w:val="690"/>
              </w:trPr>
              <w:tc>
                <w:tcPr>
                  <w:tcW w:w="851" w:type="pct"/>
                  <w:shd w:val="clear" w:color="auto" w:fill="auto"/>
                  <w:vAlign w:val="center"/>
                </w:tcPr>
                <w:p w14:paraId="3F649A12" w14:textId="77777777" w:rsidR="00032D55" w:rsidRPr="00C41A5F" w:rsidRDefault="00032D55" w:rsidP="00C72BA4">
                  <w:pPr>
                    <w:spacing w:after="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color w:val="000000" w:themeColor="text1"/>
                      <w:sz w:val="24"/>
                      <w:szCs w:val="24"/>
                    </w:rPr>
                    <w:t>Detail Programs</w:t>
                  </w:r>
                </w:p>
              </w:tc>
              <w:tc>
                <w:tcPr>
                  <w:tcW w:w="803" w:type="pct"/>
                  <w:shd w:val="clear" w:color="auto" w:fill="auto"/>
                  <w:vAlign w:val="center"/>
                </w:tcPr>
                <w:p w14:paraId="1177711E"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13.23%</w:t>
                  </w:r>
                </w:p>
              </w:tc>
              <w:tc>
                <w:tcPr>
                  <w:tcW w:w="689" w:type="pct"/>
                  <w:shd w:val="clear" w:color="auto" w:fill="auto"/>
                  <w:vAlign w:val="center"/>
                </w:tcPr>
                <w:p w14:paraId="2E3B57CD"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3.70%</w:t>
                  </w:r>
                </w:p>
              </w:tc>
              <w:tc>
                <w:tcPr>
                  <w:tcW w:w="500" w:type="pct"/>
                  <w:shd w:val="clear" w:color="auto" w:fill="auto"/>
                  <w:vAlign w:val="center"/>
                </w:tcPr>
                <w:p w14:paraId="35A42D63"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50.00%</w:t>
                  </w:r>
                </w:p>
              </w:tc>
              <w:tc>
                <w:tcPr>
                  <w:tcW w:w="708" w:type="pct"/>
                  <w:shd w:val="clear" w:color="auto" w:fill="auto"/>
                  <w:vAlign w:val="center"/>
                </w:tcPr>
                <w:p w14:paraId="766E079A"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16.67%</w:t>
                  </w:r>
                </w:p>
              </w:tc>
              <w:tc>
                <w:tcPr>
                  <w:tcW w:w="500" w:type="pct"/>
                  <w:shd w:val="clear" w:color="auto" w:fill="auto"/>
                  <w:vAlign w:val="center"/>
                </w:tcPr>
                <w:p w14:paraId="76269A93"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hAnsi="Times New Roman" w:cs="Times New Roman"/>
                      <w:color w:val="000000" w:themeColor="text1"/>
                      <w:sz w:val="24"/>
                      <w:szCs w:val="24"/>
                    </w:rPr>
                    <w:t>6</w:t>
                  </w:r>
                </w:p>
              </w:tc>
              <w:tc>
                <w:tcPr>
                  <w:tcW w:w="475" w:type="pct"/>
                  <w:shd w:val="clear" w:color="auto" w:fill="auto"/>
                  <w:vAlign w:val="center"/>
                </w:tcPr>
                <w:p w14:paraId="4204EE84"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No</w:t>
                  </w:r>
                </w:p>
              </w:tc>
              <w:tc>
                <w:tcPr>
                  <w:tcW w:w="475" w:type="pct"/>
                  <w:shd w:val="clear" w:color="auto" w:fill="auto"/>
                  <w:vAlign w:val="center"/>
                </w:tcPr>
                <w:p w14:paraId="523F1432" w14:textId="77777777" w:rsidR="00032D55" w:rsidRPr="00C41A5F" w:rsidRDefault="00032D55" w:rsidP="00C72BA4">
                  <w:pPr>
                    <w:spacing w:after="0" w:line="240" w:lineRule="auto"/>
                    <w:jc w:val="center"/>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No</w:t>
                  </w:r>
                </w:p>
              </w:tc>
            </w:tr>
          </w:tbl>
          <w:p w14:paraId="08303F83"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p>
          <w:p w14:paraId="3E0140D5"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Calibri" w:hAnsi="Times New Roman" w:cs="Times New Roman"/>
                <w:i/>
                <w:color w:val="000000" w:themeColor="text1"/>
                <w:sz w:val="24"/>
                <w:szCs w:val="24"/>
              </w:rPr>
              <w:t>Source: NIHTC and BIIS Table B4P</w:t>
            </w:r>
          </w:p>
        </w:tc>
      </w:tr>
      <w:bookmarkEnd w:id="245"/>
    </w:tbl>
    <w:p w14:paraId="7B0B846D" w14:textId="77777777" w:rsidR="00032D55" w:rsidRPr="00C41A5F" w:rsidRDefault="00032D55" w:rsidP="00032D55">
      <w:pPr>
        <w:spacing w:after="120" w:line="240" w:lineRule="auto"/>
        <w:rPr>
          <w:rFonts w:ascii="Times New Roman" w:eastAsia="Calibri" w:hAnsi="Times New Roman" w:cs="Times New Roman"/>
          <w:b/>
          <w:color w:val="000000" w:themeColor="text1"/>
          <w:sz w:val="24"/>
          <w:szCs w:val="24"/>
        </w:rPr>
      </w:pPr>
    </w:p>
    <w:p w14:paraId="03E443A9" w14:textId="77777777" w:rsidR="00032D55" w:rsidRPr="00C41A5F" w:rsidRDefault="00032D55"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bookmarkStart w:id="248" w:name="_Toc482867082"/>
      <w:bookmarkStart w:id="249" w:name="_Hlk508111431"/>
      <w:r w:rsidRPr="00C41A5F">
        <w:rPr>
          <w:rFonts w:ascii="Times New Roman" w:eastAsia="Times New Roman" w:hAnsi="Times New Roman" w:cs="Times New Roman"/>
          <w:iCs/>
          <w:color w:val="000000" w:themeColor="text1"/>
          <w:sz w:val="24"/>
          <w:szCs w:val="24"/>
        </w:rPr>
        <w:t>Awards</w:t>
      </w:r>
      <w:bookmarkEnd w:id="248"/>
    </w:p>
    <w:p w14:paraId="670459D2" w14:textId="77777777" w:rsidR="00032D55" w:rsidRPr="00C41A5F" w:rsidRDefault="00032D55" w:rsidP="00032D55">
      <w:pPr>
        <w:pStyle w:val="ListParagraph"/>
        <w:keepNext/>
        <w:keepLines/>
        <w:numPr>
          <w:ilvl w:val="0"/>
          <w:numId w:val="69"/>
        </w:numPr>
        <w:tabs>
          <w:tab w:val="left" w:pos="0"/>
        </w:tabs>
        <w:spacing w:beforeLines="1" w:before="2" w:after="120" w:line="240" w:lineRule="auto"/>
        <w:outlineLvl w:val="2"/>
        <w:rPr>
          <w:rFonts w:ascii="Times New Roman" w:eastAsia="Calibri" w:hAnsi="Times New Roman" w:cs="Times New Roman"/>
          <w:bCs/>
          <w:color w:val="000000" w:themeColor="text1"/>
          <w:sz w:val="24"/>
          <w:szCs w:val="24"/>
        </w:rPr>
      </w:pPr>
      <w:bookmarkStart w:id="250" w:name="_Hlk489357789"/>
      <w:bookmarkEnd w:id="237"/>
      <w:r w:rsidRPr="00C41A5F">
        <w:rPr>
          <w:rFonts w:ascii="Times New Roman" w:eastAsia="Calibri" w:hAnsi="Times New Roman" w:cs="Times New Roman"/>
          <w:color w:val="000000" w:themeColor="text1"/>
          <w:sz w:val="24"/>
          <w:szCs w:val="24"/>
        </w:rPr>
        <w:t xml:space="preserve">Using </w:t>
      </w:r>
      <w:bookmarkStart w:id="251" w:name="_Hlk493657954"/>
      <w:r w:rsidRPr="00C41A5F">
        <w:rPr>
          <w:rFonts w:ascii="Times New Roman" w:eastAsia="Calibri" w:hAnsi="Times New Roman" w:cs="Times New Roman"/>
          <w:color w:val="000000" w:themeColor="text1"/>
          <w:sz w:val="24"/>
          <w:szCs w:val="24"/>
        </w:rPr>
        <w:t xml:space="preserve">the inclusion rate as the benchmark, does your agency have a trigger involving PWD </w:t>
      </w:r>
      <w:r w:rsidRPr="00C41A5F">
        <w:rPr>
          <w:rFonts w:ascii="Times New Roman" w:eastAsia="Calibri" w:hAnsi="Times New Roman" w:cs="Times New Roman"/>
          <w:noProof/>
          <w:color w:val="000000" w:themeColor="text1"/>
          <w:sz w:val="24"/>
          <w:szCs w:val="24"/>
        </w:rPr>
        <w:t>and/or</w:t>
      </w:r>
      <w:r w:rsidRPr="00C41A5F">
        <w:rPr>
          <w:rFonts w:ascii="Times New Roman" w:eastAsia="Calibri" w:hAnsi="Times New Roman" w:cs="Times New Roman"/>
          <w:color w:val="000000" w:themeColor="text1"/>
          <w:sz w:val="24"/>
          <w:szCs w:val="24"/>
        </w:rPr>
        <w:t xml:space="preserve"> PWTD for any level of the time-off awards, bonuses, or other incentives?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please describe the trigger(s) in the text box.</w:t>
      </w:r>
    </w:p>
    <w:p w14:paraId="2CF6CCAB" w14:textId="77777777" w:rsidR="00032D55" w:rsidRPr="00C41A5F" w:rsidRDefault="00032D55" w:rsidP="00032D55">
      <w:pPr>
        <w:numPr>
          <w:ilvl w:val="0"/>
          <w:numId w:val="33"/>
        </w:numPr>
        <w:spacing w:beforeLines="1" w:before="2" w:afterLines="1" w:after="2" w:line="240" w:lineRule="auto"/>
        <w:ind w:left="1526"/>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Awards, Bonuses, &amp; Incentives (PWD)</w:t>
      </w:r>
      <w:r w:rsidRPr="00C41A5F">
        <w:rPr>
          <w:rFonts w:ascii="Times New Roman" w:eastAsia="Calibri" w:hAnsi="Times New Roman" w:cs="Times New Roman"/>
          <w:color w:val="000000" w:themeColor="text1"/>
          <w:sz w:val="24"/>
          <w:szCs w:val="24"/>
        </w:rPr>
        <w:tab/>
        <w:t>Yes X</w:t>
      </w:r>
    </w:p>
    <w:p w14:paraId="13168DDF" w14:textId="77777777" w:rsidR="00032D55" w:rsidRPr="00C41A5F" w:rsidRDefault="00032D55" w:rsidP="00032D55">
      <w:pPr>
        <w:numPr>
          <w:ilvl w:val="0"/>
          <w:numId w:val="33"/>
        </w:numPr>
        <w:spacing w:beforeLines="1" w:before="2" w:afterLines="1" w:after="2" w:line="240" w:lineRule="auto"/>
        <w:ind w:left="1526"/>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Awards, Bonuses, &amp; Incentives (PWTD)</w:t>
      </w:r>
      <w:r w:rsidRPr="00C41A5F">
        <w:rPr>
          <w:rFonts w:ascii="Times New Roman" w:eastAsia="Calibri" w:hAnsi="Times New Roman" w:cs="Times New Roman"/>
          <w:color w:val="000000" w:themeColor="text1"/>
          <w:sz w:val="24"/>
          <w:szCs w:val="24"/>
        </w:rPr>
        <w:tab/>
        <w:t>Yes X</w:t>
      </w:r>
      <w:bookmarkStart w:id="252" w:name="_Hlk489357897"/>
    </w:p>
    <w:p w14:paraId="634D5E01" w14:textId="77777777" w:rsidR="00032D55" w:rsidRPr="00C41A5F" w:rsidRDefault="00032D55" w:rsidP="00032D55">
      <w:pPr>
        <w:spacing w:beforeLines="1" w:before="2" w:afterLines="1" w:after="2" w:line="240" w:lineRule="auto"/>
        <w:contextualSpacing/>
        <w:rPr>
          <w:rFonts w:ascii="Times New Roman" w:eastAsia="Calibri"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32D55" w:rsidRPr="00C41A5F" w14:paraId="203DCC9F" w14:textId="77777777" w:rsidTr="00C72BA4">
        <w:trPr>
          <w:trHeight w:val="818"/>
        </w:trPr>
        <w:tc>
          <w:tcPr>
            <w:tcW w:w="9576" w:type="dxa"/>
            <w:shd w:val="clear" w:color="auto" w:fill="auto"/>
          </w:tcPr>
          <w:p w14:paraId="2A1C3CD5" w14:textId="77777777" w:rsidR="00032D55" w:rsidRPr="00C41A5F" w:rsidRDefault="00032D55" w:rsidP="00C72BA4">
            <w:pPr>
              <w:spacing w:after="200" w:line="240" w:lineRule="auto"/>
              <w:rPr>
                <w:rFonts w:ascii="Times New Roman" w:eastAsia="Calibri" w:hAnsi="Times New Roman" w:cs="Times New Roman"/>
                <w:b/>
                <w:bCs/>
                <w:iCs/>
                <w:color w:val="000000" w:themeColor="text1"/>
                <w:sz w:val="24"/>
                <w:szCs w:val="24"/>
              </w:rPr>
            </w:pPr>
            <w:bookmarkStart w:id="253" w:name="_Hlk489357881"/>
            <w:bookmarkEnd w:id="250"/>
            <w:r w:rsidRPr="00C41A5F">
              <w:rPr>
                <w:rFonts w:ascii="Times New Roman" w:eastAsia="Calibri" w:hAnsi="Times New Roman" w:cs="Times New Roman"/>
                <w:b/>
                <w:bCs/>
                <w:iCs/>
                <w:color w:val="000000" w:themeColor="text1"/>
                <w:sz w:val="24"/>
                <w:szCs w:val="24"/>
              </w:rPr>
              <w:t>Time Off Awards for PWD:</w:t>
            </w:r>
          </w:p>
          <w:p w14:paraId="18568382"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Time off awards from 1 to 10 hours: 7.78% compared to 7.61% for people without disabilities-No Trigger exists</w:t>
            </w:r>
          </w:p>
          <w:p w14:paraId="49FFDAAF"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Time off awards from 11 to 20 hours: 6.56% compared to 6.55% for people without disabilities- No Trigger exists</w:t>
            </w:r>
          </w:p>
          <w:p w14:paraId="777537D9"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Time off award from 21 to 30 hours: 2.97% compared to 3.24% for people without disabilities-</w:t>
            </w:r>
            <w:r w:rsidRPr="00C41A5F">
              <w:rPr>
                <w:rFonts w:ascii="Times New Roman" w:eastAsia="Calibri" w:hAnsi="Times New Roman" w:cs="Times New Roman"/>
                <w:b/>
                <w:bCs/>
                <w:color w:val="000000" w:themeColor="text1"/>
                <w:sz w:val="24"/>
                <w:szCs w:val="24"/>
              </w:rPr>
              <w:t xml:space="preserve">Trigger exists </w:t>
            </w:r>
          </w:p>
          <w:p w14:paraId="66EC7C96"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Time off awards from 31 to 40 hours: 8.38% compared to 8.35% for people without disabilities-No Trigger exists</w:t>
            </w:r>
          </w:p>
          <w:p w14:paraId="197470F8" w14:textId="77777777" w:rsidR="00032D55" w:rsidRPr="00C41A5F" w:rsidRDefault="00032D55" w:rsidP="00C72BA4">
            <w:pPr>
              <w:spacing w:beforeLines="1" w:before="2" w:afterLines="1" w:after="2" w:line="240" w:lineRule="auto"/>
              <w:contextualSpacing/>
              <w:rPr>
                <w:rFonts w:ascii="Times New Roman" w:eastAsia="Calibri" w:hAnsi="Times New Roman" w:cs="Times New Roman"/>
                <w:b/>
                <w:bCs/>
                <w:color w:val="000000" w:themeColor="text1"/>
                <w:sz w:val="24"/>
                <w:szCs w:val="24"/>
              </w:rPr>
            </w:pPr>
          </w:p>
          <w:p w14:paraId="231E91D8" w14:textId="77777777" w:rsidR="00032D55" w:rsidRPr="00C41A5F" w:rsidRDefault="00032D55" w:rsidP="00C72BA4">
            <w:pPr>
              <w:spacing w:beforeLines="1" w:before="2" w:afterLines="1" w:after="2" w:line="240" w:lineRule="auto"/>
              <w:contextualSpacing/>
              <w:rPr>
                <w:rFonts w:ascii="Times New Roman" w:eastAsia="Calibri" w:hAnsi="Times New Roman" w:cs="Times New Roman"/>
                <w:b/>
                <w:bCs/>
                <w:color w:val="000000" w:themeColor="text1"/>
                <w:sz w:val="24"/>
                <w:szCs w:val="24"/>
              </w:rPr>
            </w:pPr>
            <w:r w:rsidRPr="00C41A5F">
              <w:rPr>
                <w:rFonts w:ascii="Times New Roman" w:eastAsia="Calibri" w:hAnsi="Times New Roman" w:cs="Times New Roman"/>
                <w:b/>
                <w:bCs/>
                <w:color w:val="000000" w:themeColor="text1"/>
                <w:sz w:val="24"/>
                <w:szCs w:val="24"/>
              </w:rPr>
              <w:t>Cash Awards for PWD:</w:t>
            </w:r>
          </w:p>
          <w:p w14:paraId="66CDC456" w14:textId="77777777" w:rsidR="00032D55" w:rsidRPr="00C41A5F" w:rsidRDefault="00032D55" w:rsidP="00C72BA4">
            <w:pPr>
              <w:spacing w:beforeLines="1" w:before="2" w:afterLines="1" w:after="2" w:line="240" w:lineRule="auto"/>
              <w:contextualSpacing/>
              <w:rPr>
                <w:rFonts w:ascii="Times New Roman" w:eastAsia="Calibri" w:hAnsi="Times New Roman" w:cs="Times New Roman"/>
                <w:b/>
                <w:bCs/>
                <w:color w:val="000000" w:themeColor="text1"/>
                <w:sz w:val="24"/>
                <w:szCs w:val="24"/>
              </w:rPr>
            </w:pPr>
          </w:p>
          <w:p w14:paraId="7EF21245" w14:textId="77777777" w:rsidR="00032D55" w:rsidRPr="00C41A5F" w:rsidRDefault="00032D55" w:rsidP="00032D55">
            <w:pPr>
              <w:numPr>
                <w:ilvl w:val="0"/>
                <w:numId w:val="62"/>
              </w:numPr>
              <w:spacing w:beforeLines="1" w:before="2" w:afterLines="1" w:after="2" w:line="240" w:lineRule="auto"/>
              <w:contextualSpacing/>
              <w:rPr>
                <w:rFonts w:ascii="Times New Roman" w:eastAsiaTheme="minorEastAsia"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Cash awards under $500: 22.52% compared to 23.08% for people without disabilities-</w:t>
            </w:r>
            <w:r w:rsidRPr="00C41A5F">
              <w:rPr>
                <w:rFonts w:ascii="Times New Roman" w:eastAsia="Calibri" w:hAnsi="Times New Roman" w:cs="Times New Roman"/>
                <w:b/>
                <w:bCs/>
                <w:color w:val="000000" w:themeColor="text1"/>
                <w:sz w:val="24"/>
                <w:szCs w:val="24"/>
              </w:rPr>
              <w:t xml:space="preserve"> Trigger exists</w:t>
            </w:r>
          </w:p>
          <w:p w14:paraId="27B3EB03"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b/>
                <w:bCs/>
                <w:color w:val="000000" w:themeColor="text1"/>
                <w:sz w:val="24"/>
                <w:szCs w:val="24"/>
              </w:rPr>
            </w:pPr>
            <w:r w:rsidRPr="00C41A5F">
              <w:rPr>
                <w:rFonts w:ascii="Times New Roman" w:eastAsia="Calibri" w:hAnsi="Times New Roman" w:cs="Times New Roman"/>
                <w:color w:val="000000" w:themeColor="text1"/>
                <w:sz w:val="24"/>
                <w:szCs w:val="24"/>
              </w:rPr>
              <w:t>Cash awards from $501 to $999: 23.60% compared to 21.30% for people without disabilities-No Trigger exists</w:t>
            </w:r>
          </w:p>
          <w:p w14:paraId="3C4B9500"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Cash awards from $1,000 to $1,999: 43.34% compared to 44.95% for people without disabilities-</w:t>
            </w:r>
            <w:r w:rsidRPr="00C41A5F">
              <w:rPr>
                <w:rFonts w:ascii="Times New Roman" w:eastAsia="Calibri" w:hAnsi="Times New Roman" w:cs="Times New Roman"/>
                <w:b/>
                <w:bCs/>
                <w:color w:val="000000" w:themeColor="text1"/>
                <w:sz w:val="24"/>
                <w:szCs w:val="24"/>
              </w:rPr>
              <w:t>Trigger exists</w:t>
            </w:r>
          </w:p>
          <w:p w14:paraId="3AA002B5"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b/>
                <w:bCs/>
                <w:color w:val="000000" w:themeColor="text1"/>
                <w:sz w:val="24"/>
                <w:szCs w:val="24"/>
              </w:rPr>
            </w:pPr>
            <w:r w:rsidRPr="00C41A5F">
              <w:rPr>
                <w:rFonts w:ascii="Times New Roman" w:eastAsia="Calibri" w:hAnsi="Times New Roman" w:cs="Times New Roman"/>
                <w:color w:val="000000" w:themeColor="text1"/>
                <w:sz w:val="24"/>
                <w:szCs w:val="24"/>
              </w:rPr>
              <w:lastRenderedPageBreak/>
              <w:t>Cash awards from $2,000 to $,2999: 17.58% compared to 25.00% for people without disabilities-</w:t>
            </w:r>
            <w:r w:rsidRPr="00C41A5F">
              <w:rPr>
                <w:rFonts w:ascii="Times New Roman" w:eastAsia="Calibri" w:hAnsi="Times New Roman" w:cs="Times New Roman"/>
                <w:b/>
                <w:bCs/>
                <w:color w:val="000000" w:themeColor="text1"/>
                <w:sz w:val="24"/>
                <w:szCs w:val="24"/>
              </w:rPr>
              <w:t>Trigger exists</w:t>
            </w:r>
          </w:p>
          <w:p w14:paraId="2794AE33"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Cash award from $3,000 to $,3999: 9.20% compared to 12.46% for people without disabilities-</w:t>
            </w:r>
            <w:r w:rsidRPr="00C41A5F">
              <w:rPr>
                <w:rFonts w:ascii="Times New Roman" w:eastAsia="Calibri" w:hAnsi="Times New Roman" w:cs="Times New Roman"/>
                <w:b/>
                <w:bCs/>
                <w:color w:val="000000" w:themeColor="text1"/>
                <w:sz w:val="24"/>
                <w:szCs w:val="24"/>
              </w:rPr>
              <w:t>Trigger exists</w:t>
            </w:r>
          </w:p>
          <w:p w14:paraId="0DEBA935"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b/>
                <w:bCs/>
                <w:color w:val="000000" w:themeColor="text1"/>
                <w:sz w:val="24"/>
                <w:szCs w:val="24"/>
              </w:rPr>
            </w:pPr>
            <w:r w:rsidRPr="00C41A5F">
              <w:rPr>
                <w:rFonts w:ascii="Times New Roman" w:eastAsia="Calibri" w:hAnsi="Times New Roman" w:cs="Times New Roman"/>
                <w:color w:val="000000" w:themeColor="text1"/>
                <w:sz w:val="24"/>
                <w:szCs w:val="24"/>
              </w:rPr>
              <w:t>Cash awards from $4,000 to $4,999: 5.41% compared to 8.01% for people without disabilities-</w:t>
            </w:r>
            <w:r w:rsidRPr="00C41A5F">
              <w:rPr>
                <w:rFonts w:ascii="Times New Roman" w:eastAsia="Calibri" w:hAnsi="Times New Roman" w:cs="Times New Roman"/>
                <w:b/>
                <w:bCs/>
                <w:color w:val="000000" w:themeColor="text1"/>
                <w:sz w:val="24"/>
                <w:szCs w:val="24"/>
              </w:rPr>
              <w:t>Trigger exists</w:t>
            </w:r>
          </w:p>
          <w:p w14:paraId="24C6FF18"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Cash awards from $5,000 or more: 5.75% compared to 11.59% for people without disabilities-</w:t>
            </w:r>
            <w:r w:rsidRPr="00C41A5F">
              <w:rPr>
                <w:rFonts w:ascii="Times New Roman" w:eastAsia="Calibri" w:hAnsi="Times New Roman" w:cs="Times New Roman"/>
                <w:b/>
                <w:bCs/>
                <w:color w:val="000000" w:themeColor="text1"/>
                <w:sz w:val="24"/>
                <w:szCs w:val="24"/>
              </w:rPr>
              <w:t>Triggers exists</w:t>
            </w:r>
          </w:p>
          <w:p w14:paraId="0134EEF9" w14:textId="77777777" w:rsidR="00032D55" w:rsidRPr="00C41A5F" w:rsidRDefault="00032D55" w:rsidP="00C72BA4">
            <w:pPr>
              <w:spacing w:beforeLines="1" w:before="2" w:afterLines="1" w:after="2" w:line="240" w:lineRule="auto"/>
              <w:contextualSpacing/>
              <w:rPr>
                <w:rFonts w:ascii="Times New Roman" w:eastAsia="Calibri" w:hAnsi="Times New Roman" w:cs="Times New Roman"/>
                <w:b/>
                <w:bCs/>
                <w:iCs/>
                <w:color w:val="000000" w:themeColor="text1"/>
                <w:sz w:val="24"/>
                <w:szCs w:val="24"/>
              </w:rPr>
            </w:pPr>
          </w:p>
          <w:p w14:paraId="66C08339" w14:textId="77777777" w:rsidR="00032D55" w:rsidRPr="00C41A5F" w:rsidRDefault="00032D55" w:rsidP="00C72BA4">
            <w:pPr>
              <w:spacing w:beforeLines="1" w:before="2" w:afterLines="1" w:after="2" w:line="240" w:lineRule="auto"/>
              <w:contextualSpacing/>
              <w:rPr>
                <w:rFonts w:ascii="Times New Roman" w:eastAsia="Calibri" w:hAnsi="Times New Roman" w:cs="Times New Roman"/>
                <w:b/>
                <w:bCs/>
                <w:iCs/>
                <w:color w:val="000000" w:themeColor="text1"/>
                <w:sz w:val="24"/>
                <w:szCs w:val="24"/>
              </w:rPr>
            </w:pPr>
            <w:r w:rsidRPr="00C41A5F">
              <w:rPr>
                <w:rFonts w:ascii="Times New Roman" w:eastAsia="Calibri" w:hAnsi="Times New Roman" w:cs="Times New Roman"/>
                <w:b/>
                <w:bCs/>
                <w:iCs/>
                <w:color w:val="000000" w:themeColor="text1"/>
                <w:sz w:val="24"/>
                <w:szCs w:val="24"/>
              </w:rPr>
              <w:t>Time Off Awards for PWTD:</w:t>
            </w:r>
          </w:p>
          <w:p w14:paraId="02770777" w14:textId="77777777" w:rsidR="00032D55" w:rsidRPr="00C41A5F" w:rsidRDefault="00032D55" w:rsidP="00C72BA4">
            <w:pPr>
              <w:spacing w:beforeLines="1" w:before="2" w:afterLines="1" w:after="2" w:line="240" w:lineRule="auto"/>
              <w:contextualSpacing/>
              <w:rPr>
                <w:rFonts w:ascii="Times New Roman" w:eastAsia="Calibri" w:hAnsi="Times New Roman" w:cs="Times New Roman"/>
                <w:b/>
                <w:bCs/>
                <w:iCs/>
                <w:color w:val="000000" w:themeColor="text1"/>
                <w:sz w:val="24"/>
                <w:szCs w:val="24"/>
              </w:rPr>
            </w:pPr>
          </w:p>
          <w:p w14:paraId="2B66126F"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b/>
                <w:bCs/>
                <w:color w:val="000000" w:themeColor="text1"/>
                <w:sz w:val="24"/>
                <w:szCs w:val="24"/>
              </w:rPr>
            </w:pPr>
            <w:r w:rsidRPr="00C41A5F">
              <w:rPr>
                <w:rFonts w:ascii="Times New Roman" w:eastAsia="Calibri" w:hAnsi="Times New Roman" w:cs="Times New Roman"/>
                <w:color w:val="000000" w:themeColor="text1"/>
                <w:sz w:val="24"/>
                <w:szCs w:val="24"/>
              </w:rPr>
              <w:t>Time off awards from 1 to 10 hours: 9.49% compared to 7.61% for people without disabilities- No Trigger exists</w:t>
            </w:r>
          </w:p>
          <w:p w14:paraId="05DDFAA1"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Time off awards from 11 to 20 hours: 6.41% compared to 6.55% for people without disabilities-</w:t>
            </w:r>
            <w:r w:rsidRPr="00C41A5F">
              <w:rPr>
                <w:rFonts w:ascii="Times New Roman" w:eastAsia="Calibri" w:hAnsi="Times New Roman" w:cs="Times New Roman"/>
                <w:b/>
                <w:bCs/>
                <w:color w:val="000000" w:themeColor="text1"/>
                <w:sz w:val="24"/>
                <w:szCs w:val="24"/>
              </w:rPr>
              <w:t>Trigger exist</w:t>
            </w:r>
          </w:p>
          <w:p w14:paraId="2FE4B5DA"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b/>
                <w:bCs/>
                <w:color w:val="000000" w:themeColor="text1"/>
                <w:sz w:val="24"/>
                <w:szCs w:val="24"/>
              </w:rPr>
            </w:pPr>
            <w:r w:rsidRPr="00C41A5F">
              <w:rPr>
                <w:rFonts w:ascii="Times New Roman" w:eastAsia="Calibri" w:hAnsi="Times New Roman" w:cs="Times New Roman"/>
                <w:color w:val="000000" w:themeColor="text1"/>
                <w:sz w:val="24"/>
                <w:szCs w:val="24"/>
              </w:rPr>
              <w:t>Time off award from 21 to 30 hours: 2.56% compared to 3.24% for people without disabilities-</w:t>
            </w:r>
            <w:r w:rsidRPr="00C41A5F">
              <w:rPr>
                <w:rFonts w:ascii="Times New Roman" w:eastAsia="Calibri" w:hAnsi="Times New Roman" w:cs="Times New Roman"/>
                <w:b/>
                <w:bCs/>
                <w:color w:val="000000" w:themeColor="text1"/>
                <w:sz w:val="24"/>
                <w:szCs w:val="24"/>
              </w:rPr>
              <w:t xml:space="preserve">Trigger exists </w:t>
            </w:r>
          </w:p>
          <w:p w14:paraId="74212AFB"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b/>
                <w:bCs/>
                <w:color w:val="000000" w:themeColor="text1"/>
                <w:sz w:val="24"/>
                <w:szCs w:val="24"/>
              </w:rPr>
            </w:pPr>
            <w:r w:rsidRPr="00C41A5F">
              <w:rPr>
                <w:rFonts w:ascii="Times New Roman" w:eastAsia="Calibri" w:hAnsi="Times New Roman" w:cs="Times New Roman"/>
                <w:color w:val="000000" w:themeColor="text1"/>
                <w:sz w:val="24"/>
                <w:szCs w:val="24"/>
              </w:rPr>
              <w:t>Time off awards from 31 to 40 hours: 6.15% compared to 8.41% for people without disabilities-</w:t>
            </w:r>
            <w:r w:rsidRPr="00C41A5F">
              <w:rPr>
                <w:rFonts w:ascii="Times New Roman" w:eastAsia="Calibri" w:hAnsi="Times New Roman" w:cs="Times New Roman"/>
                <w:b/>
                <w:bCs/>
                <w:color w:val="000000" w:themeColor="text1"/>
                <w:sz w:val="24"/>
                <w:szCs w:val="24"/>
              </w:rPr>
              <w:t>Trigger exists</w:t>
            </w:r>
          </w:p>
          <w:p w14:paraId="377AE7A1" w14:textId="77777777" w:rsidR="00032D55" w:rsidRPr="00C41A5F" w:rsidRDefault="00032D55" w:rsidP="00C72BA4">
            <w:pPr>
              <w:spacing w:beforeLines="1" w:before="2" w:afterLines="1" w:after="2" w:line="240" w:lineRule="auto"/>
              <w:ind w:left="720"/>
              <w:contextualSpacing/>
              <w:rPr>
                <w:rFonts w:ascii="Times New Roman" w:eastAsia="Calibri" w:hAnsi="Times New Roman" w:cs="Times New Roman"/>
                <w:b/>
                <w:bCs/>
                <w:color w:val="000000" w:themeColor="text1"/>
                <w:sz w:val="24"/>
                <w:szCs w:val="24"/>
              </w:rPr>
            </w:pPr>
          </w:p>
          <w:p w14:paraId="0114DC7D" w14:textId="77777777" w:rsidR="00032D55" w:rsidRPr="00C41A5F" w:rsidRDefault="00032D55" w:rsidP="00C72BA4">
            <w:pPr>
              <w:spacing w:beforeLines="1" w:before="2" w:afterLines="1" w:after="2" w:line="240" w:lineRule="auto"/>
              <w:contextualSpacing/>
              <w:rPr>
                <w:rFonts w:ascii="Times New Roman" w:eastAsia="Calibri" w:hAnsi="Times New Roman" w:cs="Times New Roman"/>
                <w:b/>
                <w:bCs/>
                <w:iCs/>
                <w:color w:val="000000" w:themeColor="text1"/>
                <w:sz w:val="24"/>
                <w:szCs w:val="24"/>
              </w:rPr>
            </w:pPr>
            <w:r w:rsidRPr="00C41A5F">
              <w:rPr>
                <w:rFonts w:ascii="Times New Roman" w:eastAsia="Calibri" w:hAnsi="Times New Roman" w:cs="Times New Roman"/>
                <w:b/>
                <w:bCs/>
                <w:iCs/>
                <w:color w:val="000000" w:themeColor="text1"/>
                <w:sz w:val="24"/>
                <w:szCs w:val="24"/>
              </w:rPr>
              <w:t>Cash Awards for PWTD:</w:t>
            </w:r>
          </w:p>
          <w:p w14:paraId="185B6873" w14:textId="77777777" w:rsidR="00032D55" w:rsidRPr="00C41A5F" w:rsidRDefault="00032D55" w:rsidP="00C72BA4">
            <w:pPr>
              <w:spacing w:beforeLines="1" w:before="2" w:afterLines="1" w:after="2" w:line="240" w:lineRule="auto"/>
              <w:contextualSpacing/>
              <w:rPr>
                <w:rFonts w:ascii="Times New Roman" w:eastAsia="Calibri" w:hAnsi="Times New Roman" w:cs="Times New Roman"/>
                <w:b/>
                <w:bCs/>
                <w:iCs/>
                <w:color w:val="000000" w:themeColor="text1"/>
                <w:sz w:val="24"/>
                <w:szCs w:val="24"/>
              </w:rPr>
            </w:pPr>
          </w:p>
          <w:p w14:paraId="05C2D0BC"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Cash awards under $500: 26.15% compared to 23.08% for people without disabilities-</w:t>
            </w:r>
            <w:r w:rsidRPr="00C41A5F">
              <w:rPr>
                <w:rFonts w:ascii="Times New Roman" w:eastAsia="Calibri" w:hAnsi="Times New Roman" w:cs="Times New Roman"/>
                <w:b/>
                <w:bCs/>
                <w:color w:val="000000" w:themeColor="text1"/>
                <w:sz w:val="24"/>
                <w:szCs w:val="24"/>
              </w:rPr>
              <w:t xml:space="preserve"> </w:t>
            </w:r>
            <w:r w:rsidRPr="00C41A5F">
              <w:rPr>
                <w:rFonts w:ascii="Times New Roman" w:eastAsia="Calibri" w:hAnsi="Times New Roman" w:cs="Times New Roman"/>
                <w:color w:val="000000" w:themeColor="text1"/>
                <w:sz w:val="24"/>
                <w:szCs w:val="24"/>
              </w:rPr>
              <w:t>No Trigger exists</w:t>
            </w:r>
            <w:r w:rsidRPr="00C41A5F">
              <w:rPr>
                <w:rFonts w:ascii="Times New Roman" w:eastAsia="Calibri" w:hAnsi="Times New Roman" w:cs="Times New Roman"/>
                <w:b/>
                <w:bCs/>
                <w:color w:val="000000" w:themeColor="text1"/>
                <w:sz w:val="24"/>
                <w:szCs w:val="24"/>
              </w:rPr>
              <w:t xml:space="preserve"> </w:t>
            </w:r>
          </w:p>
          <w:p w14:paraId="1DCE69D1"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Cash awards from $501 to $999: 23.33% compared to 21.30% for people without disabilities-</w:t>
            </w:r>
            <w:r w:rsidRPr="00C41A5F">
              <w:rPr>
                <w:rFonts w:ascii="Times New Roman" w:eastAsia="Calibri" w:hAnsi="Times New Roman" w:cs="Times New Roman"/>
                <w:b/>
                <w:bCs/>
                <w:color w:val="000000" w:themeColor="text1"/>
                <w:sz w:val="24"/>
                <w:szCs w:val="24"/>
              </w:rPr>
              <w:t xml:space="preserve"> </w:t>
            </w:r>
            <w:r w:rsidRPr="00C41A5F">
              <w:rPr>
                <w:rFonts w:ascii="Times New Roman" w:eastAsia="Calibri" w:hAnsi="Times New Roman" w:cs="Times New Roman"/>
                <w:color w:val="000000" w:themeColor="text1"/>
                <w:sz w:val="24"/>
                <w:szCs w:val="24"/>
              </w:rPr>
              <w:t>No Trigger exists</w:t>
            </w:r>
          </w:p>
          <w:p w14:paraId="12BE4AE3"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b/>
                <w:bCs/>
                <w:color w:val="000000" w:themeColor="text1"/>
                <w:sz w:val="24"/>
                <w:szCs w:val="24"/>
              </w:rPr>
            </w:pPr>
            <w:r w:rsidRPr="00C41A5F">
              <w:rPr>
                <w:rFonts w:ascii="Times New Roman" w:eastAsia="Calibri" w:hAnsi="Times New Roman" w:cs="Times New Roman"/>
                <w:color w:val="000000" w:themeColor="text1"/>
                <w:sz w:val="24"/>
                <w:szCs w:val="24"/>
              </w:rPr>
              <w:t>Cash awards from $1,000 to $1,999: 42.05% compared to 44.8% for people without disabilities-</w:t>
            </w:r>
            <w:r w:rsidRPr="00C41A5F">
              <w:rPr>
                <w:rFonts w:ascii="Times New Roman" w:eastAsia="Calibri" w:hAnsi="Times New Roman" w:cs="Times New Roman"/>
                <w:b/>
                <w:bCs/>
                <w:color w:val="000000" w:themeColor="text1"/>
                <w:sz w:val="24"/>
                <w:szCs w:val="24"/>
              </w:rPr>
              <w:t>Trigger exists</w:t>
            </w:r>
          </w:p>
          <w:p w14:paraId="294B9B07"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b/>
                <w:bCs/>
                <w:color w:val="000000" w:themeColor="text1"/>
                <w:sz w:val="24"/>
                <w:szCs w:val="24"/>
              </w:rPr>
            </w:pPr>
            <w:r w:rsidRPr="00C41A5F">
              <w:rPr>
                <w:rFonts w:ascii="Times New Roman" w:eastAsia="Calibri" w:hAnsi="Times New Roman" w:cs="Times New Roman"/>
                <w:color w:val="000000" w:themeColor="text1"/>
                <w:sz w:val="24"/>
                <w:szCs w:val="24"/>
              </w:rPr>
              <w:t>Cash awards from $2,000 to $2,999: 17.18% compared to 25.00% for people without disabilities-</w:t>
            </w:r>
            <w:r w:rsidRPr="00C41A5F">
              <w:rPr>
                <w:rFonts w:ascii="Times New Roman" w:eastAsia="Calibri" w:hAnsi="Times New Roman" w:cs="Times New Roman"/>
                <w:b/>
                <w:bCs/>
                <w:color w:val="000000" w:themeColor="text1"/>
                <w:sz w:val="24"/>
                <w:szCs w:val="24"/>
              </w:rPr>
              <w:t>Trigger exists</w:t>
            </w:r>
          </w:p>
          <w:p w14:paraId="54873259"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b/>
                <w:bCs/>
                <w:color w:val="000000" w:themeColor="text1"/>
                <w:sz w:val="24"/>
                <w:szCs w:val="24"/>
              </w:rPr>
            </w:pPr>
            <w:r w:rsidRPr="00C41A5F">
              <w:rPr>
                <w:rFonts w:ascii="Times New Roman" w:eastAsia="Calibri" w:hAnsi="Times New Roman" w:cs="Times New Roman"/>
                <w:color w:val="000000" w:themeColor="text1"/>
                <w:sz w:val="24"/>
                <w:szCs w:val="24"/>
              </w:rPr>
              <w:t>Cash award from $3,000 to $,3999: 8.97% compared to 12.46% for people without disabilities-</w:t>
            </w:r>
            <w:r w:rsidRPr="00C41A5F">
              <w:rPr>
                <w:rFonts w:ascii="Times New Roman" w:eastAsia="Calibri" w:hAnsi="Times New Roman" w:cs="Times New Roman"/>
                <w:b/>
                <w:bCs/>
                <w:color w:val="000000" w:themeColor="text1"/>
                <w:sz w:val="24"/>
                <w:szCs w:val="24"/>
              </w:rPr>
              <w:t>Trigger exists</w:t>
            </w:r>
          </w:p>
          <w:p w14:paraId="61A35782"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b/>
                <w:bCs/>
                <w:color w:val="000000" w:themeColor="text1"/>
                <w:sz w:val="24"/>
                <w:szCs w:val="24"/>
              </w:rPr>
            </w:pPr>
            <w:r w:rsidRPr="00C41A5F">
              <w:rPr>
                <w:rFonts w:ascii="Times New Roman" w:eastAsia="Calibri" w:hAnsi="Times New Roman" w:cs="Times New Roman"/>
                <w:color w:val="000000" w:themeColor="text1"/>
                <w:sz w:val="24"/>
                <w:szCs w:val="24"/>
              </w:rPr>
              <w:t>Cash awards from $4,000 to $4,999: 3.85% compared to 8.01% for people without disabilities-</w:t>
            </w:r>
            <w:r w:rsidRPr="00C41A5F">
              <w:rPr>
                <w:rFonts w:ascii="Times New Roman" w:eastAsia="Calibri" w:hAnsi="Times New Roman" w:cs="Times New Roman"/>
                <w:b/>
                <w:bCs/>
                <w:color w:val="000000" w:themeColor="text1"/>
                <w:sz w:val="24"/>
                <w:szCs w:val="24"/>
              </w:rPr>
              <w:t>Trigger exists</w:t>
            </w:r>
          </w:p>
          <w:p w14:paraId="52611036" w14:textId="77777777" w:rsidR="00032D55" w:rsidRPr="00C41A5F" w:rsidRDefault="00032D55" w:rsidP="00032D55">
            <w:pPr>
              <w:numPr>
                <w:ilvl w:val="0"/>
                <w:numId w:val="62"/>
              </w:numPr>
              <w:spacing w:beforeLines="1" w:before="2" w:afterLines="1" w:after="2" w:line="240" w:lineRule="auto"/>
              <w:contextualSpacing/>
              <w:rPr>
                <w:rFonts w:ascii="Times New Roman" w:eastAsia="Calibri" w:hAnsi="Times New Roman" w:cs="Times New Roman"/>
                <w:b/>
                <w:bCs/>
                <w:color w:val="000000" w:themeColor="text1"/>
                <w:sz w:val="24"/>
                <w:szCs w:val="24"/>
              </w:rPr>
            </w:pPr>
            <w:r w:rsidRPr="00C41A5F">
              <w:rPr>
                <w:rFonts w:ascii="Times New Roman" w:eastAsia="Calibri" w:hAnsi="Times New Roman" w:cs="Times New Roman"/>
                <w:color w:val="000000" w:themeColor="text1"/>
                <w:sz w:val="24"/>
                <w:szCs w:val="24"/>
              </w:rPr>
              <w:t>Cash awards from $5,000 or more: 6.41% compared to 11.59% for people without disabilities-</w:t>
            </w:r>
            <w:r w:rsidRPr="00C41A5F">
              <w:rPr>
                <w:rFonts w:ascii="Times New Roman" w:eastAsia="Calibri" w:hAnsi="Times New Roman" w:cs="Times New Roman"/>
                <w:b/>
                <w:bCs/>
                <w:color w:val="000000" w:themeColor="text1"/>
                <w:sz w:val="24"/>
                <w:szCs w:val="24"/>
              </w:rPr>
              <w:t>Trigger exists</w:t>
            </w:r>
          </w:p>
          <w:p w14:paraId="70B7B65D" w14:textId="77777777" w:rsidR="00032D55" w:rsidRPr="00C41A5F" w:rsidRDefault="00032D55" w:rsidP="00C72BA4">
            <w:pPr>
              <w:spacing w:beforeLines="1" w:before="2" w:afterLines="1" w:after="2" w:line="240" w:lineRule="auto"/>
              <w:ind w:left="720"/>
              <w:contextualSpacing/>
              <w:rPr>
                <w:rFonts w:ascii="Times New Roman" w:eastAsia="Calibri" w:hAnsi="Times New Roman" w:cs="Times New Roman"/>
                <w:iCs/>
                <w:color w:val="000000" w:themeColor="text1"/>
                <w:sz w:val="24"/>
                <w:szCs w:val="24"/>
              </w:rPr>
            </w:pPr>
          </w:p>
          <w:p w14:paraId="52DC0A51" w14:textId="77777777" w:rsidR="00032D55" w:rsidRPr="00C41A5F" w:rsidRDefault="00032D55" w:rsidP="00C72BA4">
            <w:pPr>
              <w:spacing w:after="200" w:line="240" w:lineRule="auto"/>
              <w:rPr>
                <w:rFonts w:ascii="Times New Roman" w:eastAsia="Times New Roman" w:hAnsi="Times New Roman" w:cs="Times New Roman"/>
                <w:i/>
                <w:color w:val="000000" w:themeColor="text1"/>
                <w:sz w:val="24"/>
                <w:szCs w:val="24"/>
              </w:rPr>
            </w:pPr>
            <w:r w:rsidRPr="00C41A5F">
              <w:rPr>
                <w:rFonts w:ascii="Times New Roman" w:eastAsia="Times New Roman" w:hAnsi="Times New Roman" w:cs="Times New Roman"/>
                <w:i/>
                <w:color w:val="000000" w:themeColor="text1"/>
                <w:sz w:val="24"/>
                <w:szCs w:val="24"/>
              </w:rPr>
              <w:t>Source: BIIS Table B9-2P Inclusion Rate</w:t>
            </w:r>
          </w:p>
          <w:p w14:paraId="5E849B11" w14:textId="77777777" w:rsidR="00032D55" w:rsidRPr="00C41A5F" w:rsidRDefault="00032D55" w:rsidP="00C72BA4">
            <w:pPr>
              <w:spacing w:after="200" w:line="240" w:lineRule="auto"/>
              <w:contextualSpacing/>
              <w:rPr>
                <w:rFonts w:ascii="Times New Roman" w:eastAsia="Times New Roman" w:hAnsi="Times New Roman" w:cs="Times New Roman"/>
                <w:iCs/>
                <w:color w:val="000000" w:themeColor="text1"/>
                <w:sz w:val="24"/>
                <w:szCs w:val="24"/>
              </w:rPr>
            </w:pPr>
          </w:p>
        </w:tc>
      </w:tr>
    </w:tbl>
    <w:p w14:paraId="7DDFA362" w14:textId="77777777" w:rsidR="00032D55" w:rsidRPr="00C41A5F" w:rsidRDefault="00032D55" w:rsidP="00032D55">
      <w:pPr>
        <w:keepNext/>
        <w:keepLines/>
        <w:tabs>
          <w:tab w:val="left" w:pos="0"/>
        </w:tabs>
        <w:spacing w:before="2" w:after="120"/>
        <w:outlineLvl w:val="2"/>
        <w:rPr>
          <w:rFonts w:ascii="Times New Roman" w:eastAsia="Calibri" w:hAnsi="Times New Roman" w:cs="Times New Roman"/>
          <w:color w:val="000000" w:themeColor="text1"/>
          <w:sz w:val="24"/>
          <w:szCs w:val="24"/>
        </w:rPr>
      </w:pPr>
      <w:bookmarkStart w:id="254" w:name="_Hlk489357846"/>
      <w:bookmarkEnd w:id="249"/>
      <w:bookmarkEnd w:id="252"/>
      <w:bookmarkEnd w:id="253"/>
    </w:p>
    <w:p w14:paraId="078BEC94" w14:textId="77777777" w:rsidR="00032D55" w:rsidRPr="00C41A5F" w:rsidRDefault="00032D55" w:rsidP="00032D55">
      <w:pPr>
        <w:keepNext/>
        <w:keepLines/>
        <w:tabs>
          <w:tab w:val="left" w:pos="0"/>
        </w:tabs>
        <w:spacing w:before="2" w:after="120"/>
        <w:outlineLvl w:val="2"/>
        <w:rPr>
          <w:rFonts w:ascii="Times New Roman" w:eastAsia="Calibri" w:hAnsi="Times New Roman" w:cs="Times New Roman"/>
          <w:bCs/>
          <w:color w:val="000000" w:themeColor="text1"/>
          <w:sz w:val="24"/>
          <w:szCs w:val="24"/>
        </w:rPr>
      </w:pPr>
      <w:r w:rsidRPr="00C41A5F">
        <w:rPr>
          <w:rFonts w:ascii="Times New Roman" w:eastAsia="Calibri" w:hAnsi="Times New Roman" w:cs="Times New Roman"/>
          <w:color w:val="000000" w:themeColor="text1"/>
          <w:sz w:val="24"/>
          <w:szCs w:val="24"/>
        </w:rPr>
        <w:t xml:space="preserve">Using the inclusion rate as the benchmark, does your agency have a trigger involving PWD </w:t>
      </w:r>
      <w:r w:rsidRPr="00C41A5F">
        <w:rPr>
          <w:rFonts w:ascii="Times New Roman" w:eastAsia="Calibri" w:hAnsi="Times New Roman" w:cs="Times New Roman"/>
          <w:noProof/>
          <w:color w:val="000000" w:themeColor="text1"/>
          <w:sz w:val="24"/>
          <w:szCs w:val="24"/>
        </w:rPr>
        <w:t>and/or</w:t>
      </w:r>
      <w:r w:rsidRPr="00C41A5F">
        <w:rPr>
          <w:rFonts w:ascii="Times New Roman" w:eastAsia="Calibri" w:hAnsi="Times New Roman" w:cs="Times New Roman"/>
          <w:color w:val="000000" w:themeColor="text1"/>
          <w:sz w:val="24"/>
          <w:szCs w:val="24"/>
        </w:rPr>
        <w:t xml:space="preserve"> PWTD for quality step increases or performance-based pay increases?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please describe the trigger(s) in the text box.</w:t>
      </w:r>
      <w:r w:rsidRPr="00C41A5F">
        <w:rPr>
          <w:rFonts w:ascii="Times New Roman" w:eastAsia="Calibri" w:hAnsi="Times New Roman" w:cs="Times New Roman"/>
          <w:bCs/>
          <w:color w:val="000000" w:themeColor="text1"/>
          <w:sz w:val="24"/>
          <w:szCs w:val="24"/>
        </w:rPr>
        <w:t xml:space="preserve"> </w:t>
      </w:r>
    </w:p>
    <w:p w14:paraId="1DFF948D" w14:textId="77777777" w:rsidR="00032D55" w:rsidRPr="00C41A5F" w:rsidRDefault="00032D55" w:rsidP="00032D55">
      <w:pPr>
        <w:numPr>
          <w:ilvl w:val="0"/>
          <w:numId w:val="34"/>
        </w:numPr>
        <w:spacing w:beforeLines="1" w:before="2" w:afterLines="1" w:after="2" w:line="240" w:lineRule="auto"/>
        <w:ind w:left="1526"/>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Pay Increases (PWD)</w:t>
      </w:r>
      <w:r w:rsidRPr="00C41A5F">
        <w:rPr>
          <w:rFonts w:ascii="Times New Roman" w:eastAsia="Calibri" w:hAnsi="Times New Roman" w:cs="Times New Roman"/>
          <w:color w:val="000000" w:themeColor="text1"/>
          <w:sz w:val="24"/>
          <w:szCs w:val="24"/>
        </w:rPr>
        <w:tab/>
        <w:t xml:space="preserve"> </w:t>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No  X</w:t>
      </w:r>
      <w:proofErr w:type="gramEnd"/>
      <w:r w:rsidRPr="00C41A5F">
        <w:rPr>
          <w:rFonts w:ascii="Times New Roman" w:eastAsia="Calibri" w:hAnsi="Times New Roman" w:cs="Times New Roman"/>
          <w:color w:val="000000" w:themeColor="text1"/>
          <w:sz w:val="24"/>
          <w:szCs w:val="24"/>
        </w:rPr>
        <w:tab/>
        <w:t xml:space="preserve"> </w:t>
      </w:r>
    </w:p>
    <w:p w14:paraId="70F2B432" w14:textId="77777777" w:rsidR="00032D55" w:rsidRPr="00C41A5F" w:rsidRDefault="00032D55" w:rsidP="00032D55">
      <w:pPr>
        <w:numPr>
          <w:ilvl w:val="0"/>
          <w:numId w:val="34"/>
        </w:numPr>
        <w:spacing w:beforeLines="1" w:before="2" w:afterLines="1" w:after="2" w:line="240" w:lineRule="auto"/>
        <w:ind w:left="1526"/>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lastRenderedPageBreak/>
        <w:t>Pay Increases (PWTD)</w:t>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Yes  X</w:t>
      </w:r>
      <w:proofErr w:type="gramEnd"/>
      <w:r w:rsidRPr="00C41A5F">
        <w:rPr>
          <w:rFonts w:ascii="Times New Roman" w:eastAsia="Calibri" w:hAnsi="Times New Roman" w:cs="Times New Roman"/>
          <w:color w:val="000000" w:themeColor="text1"/>
          <w:sz w:val="24"/>
          <w:szCs w:val="24"/>
        </w:rPr>
        <w:tab/>
        <w:t xml:space="preserve">  </w:t>
      </w:r>
    </w:p>
    <w:p w14:paraId="29F7CD3D" w14:textId="77777777" w:rsidR="00032D55" w:rsidRPr="00C41A5F" w:rsidRDefault="00032D55" w:rsidP="00032D55">
      <w:pPr>
        <w:spacing w:beforeLines="1" w:before="2" w:afterLines="1" w:after="2" w:line="240" w:lineRule="auto"/>
        <w:contextualSpacing/>
        <w:rPr>
          <w:rFonts w:ascii="Times New Roman" w:eastAsia="Calibri"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1A5F" w:rsidRPr="00C41A5F" w14:paraId="48545DA0" w14:textId="77777777" w:rsidTr="00C72BA4">
        <w:tc>
          <w:tcPr>
            <w:tcW w:w="9576" w:type="dxa"/>
            <w:shd w:val="clear" w:color="auto" w:fill="auto"/>
          </w:tcPr>
          <w:bookmarkEnd w:id="254"/>
          <w:p w14:paraId="2289665E" w14:textId="77777777" w:rsidR="00032D55" w:rsidRPr="00C41A5F" w:rsidRDefault="00032D55" w:rsidP="00C72BA4">
            <w:pPr>
              <w:spacing w:after="200" w:line="240" w:lineRule="auto"/>
              <w:rPr>
                <w:rFonts w:ascii="Times New Roman" w:eastAsia="Calibri" w:hAnsi="Times New Roman" w:cs="Times New Roman"/>
                <w:iCs/>
                <w:color w:val="000000" w:themeColor="text1"/>
                <w:sz w:val="24"/>
                <w:szCs w:val="24"/>
              </w:rPr>
            </w:pPr>
            <w:r w:rsidRPr="00C41A5F">
              <w:rPr>
                <w:rFonts w:ascii="Times New Roman" w:eastAsia="Calibri" w:hAnsi="Times New Roman" w:cs="Times New Roman"/>
                <w:iCs/>
                <w:color w:val="000000" w:themeColor="text1"/>
                <w:sz w:val="24"/>
                <w:szCs w:val="24"/>
              </w:rPr>
              <w:t>Inclusion rate for PWD:</w:t>
            </w:r>
          </w:p>
          <w:p w14:paraId="0C28E963" w14:textId="77777777" w:rsidR="00032D55" w:rsidRPr="00C41A5F" w:rsidRDefault="00032D55" w:rsidP="00032D55">
            <w:pPr>
              <w:numPr>
                <w:ilvl w:val="0"/>
                <w:numId w:val="63"/>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QSI: 12.85% compared to 11.67% for people without disabilities-</w:t>
            </w:r>
            <w:r w:rsidRPr="00C41A5F">
              <w:rPr>
                <w:rFonts w:ascii="Times New Roman" w:eastAsia="Calibri" w:hAnsi="Times New Roman" w:cs="Times New Roman"/>
                <w:b/>
                <w:bCs/>
                <w:color w:val="000000" w:themeColor="text1"/>
                <w:sz w:val="24"/>
                <w:szCs w:val="24"/>
              </w:rPr>
              <w:t>No Trigger exists</w:t>
            </w:r>
          </w:p>
          <w:p w14:paraId="188E2826" w14:textId="77777777" w:rsidR="00032D55" w:rsidRPr="00C41A5F" w:rsidRDefault="00032D55" w:rsidP="00C72BA4">
            <w:pPr>
              <w:spacing w:after="200" w:line="240" w:lineRule="auto"/>
              <w:rPr>
                <w:rFonts w:ascii="Times New Roman" w:eastAsia="Calibri" w:hAnsi="Times New Roman" w:cs="Times New Roman"/>
                <w:iCs/>
                <w:color w:val="000000" w:themeColor="text1"/>
                <w:sz w:val="24"/>
                <w:szCs w:val="24"/>
              </w:rPr>
            </w:pPr>
          </w:p>
          <w:p w14:paraId="20A70197" w14:textId="77777777" w:rsidR="00032D55" w:rsidRPr="00C41A5F" w:rsidRDefault="00032D55" w:rsidP="00C72BA4">
            <w:pPr>
              <w:spacing w:after="200" w:line="240" w:lineRule="auto"/>
              <w:rPr>
                <w:rFonts w:ascii="Times New Roman" w:eastAsia="Calibri" w:hAnsi="Times New Roman" w:cs="Times New Roman"/>
                <w:iCs/>
                <w:color w:val="000000" w:themeColor="text1"/>
                <w:sz w:val="24"/>
                <w:szCs w:val="24"/>
              </w:rPr>
            </w:pPr>
            <w:r w:rsidRPr="00C41A5F">
              <w:rPr>
                <w:rFonts w:ascii="Times New Roman" w:eastAsia="Calibri" w:hAnsi="Times New Roman" w:cs="Times New Roman"/>
                <w:iCs/>
                <w:color w:val="000000" w:themeColor="text1"/>
                <w:sz w:val="24"/>
                <w:szCs w:val="24"/>
              </w:rPr>
              <w:t>Inclusion rate for PWTD:</w:t>
            </w:r>
          </w:p>
          <w:p w14:paraId="41F4B1C8" w14:textId="77777777" w:rsidR="00032D55" w:rsidRPr="00C41A5F" w:rsidRDefault="00032D55" w:rsidP="00032D55">
            <w:pPr>
              <w:numPr>
                <w:ilvl w:val="0"/>
                <w:numId w:val="64"/>
              </w:numPr>
              <w:spacing w:beforeLines="1" w:before="2" w:afterLines="1" w:after="2" w:line="240" w:lineRule="auto"/>
              <w:contextualSpacing/>
              <w:rPr>
                <w:rFonts w:ascii="Times New Roman" w:eastAsia="Calibri" w:hAnsi="Times New Roman" w:cs="Times New Roman"/>
                <w:iCs/>
                <w:color w:val="000000" w:themeColor="text1"/>
                <w:sz w:val="24"/>
                <w:szCs w:val="24"/>
              </w:rPr>
            </w:pPr>
            <w:r w:rsidRPr="00C41A5F">
              <w:rPr>
                <w:rFonts w:ascii="Times New Roman" w:eastAsia="Calibri" w:hAnsi="Times New Roman" w:cs="Times New Roman"/>
                <w:color w:val="000000" w:themeColor="text1"/>
                <w:sz w:val="24"/>
                <w:szCs w:val="24"/>
              </w:rPr>
              <w:t xml:space="preserve">QSI: 11.28% compared to 11.80% for people without targeted disabilities- </w:t>
            </w:r>
            <w:r w:rsidRPr="00C41A5F">
              <w:rPr>
                <w:rFonts w:ascii="Times New Roman" w:eastAsia="Calibri" w:hAnsi="Times New Roman" w:cs="Times New Roman"/>
                <w:b/>
                <w:bCs/>
                <w:color w:val="000000" w:themeColor="text1"/>
                <w:sz w:val="24"/>
                <w:szCs w:val="24"/>
              </w:rPr>
              <w:t>Trigger exists</w:t>
            </w:r>
          </w:p>
          <w:p w14:paraId="63551AC6" w14:textId="77777777" w:rsidR="00032D55" w:rsidRPr="00C41A5F" w:rsidRDefault="00032D55" w:rsidP="00C72BA4">
            <w:pPr>
              <w:spacing w:after="200" w:line="240" w:lineRule="auto"/>
              <w:contextualSpacing/>
              <w:rPr>
                <w:rFonts w:ascii="Times New Roman" w:eastAsia="Times New Roman" w:hAnsi="Times New Roman" w:cs="Times New Roman"/>
                <w:iCs/>
                <w:color w:val="000000" w:themeColor="text1"/>
                <w:sz w:val="24"/>
                <w:szCs w:val="24"/>
              </w:rPr>
            </w:pPr>
          </w:p>
          <w:p w14:paraId="52F104F5" w14:textId="77777777" w:rsidR="00032D55" w:rsidRPr="00C41A5F" w:rsidRDefault="00032D55" w:rsidP="00C72BA4">
            <w:pPr>
              <w:spacing w:after="200" w:line="240" w:lineRule="auto"/>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The inclusion rate was calculated by comparing the number of employees who received a quality step increase among PWD to the number of employees with no disability (this group includes those who did not identify as having a disability). </w:t>
            </w:r>
          </w:p>
          <w:p w14:paraId="0357FB7B" w14:textId="77777777" w:rsidR="00032D55" w:rsidRPr="00C41A5F" w:rsidRDefault="00032D55" w:rsidP="00C72BA4">
            <w:pPr>
              <w:spacing w:after="200" w:line="240" w:lineRule="auto"/>
              <w:contextualSpacing/>
              <w:rPr>
                <w:rFonts w:ascii="Times New Roman" w:eastAsia="Times New Roman" w:hAnsi="Times New Roman" w:cs="Times New Roman"/>
                <w:iCs/>
                <w:color w:val="000000" w:themeColor="text1"/>
                <w:sz w:val="24"/>
                <w:szCs w:val="24"/>
              </w:rPr>
            </w:pPr>
          </w:p>
          <w:p w14:paraId="6157544E" w14:textId="77777777" w:rsidR="00032D55" w:rsidRPr="00C41A5F" w:rsidRDefault="00032D55" w:rsidP="00C72BA4">
            <w:pPr>
              <w:spacing w:after="200" w:line="240" w:lineRule="auto"/>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The inclusion rate for PWD was 12.85%, and for people without disabilities and those who did not self-identify with a disability, it was 11.67%. No trigger was found in these data.</w:t>
            </w:r>
          </w:p>
          <w:p w14:paraId="6E4A1E22" w14:textId="77777777" w:rsidR="00032D55" w:rsidRPr="00C41A5F" w:rsidRDefault="00032D55" w:rsidP="00C72BA4">
            <w:pPr>
              <w:spacing w:after="200" w:line="240" w:lineRule="auto"/>
              <w:contextualSpacing/>
              <w:rPr>
                <w:rFonts w:ascii="Times New Roman" w:eastAsia="Times New Roman" w:hAnsi="Times New Roman" w:cs="Times New Roman"/>
                <w:iCs/>
                <w:color w:val="000000" w:themeColor="text1"/>
                <w:sz w:val="24"/>
                <w:szCs w:val="24"/>
              </w:rPr>
            </w:pPr>
          </w:p>
          <w:p w14:paraId="2C72EA7A" w14:textId="77777777" w:rsidR="00032D55" w:rsidRPr="00C41A5F" w:rsidRDefault="00032D55" w:rsidP="00C72BA4">
            <w:pPr>
              <w:spacing w:after="200" w:line="240" w:lineRule="auto"/>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The inclusion rate for PWTD was calculated by comparing the number and percent of PWTD who received a quality step increase to the number and percent of employees without a targeted disability (i.e., the combined total of persons with no disability, those who do not identify as having a disability, and those with a disability that is not targeted) who received a quality step increase. </w:t>
            </w:r>
          </w:p>
          <w:p w14:paraId="4F9A01FE" w14:textId="77777777" w:rsidR="00032D55" w:rsidRPr="00C41A5F" w:rsidRDefault="00032D55" w:rsidP="00C72BA4">
            <w:pPr>
              <w:spacing w:after="200" w:line="240" w:lineRule="auto"/>
              <w:contextualSpacing/>
              <w:rPr>
                <w:rFonts w:ascii="Times New Roman" w:eastAsia="Times New Roman" w:hAnsi="Times New Roman" w:cs="Times New Roman"/>
                <w:iCs/>
                <w:color w:val="000000" w:themeColor="text1"/>
                <w:sz w:val="24"/>
                <w:szCs w:val="24"/>
              </w:rPr>
            </w:pPr>
          </w:p>
          <w:p w14:paraId="624B458A" w14:textId="77777777" w:rsidR="00032D55" w:rsidRPr="00C41A5F" w:rsidRDefault="00032D55" w:rsidP="00C72BA4">
            <w:pPr>
              <w:spacing w:after="200" w:line="240" w:lineRule="auto"/>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A negligible difference was found in quality step increases. The inclusion rate for PWTD was 11.28%, and for people without targeted disabilities (including those with no disability, those who did not self-identify as having a disability, and those with a disability that is not targeted), it was 11.80%.</w:t>
            </w:r>
          </w:p>
          <w:p w14:paraId="7CB797EB" w14:textId="77777777" w:rsidR="00032D55" w:rsidRPr="00C41A5F" w:rsidRDefault="00032D55" w:rsidP="00C72BA4">
            <w:pPr>
              <w:spacing w:after="200" w:line="240" w:lineRule="auto"/>
              <w:contextualSpacing/>
              <w:rPr>
                <w:rFonts w:ascii="Times New Roman" w:eastAsia="Times New Roman" w:hAnsi="Times New Roman" w:cs="Times New Roman"/>
                <w:iCs/>
                <w:color w:val="000000" w:themeColor="text1"/>
                <w:sz w:val="24"/>
                <w:szCs w:val="24"/>
              </w:rPr>
            </w:pPr>
          </w:p>
          <w:p w14:paraId="2A4C1BF1" w14:textId="77777777" w:rsidR="00032D55" w:rsidRPr="00C41A5F" w:rsidRDefault="00032D55" w:rsidP="00C72BA4">
            <w:pPr>
              <w:spacing w:after="200" w:line="240" w:lineRule="auto"/>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
                <w:color w:val="000000" w:themeColor="text1"/>
                <w:sz w:val="24"/>
                <w:szCs w:val="24"/>
              </w:rPr>
              <w:t>Source: BIIS Table B9-2P Inclusion Rate</w:t>
            </w:r>
            <w:r w:rsidRPr="00C41A5F" w:rsidDel="00971DFD">
              <w:rPr>
                <w:rFonts w:ascii="Times New Roman" w:eastAsia="Calibri" w:hAnsi="Times New Roman" w:cs="Times New Roman"/>
                <w:iCs/>
                <w:color w:val="000000" w:themeColor="text1"/>
                <w:sz w:val="24"/>
                <w:szCs w:val="24"/>
              </w:rPr>
              <w:t xml:space="preserve"> </w:t>
            </w:r>
          </w:p>
          <w:p w14:paraId="44D8B2E9" w14:textId="77777777" w:rsidR="00032D55" w:rsidRPr="00C41A5F" w:rsidRDefault="00032D55" w:rsidP="00C72BA4">
            <w:pPr>
              <w:spacing w:after="200" w:line="240" w:lineRule="auto"/>
              <w:contextualSpacing/>
              <w:rPr>
                <w:rFonts w:ascii="Times New Roman" w:eastAsia="Times New Roman" w:hAnsi="Times New Roman" w:cs="Times New Roman"/>
                <w:iCs/>
                <w:color w:val="000000" w:themeColor="text1"/>
                <w:sz w:val="24"/>
                <w:szCs w:val="24"/>
              </w:rPr>
            </w:pPr>
          </w:p>
        </w:tc>
      </w:tr>
    </w:tbl>
    <w:p w14:paraId="679899D1" w14:textId="77777777" w:rsidR="00032D55" w:rsidRPr="00C41A5F" w:rsidRDefault="00032D55" w:rsidP="00032D55">
      <w:pPr>
        <w:pStyle w:val="ListParagraph"/>
        <w:keepNext/>
        <w:keepLines/>
        <w:numPr>
          <w:ilvl w:val="0"/>
          <w:numId w:val="69"/>
        </w:numPr>
        <w:tabs>
          <w:tab w:val="left" w:pos="0"/>
        </w:tabs>
        <w:spacing w:beforeLines="1" w:before="2" w:after="120" w:line="240" w:lineRule="auto"/>
        <w:outlineLvl w:val="2"/>
        <w:rPr>
          <w:rFonts w:ascii="Times New Roman" w:eastAsia="Calibri" w:hAnsi="Times New Roman" w:cs="Times New Roman"/>
          <w:color w:val="000000" w:themeColor="text1"/>
          <w:sz w:val="24"/>
          <w:szCs w:val="24"/>
        </w:rPr>
      </w:pPr>
      <w:bookmarkStart w:id="255" w:name="_Hlk489358043"/>
      <w:r w:rsidRPr="00C41A5F">
        <w:rPr>
          <w:rFonts w:ascii="Times New Roman" w:eastAsia="Calibri" w:hAnsi="Times New Roman" w:cs="Times New Roman"/>
          <w:color w:val="000000" w:themeColor="text1"/>
          <w:sz w:val="24"/>
          <w:szCs w:val="24"/>
        </w:rPr>
        <w:t xml:space="preserve">If the agency has other types of employee recognition programs, are PWD </w:t>
      </w:r>
      <w:r w:rsidRPr="00C41A5F">
        <w:rPr>
          <w:rFonts w:ascii="Times New Roman" w:eastAsia="Calibri" w:hAnsi="Times New Roman" w:cs="Times New Roman"/>
          <w:noProof/>
          <w:color w:val="000000" w:themeColor="text1"/>
          <w:sz w:val="24"/>
          <w:szCs w:val="24"/>
        </w:rPr>
        <w:t>and/or</w:t>
      </w:r>
      <w:r w:rsidRPr="00C41A5F">
        <w:rPr>
          <w:rFonts w:ascii="Times New Roman" w:eastAsia="Calibri" w:hAnsi="Times New Roman" w:cs="Times New Roman"/>
          <w:color w:val="000000" w:themeColor="text1"/>
          <w:sz w:val="24"/>
          <w:szCs w:val="24"/>
        </w:rPr>
        <w:t xml:space="preserve"> PWTD recognized disproportionately less than employees without disabilities? (The appropriate benchmark is the inclusion rate.)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describe the employee recognition program and relevant data in the text box.</w:t>
      </w:r>
      <w:bookmarkStart w:id="256" w:name="_Toc482867083"/>
    </w:p>
    <w:p w14:paraId="6451C6D5" w14:textId="77777777" w:rsidR="00032D55" w:rsidRPr="00C41A5F" w:rsidRDefault="00032D55" w:rsidP="00032D55">
      <w:pPr>
        <w:numPr>
          <w:ilvl w:val="0"/>
          <w:numId w:val="47"/>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Other Types of Recognition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N/A X</w:t>
      </w:r>
    </w:p>
    <w:p w14:paraId="3045C667" w14:textId="77777777" w:rsidR="00032D55" w:rsidRPr="00C41A5F" w:rsidRDefault="00032D55" w:rsidP="00032D55">
      <w:pPr>
        <w:numPr>
          <w:ilvl w:val="0"/>
          <w:numId w:val="47"/>
        </w:numPr>
        <w:spacing w:beforeLines="1" w:before="2" w:afterLines="1" w:after="2" w:line="240" w:lineRule="auto"/>
        <w:ind w:left="1526"/>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Other Types of Recognition (PWTD)</w:t>
      </w:r>
      <w:r w:rsidRPr="00C41A5F">
        <w:rPr>
          <w:rFonts w:ascii="Times New Roman" w:eastAsia="Calibri" w:hAnsi="Times New Roman" w:cs="Times New Roman"/>
          <w:color w:val="000000" w:themeColor="text1"/>
          <w:sz w:val="24"/>
          <w:szCs w:val="24"/>
        </w:rPr>
        <w:tab/>
        <w:t>N/A X</w:t>
      </w:r>
    </w:p>
    <w:p w14:paraId="7FD91BE8" w14:textId="77777777" w:rsidR="00032D55" w:rsidRPr="00C41A5F" w:rsidRDefault="00032D55" w:rsidP="00032D55">
      <w:pPr>
        <w:spacing w:beforeLines="1" w:before="2" w:afterLines="1" w:after="2" w:line="240" w:lineRule="auto"/>
        <w:ind w:left="1526"/>
        <w:contextualSpacing/>
        <w:rPr>
          <w:rFonts w:ascii="Times New Roman" w:eastAsia="Calibri"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32D55" w:rsidRPr="00C41A5F" w14:paraId="5F05AFAD" w14:textId="77777777" w:rsidTr="00C72BA4">
        <w:tc>
          <w:tcPr>
            <w:tcW w:w="9576" w:type="dxa"/>
            <w:shd w:val="clear" w:color="auto" w:fill="auto"/>
          </w:tcPr>
          <w:p w14:paraId="47107FDA" w14:textId="77777777" w:rsidR="00032D55" w:rsidRPr="00C41A5F" w:rsidRDefault="00032D55" w:rsidP="00C72BA4">
            <w:pPr>
              <w:keepNext/>
              <w:keepLines/>
              <w:spacing w:before="120" w:after="12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The agency does have other types of employee recognition programs, such as the NIH Director’s Awards, individual IC Director’s Awards and the Disability Champion and Allies Awards. These awards are inclusive of PWD and PWTD. Currently, we do not have the data to quantitatively compare and assess for potential triggers involving PWD and PWTD receiving these awards.</w:t>
            </w:r>
          </w:p>
        </w:tc>
      </w:tr>
    </w:tbl>
    <w:p w14:paraId="783165BF" w14:textId="77777777" w:rsidR="00032D55" w:rsidRPr="00C41A5F" w:rsidRDefault="00032D55" w:rsidP="00032D55">
      <w:pPr>
        <w:spacing w:after="120" w:line="240" w:lineRule="auto"/>
        <w:rPr>
          <w:rFonts w:ascii="Times New Roman" w:eastAsia="Calibri" w:hAnsi="Times New Roman" w:cs="Times New Roman"/>
          <w:color w:val="000000" w:themeColor="text1"/>
          <w:sz w:val="24"/>
          <w:szCs w:val="24"/>
        </w:rPr>
      </w:pPr>
    </w:p>
    <w:p w14:paraId="1A1951CA" w14:textId="77777777" w:rsidR="00032D55" w:rsidRPr="00C41A5F" w:rsidRDefault="00032D55"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bookmarkStart w:id="257" w:name="_Hlk528669708"/>
      <w:r w:rsidRPr="00C41A5F">
        <w:rPr>
          <w:rFonts w:ascii="Times New Roman" w:eastAsia="Times New Roman" w:hAnsi="Times New Roman" w:cs="Times New Roman"/>
          <w:iCs/>
          <w:color w:val="000000" w:themeColor="text1"/>
          <w:sz w:val="24"/>
          <w:szCs w:val="24"/>
        </w:rPr>
        <w:lastRenderedPageBreak/>
        <w:t>Promotions</w:t>
      </w:r>
    </w:p>
    <w:p w14:paraId="58638088" w14:textId="77777777" w:rsidR="00032D55" w:rsidRPr="00C41A5F" w:rsidRDefault="00032D55"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p>
    <w:p w14:paraId="7C46CC8D" w14:textId="77777777" w:rsidR="00032D55" w:rsidRPr="00C41A5F" w:rsidRDefault="00032D55" w:rsidP="00032D55">
      <w:pPr>
        <w:spacing w:before="2" w:after="200"/>
        <w:rPr>
          <w:rFonts w:ascii="Times New Roman" w:eastAsia="Calibri" w:hAnsi="Times New Roman" w:cs="Times New Roman"/>
          <w:iCs/>
          <w:color w:val="000000" w:themeColor="text1"/>
          <w:sz w:val="24"/>
          <w:szCs w:val="24"/>
        </w:rPr>
      </w:pPr>
      <w:bookmarkStart w:id="258" w:name="_Hlk77927412"/>
      <w:r w:rsidRPr="00C41A5F">
        <w:rPr>
          <w:rFonts w:ascii="Times New Roman" w:eastAsia="Calibri" w:hAnsi="Times New Roman" w:cs="Times New Roman"/>
          <w:iCs/>
          <w:color w:val="000000" w:themeColor="text1"/>
          <w:sz w:val="24"/>
          <w:szCs w:val="24"/>
        </w:rPr>
        <w:t xml:space="preserve">Does your agency have a trigger involving </w:t>
      </w:r>
      <w:r w:rsidRPr="00C41A5F">
        <w:rPr>
          <w:rFonts w:ascii="Times New Roman" w:eastAsia="Calibri" w:hAnsi="Times New Roman" w:cs="Times New Roman"/>
          <w:iCs/>
          <w:color w:val="000000" w:themeColor="text1"/>
          <w:sz w:val="24"/>
          <w:szCs w:val="24"/>
          <w:u w:val="single"/>
        </w:rPr>
        <w:t>PWD</w:t>
      </w:r>
      <w:r w:rsidRPr="00C41A5F">
        <w:rPr>
          <w:rFonts w:ascii="Times New Roman" w:eastAsia="Calibri" w:hAnsi="Times New Roman" w:cs="Times New Roman"/>
          <w:iCs/>
          <w:color w:val="000000" w:themeColor="text1"/>
          <w:sz w:val="24"/>
          <w:szCs w:val="24"/>
        </w:rPr>
        <w:t xml:space="preserve"> among the qualified </w:t>
      </w:r>
      <w:r w:rsidRPr="00C41A5F">
        <w:rPr>
          <w:rFonts w:ascii="Times New Roman" w:eastAsia="Calibri" w:hAnsi="Times New Roman" w:cs="Times New Roman"/>
          <w:i/>
          <w:iCs/>
          <w:color w:val="000000" w:themeColor="text1"/>
          <w:sz w:val="24"/>
          <w:szCs w:val="24"/>
        </w:rPr>
        <w:t xml:space="preserve">internal </w:t>
      </w:r>
      <w:r w:rsidRPr="00C41A5F">
        <w:rPr>
          <w:rFonts w:ascii="Times New Roman" w:eastAsia="Calibri" w:hAnsi="Times New Roman" w:cs="Times New Roman"/>
          <w:iCs/>
          <w:color w:val="000000" w:themeColor="text1"/>
          <w:sz w:val="24"/>
          <w:szCs w:val="24"/>
        </w:rPr>
        <w:t xml:space="preserve">applicants </w:t>
      </w:r>
      <w:r w:rsidRPr="00C41A5F">
        <w:rPr>
          <w:rFonts w:ascii="Times New Roman" w:eastAsia="Calibri" w:hAnsi="Times New Roman" w:cs="Times New Roman"/>
          <w:iCs/>
          <w:noProof/>
          <w:color w:val="000000" w:themeColor="text1"/>
          <w:sz w:val="24"/>
          <w:szCs w:val="24"/>
        </w:rPr>
        <w:t>and/or</w:t>
      </w:r>
      <w:r w:rsidRPr="00C41A5F">
        <w:rPr>
          <w:rFonts w:ascii="Times New Roman" w:eastAsia="Calibri" w:hAnsi="Times New Roman" w:cs="Times New Roman"/>
          <w:iCs/>
          <w:color w:val="000000" w:themeColor="text1"/>
          <w:sz w:val="24"/>
          <w:szCs w:val="24"/>
        </w:rPr>
        <w:t xml:space="preserve"> selectees for promotions to the senior grade levels? (The appropriate benchmarks are the relevant applicant pool for qualified internal applicants and the qualified applicant pool for selectees.) For non-GS pay plans, please use the approximate senior grade levels. If “yes</w:t>
      </w:r>
      <w:r w:rsidRPr="00C41A5F">
        <w:rPr>
          <w:rFonts w:ascii="Times New Roman" w:eastAsia="Calibri" w:hAnsi="Times New Roman" w:cs="Times New Roman"/>
          <w:iCs/>
          <w:noProof/>
          <w:color w:val="000000" w:themeColor="text1"/>
          <w:sz w:val="24"/>
          <w:szCs w:val="24"/>
        </w:rPr>
        <w:t>”,</w:t>
      </w:r>
      <w:r w:rsidRPr="00C41A5F">
        <w:rPr>
          <w:rFonts w:ascii="Times New Roman" w:eastAsia="Calibri" w:hAnsi="Times New Roman" w:cs="Times New Roman"/>
          <w:iCs/>
          <w:color w:val="000000" w:themeColor="text1"/>
          <w:sz w:val="24"/>
          <w:szCs w:val="24"/>
        </w:rPr>
        <w:t xml:space="preserve"> describe the trigger(s) in the text box.</w:t>
      </w:r>
    </w:p>
    <w:bookmarkEnd w:id="258"/>
    <w:p w14:paraId="432233AF" w14:textId="77777777" w:rsidR="00032D55" w:rsidRPr="00C41A5F" w:rsidRDefault="00032D55" w:rsidP="00032D55">
      <w:pPr>
        <w:keepNext/>
        <w:keepLines/>
        <w:numPr>
          <w:ilvl w:val="1"/>
          <w:numId w:val="29"/>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SES</w:t>
      </w:r>
    </w:p>
    <w:p w14:paraId="1225A129" w14:textId="77777777" w:rsidR="00032D55" w:rsidRPr="00C41A5F" w:rsidRDefault="00032D55" w:rsidP="00032D55">
      <w:pPr>
        <w:keepNext/>
        <w:keepLines/>
        <w:numPr>
          <w:ilvl w:val="2"/>
          <w:numId w:val="29"/>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Qualified Internal Applicants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N/</w:t>
      </w:r>
      <w:proofErr w:type="gramStart"/>
      <w:r w:rsidRPr="00C41A5F">
        <w:rPr>
          <w:rFonts w:ascii="Times New Roman" w:eastAsia="Calibri" w:hAnsi="Times New Roman" w:cs="Times New Roman"/>
          <w:color w:val="000000" w:themeColor="text1"/>
          <w:sz w:val="24"/>
          <w:szCs w:val="24"/>
        </w:rPr>
        <w:t>A  X</w:t>
      </w:r>
      <w:proofErr w:type="gramEnd"/>
      <w:r w:rsidRPr="00C41A5F">
        <w:rPr>
          <w:rFonts w:ascii="Times New Roman" w:eastAsia="Calibri" w:hAnsi="Times New Roman" w:cs="Times New Roman"/>
          <w:color w:val="000000" w:themeColor="text1"/>
          <w:sz w:val="24"/>
          <w:szCs w:val="24"/>
        </w:rPr>
        <w:t xml:space="preserve"> </w:t>
      </w:r>
    </w:p>
    <w:p w14:paraId="48A45A8A" w14:textId="77777777" w:rsidR="00032D55" w:rsidRPr="00C41A5F" w:rsidRDefault="00032D55" w:rsidP="00032D55">
      <w:pPr>
        <w:keepNext/>
        <w:keepLines/>
        <w:numPr>
          <w:ilvl w:val="2"/>
          <w:numId w:val="29"/>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Internal Selections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N/</w:t>
      </w:r>
      <w:proofErr w:type="gramStart"/>
      <w:r w:rsidRPr="00C41A5F">
        <w:rPr>
          <w:rFonts w:ascii="Times New Roman" w:eastAsia="Calibri" w:hAnsi="Times New Roman" w:cs="Times New Roman"/>
          <w:color w:val="000000" w:themeColor="text1"/>
          <w:sz w:val="24"/>
          <w:szCs w:val="24"/>
        </w:rPr>
        <w:t>A  X</w:t>
      </w:r>
      <w:proofErr w:type="gramEnd"/>
      <w:r w:rsidRPr="00C41A5F">
        <w:rPr>
          <w:rFonts w:ascii="Times New Roman" w:eastAsia="Calibri" w:hAnsi="Times New Roman" w:cs="Times New Roman"/>
          <w:color w:val="000000" w:themeColor="text1"/>
          <w:sz w:val="24"/>
          <w:szCs w:val="24"/>
        </w:rPr>
        <w:t xml:space="preserve">  </w:t>
      </w:r>
    </w:p>
    <w:p w14:paraId="64324642" w14:textId="77777777" w:rsidR="00032D55" w:rsidRPr="00C41A5F" w:rsidRDefault="00032D55" w:rsidP="00032D55">
      <w:pPr>
        <w:keepNext/>
        <w:keepLines/>
        <w:numPr>
          <w:ilvl w:val="1"/>
          <w:numId w:val="29"/>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Grade GS-15</w:t>
      </w:r>
      <w:r w:rsidRPr="00C41A5F">
        <w:rPr>
          <w:rFonts w:ascii="Times New Roman" w:eastAsia="Calibri" w:hAnsi="Times New Roman" w:cs="Times New Roman"/>
          <w:color w:val="000000" w:themeColor="text1"/>
          <w:sz w:val="24"/>
          <w:szCs w:val="24"/>
        </w:rPr>
        <w:tab/>
      </w:r>
    </w:p>
    <w:p w14:paraId="77BE41EB" w14:textId="77777777" w:rsidR="00032D55" w:rsidRPr="00C41A5F" w:rsidRDefault="00032D55" w:rsidP="00032D55">
      <w:pPr>
        <w:keepNext/>
        <w:keepLines/>
        <w:numPr>
          <w:ilvl w:val="2"/>
          <w:numId w:val="29"/>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Qualified Internal Applicants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 xml:space="preserve">Yes   X  </w:t>
      </w:r>
    </w:p>
    <w:p w14:paraId="58F3BC72" w14:textId="77777777" w:rsidR="00032D55" w:rsidRPr="00C41A5F" w:rsidRDefault="00032D55" w:rsidP="00032D55">
      <w:pPr>
        <w:keepNext/>
        <w:keepLines/>
        <w:numPr>
          <w:ilvl w:val="2"/>
          <w:numId w:val="29"/>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Internal Selections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 xml:space="preserve">Yes   X  </w:t>
      </w:r>
    </w:p>
    <w:p w14:paraId="199146CB" w14:textId="77777777" w:rsidR="00032D55" w:rsidRPr="00C41A5F" w:rsidRDefault="00032D55" w:rsidP="00032D55">
      <w:pPr>
        <w:keepNext/>
        <w:keepLines/>
        <w:numPr>
          <w:ilvl w:val="1"/>
          <w:numId w:val="29"/>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Grade GS-14 </w:t>
      </w:r>
    </w:p>
    <w:p w14:paraId="7555AA5E" w14:textId="77777777" w:rsidR="00032D55" w:rsidRPr="00C41A5F" w:rsidRDefault="00032D55" w:rsidP="00032D55">
      <w:pPr>
        <w:keepNext/>
        <w:keepLines/>
        <w:numPr>
          <w:ilvl w:val="2"/>
          <w:numId w:val="29"/>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Qualified Internal Applicants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 xml:space="preserve">Yes   X  </w:t>
      </w:r>
    </w:p>
    <w:p w14:paraId="7275C312" w14:textId="77777777" w:rsidR="00032D55" w:rsidRPr="00C41A5F" w:rsidRDefault="00032D55" w:rsidP="00032D55">
      <w:pPr>
        <w:keepNext/>
        <w:keepLines/>
        <w:numPr>
          <w:ilvl w:val="2"/>
          <w:numId w:val="29"/>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Internal Selections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 xml:space="preserve">Yes   X  </w:t>
      </w:r>
    </w:p>
    <w:p w14:paraId="2AC96B2C" w14:textId="77777777" w:rsidR="00032D55" w:rsidRPr="00C41A5F" w:rsidRDefault="00032D55" w:rsidP="00032D55">
      <w:pPr>
        <w:keepNext/>
        <w:keepLines/>
        <w:numPr>
          <w:ilvl w:val="1"/>
          <w:numId w:val="29"/>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Grade GS-13 </w:t>
      </w:r>
    </w:p>
    <w:p w14:paraId="0C21448A" w14:textId="77777777" w:rsidR="00032D55" w:rsidRPr="00C41A5F" w:rsidRDefault="00032D55" w:rsidP="00032D55">
      <w:pPr>
        <w:keepNext/>
        <w:keepLines/>
        <w:numPr>
          <w:ilvl w:val="2"/>
          <w:numId w:val="29"/>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Qualified Internal Applicants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Yes   X</w:t>
      </w:r>
    </w:p>
    <w:p w14:paraId="734F1588" w14:textId="77777777" w:rsidR="00032D55" w:rsidRPr="00C41A5F" w:rsidRDefault="00032D55" w:rsidP="00032D55">
      <w:pPr>
        <w:numPr>
          <w:ilvl w:val="2"/>
          <w:numId w:val="29"/>
        </w:numPr>
        <w:spacing w:beforeLines="1" w:before="2" w:afterLines="1" w:after="2" w:line="240" w:lineRule="auto"/>
        <w:contextualSpacing/>
        <w:rPr>
          <w:rFonts w:ascii="Times New Roman" w:eastAsia="Calibri" w:hAnsi="Times New Roman" w:cs="Times New Roman"/>
          <w:iCs/>
          <w:color w:val="000000" w:themeColor="text1"/>
          <w:sz w:val="24"/>
          <w:szCs w:val="24"/>
        </w:rPr>
      </w:pPr>
      <w:r w:rsidRPr="00C41A5F">
        <w:rPr>
          <w:rFonts w:ascii="Times New Roman" w:eastAsia="Calibri" w:hAnsi="Times New Roman" w:cs="Times New Roman"/>
          <w:color w:val="000000" w:themeColor="text1"/>
          <w:sz w:val="24"/>
          <w:szCs w:val="24"/>
        </w:rPr>
        <w:t>Internal Selections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 xml:space="preserve">Yes   X   </w:t>
      </w:r>
    </w:p>
    <w:tbl>
      <w:tblPr>
        <w:tblpPr w:leftFromText="180" w:rightFromText="180" w:vertAnchor="text" w:horzAnchor="margin" w:tblpY="5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1A5F" w:rsidRPr="00C41A5F" w14:paraId="6254F8DF" w14:textId="77777777" w:rsidTr="00C72BA4">
        <w:tc>
          <w:tcPr>
            <w:tcW w:w="5000" w:type="pct"/>
            <w:shd w:val="clear" w:color="auto" w:fill="auto"/>
          </w:tcPr>
          <w:p w14:paraId="3BF9F379"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p>
          <w:p w14:paraId="7EFE468A"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In FY 2022, using </w:t>
            </w:r>
            <w:r w:rsidRPr="00C41A5F">
              <w:rPr>
                <w:rFonts w:ascii="Times New Roman" w:eastAsia="Calibri" w:hAnsi="Times New Roman" w:cs="Times New Roman"/>
                <w:iCs/>
                <w:color w:val="000000" w:themeColor="text1"/>
                <w:sz w:val="24"/>
                <w:szCs w:val="24"/>
              </w:rPr>
              <w:t>BIIS and Cognos AFD data</w:t>
            </w:r>
            <w:r w:rsidRPr="00C41A5F">
              <w:rPr>
                <w:rFonts w:ascii="Times New Roman" w:eastAsia="Times New Roman" w:hAnsi="Times New Roman" w:cs="Times New Roman"/>
                <w:iCs/>
                <w:color w:val="000000" w:themeColor="text1"/>
                <w:sz w:val="24"/>
                <w:szCs w:val="24"/>
              </w:rPr>
              <w:t xml:space="preserve">, differences were identified in the participation of PWD in </w:t>
            </w:r>
            <w:proofErr w:type="gramStart"/>
            <w:r w:rsidRPr="00C41A5F">
              <w:rPr>
                <w:rFonts w:ascii="Times New Roman" w:eastAsia="Times New Roman" w:hAnsi="Times New Roman" w:cs="Times New Roman"/>
                <w:iCs/>
                <w:color w:val="000000" w:themeColor="text1"/>
                <w:sz w:val="24"/>
                <w:szCs w:val="24"/>
              </w:rPr>
              <w:t xml:space="preserve">the </w:t>
            </w:r>
            <w:r w:rsidRPr="00C41A5F">
              <w:rPr>
                <w:rFonts w:ascii="Times New Roman" w:hAnsi="Times New Roman" w:cs="Times New Roman"/>
                <w:color w:val="000000" w:themeColor="text1"/>
              </w:rPr>
              <w:t xml:space="preserve"> </w:t>
            </w:r>
            <w:r w:rsidRPr="00C41A5F">
              <w:rPr>
                <w:rFonts w:ascii="Times New Roman" w:eastAsia="Times New Roman" w:hAnsi="Times New Roman" w:cs="Times New Roman"/>
                <w:iCs/>
                <w:color w:val="000000" w:themeColor="text1"/>
                <w:sz w:val="24"/>
                <w:szCs w:val="24"/>
              </w:rPr>
              <w:t>qualified</w:t>
            </w:r>
            <w:proofErr w:type="gramEnd"/>
            <w:r w:rsidRPr="00C41A5F">
              <w:rPr>
                <w:rFonts w:ascii="Times New Roman" w:eastAsia="Times New Roman" w:hAnsi="Times New Roman" w:cs="Times New Roman"/>
                <w:iCs/>
                <w:color w:val="000000" w:themeColor="text1"/>
                <w:sz w:val="24"/>
                <w:szCs w:val="24"/>
              </w:rPr>
              <w:t xml:space="preserve"> internal applicants and/or selectees for promotions to the senior grade levels as compared to the RAP. As </w:t>
            </w:r>
            <w:proofErr w:type="spellStart"/>
            <w:r w:rsidRPr="00C41A5F">
              <w:rPr>
                <w:rFonts w:ascii="Times New Roman" w:eastAsia="Times New Roman" w:hAnsi="Times New Roman" w:cs="Times New Roman"/>
                <w:iCs/>
                <w:color w:val="000000" w:themeColor="text1"/>
                <w:sz w:val="24"/>
                <w:szCs w:val="24"/>
              </w:rPr>
              <w:t>as</w:t>
            </w:r>
            <w:proofErr w:type="spellEnd"/>
            <w:r w:rsidRPr="00C41A5F">
              <w:rPr>
                <w:rFonts w:ascii="Times New Roman" w:eastAsia="Times New Roman" w:hAnsi="Times New Roman" w:cs="Times New Roman"/>
                <w:iCs/>
                <w:color w:val="000000" w:themeColor="text1"/>
                <w:sz w:val="24"/>
                <w:szCs w:val="24"/>
              </w:rPr>
              <w:t xml:space="preserve"> shown in the tables below, differences were observed for GS-13, GS-14, and GS-15 equivalent positions.</w:t>
            </w:r>
            <w:r w:rsidRPr="00C41A5F">
              <w:rPr>
                <w:rFonts w:ascii="Times New Roman" w:eastAsia="Calibri" w:hAnsi="Times New Roman" w:cs="Times New Roman"/>
                <w:iCs/>
                <w:color w:val="000000" w:themeColor="text1"/>
                <w:sz w:val="24"/>
                <w:szCs w:val="24"/>
              </w:rPr>
              <w:t xml:space="preserve">  </w:t>
            </w:r>
          </w:p>
          <w:p w14:paraId="7BE51750"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p>
          <w:p w14:paraId="1EBC4995"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r w:rsidRPr="00C41A5F">
              <w:rPr>
                <w:rFonts w:ascii="Times New Roman" w:eastAsia="Calibri" w:hAnsi="Times New Roman" w:cs="Times New Roman"/>
                <w:iCs/>
                <w:color w:val="000000" w:themeColor="text1"/>
                <w:sz w:val="24"/>
                <w:szCs w:val="24"/>
              </w:rPr>
              <w:t xml:space="preserve">At the SES equivalent level, no job vacancy postings were processed through USAJOBS for internal applicants in FY 2022, and as such there were no qualified internal applicants nor selections made, thus there was no opportunity to observe triggers. </w:t>
            </w:r>
          </w:p>
          <w:p w14:paraId="385F93CC" w14:textId="77777777" w:rsidR="00032D55" w:rsidRPr="00C41A5F" w:rsidRDefault="00032D55" w:rsidP="00C72BA4">
            <w:pPr>
              <w:spacing w:after="200" w:line="240" w:lineRule="auto"/>
              <w:contextualSpacing/>
              <w:rPr>
                <w:rFonts w:ascii="Times New Roman" w:eastAsia="Times New Roman" w:hAnsi="Times New Roman" w:cs="Times New Roman"/>
                <w:iCs/>
                <w:color w:val="000000" w:themeColor="text1"/>
                <w:sz w:val="24"/>
                <w:szCs w:val="24"/>
              </w:rPr>
            </w:pPr>
          </w:p>
          <w:p w14:paraId="45B5DB91" w14:textId="77777777" w:rsidR="00032D55" w:rsidRPr="00C41A5F" w:rsidRDefault="00032D55" w:rsidP="00C72BA4">
            <w:pPr>
              <w:spacing w:after="200" w:line="240" w:lineRule="auto"/>
              <w:contextualSpacing/>
              <w:rPr>
                <w:rFonts w:ascii="Times New Roman" w:eastAsia="Times New Roman" w:hAnsi="Times New Roman" w:cs="Times New Roman"/>
                <w:iCs/>
                <w:color w:val="000000" w:themeColor="text1"/>
                <w:sz w:val="24"/>
                <w:szCs w:val="24"/>
              </w:rPr>
            </w:pPr>
          </w:p>
          <w:p w14:paraId="6CB51713" w14:textId="77777777" w:rsidR="00032D55" w:rsidRPr="00C41A5F" w:rsidRDefault="00032D55" w:rsidP="00C72BA4">
            <w:pPr>
              <w:spacing w:after="200" w:line="240" w:lineRule="auto"/>
              <w:contextualSpacing/>
              <w:rPr>
                <w:rFonts w:ascii="Times New Roman" w:eastAsia="Times New Roman" w:hAnsi="Times New Roman" w:cs="Times New Roman"/>
                <w:iCs/>
                <w:color w:val="000000" w:themeColor="text1"/>
                <w:sz w:val="24"/>
                <w:szCs w:val="24"/>
              </w:rPr>
            </w:pPr>
          </w:p>
          <w:p w14:paraId="7A432617" w14:textId="77777777" w:rsidR="00032D55" w:rsidRPr="00C41A5F" w:rsidRDefault="00032D55" w:rsidP="00C72BA4">
            <w:pPr>
              <w:spacing w:after="200" w:line="240" w:lineRule="auto"/>
              <w:contextualSpacing/>
              <w:rPr>
                <w:rFonts w:ascii="Times New Roman" w:eastAsia="Times New Roman" w:hAnsi="Times New Roman" w:cs="Times New Roman"/>
                <w:iCs/>
                <w:color w:val="000000" w:themeColor="text1"/>
                <w:sz w:val="24"/>
                <w:szCs w:val="24"/>
              </w:rPr>
            </w:pPr>
          </w:p>
          <w:p w14:paraId="7D1939A9" w14:textId="77777777" w:rsidR="00032D55" w:rsidRPr="00C41A5F" w:rsidRDefault="00032D55" w:rsidP="00C72BA4">
            <w:pPr>
              <w:spacing w:after="200" w:line="240" w:lineRule="auto"/>
              <w:contextualSpacing/>
              <w:rPr>
                <w:rFonts w:ascii="Times New Roman" w:eastAsia="Times New Roman" w:hAnsi="Times New Roman" w:cs="Times New Roman"/>
                <w:iCs/>
                <w:color w:val="000000" w:themeColor="text1"/>
                <w:sz w:val="24"/>
                <w:szCs w:val="24"/>
              </w:rPr>
            </w:pPr>
          </w:p>
          <w:tbl>
            <w:tblPr>
              <w:tblW w:w="5000" w:type="pct"/>
              <w:tblLook w:val="04A0" w:firstRow="1" w:lastRow="0" w:firstColumn="1" w:lastColumn="0" w:noHBand="0" w:noVBand="1"/>
            </w:tblPr>
            <w:tblGrid>
              <w:gridCol w:w="1539"/>
              <w:gridCol w:w="1100"/>
              <w:gridCol w:w="1311"/>
              <w:gridCol w:w="1080"/>
              <w:gridCol w:w="1080"/>
              <w:gridCol w:w="1120"/>
              <w:gridCol w:w="954"/>
              <w:gridCol w:w="920"/>
            </w:tblGrid>
            <w:tr w:rsidR="00C41A5F" w:rsidRPr="00C41A5F" w14:paraId="799B9246" w14:textId="77777777" w:rsidTr="00C72BA4">
              <w:trPr>
                <w:trHeight w:val="429"/>
              </w:trPr>
              <w:tc>
                <w:tcPr>
                  <w:tcW w:w="846" w:type="pct"/>
                  <w:tcBorders>
                    <w:top w:val="single" w:sz="12" w:space="0" w:color="auto"/>
                    <w:left w:val="single" w:sz="12" w:space="0" w:color="auto"/>
                    <w:bottom w:val="nil"/>
                    <w:right w:val="nil"/>
                  </w:tcBorders>
                  <w:shd w:val="clear" w:color="auto" w:fill="auto"/>
                  <w:noWrap/>
                  <w:vAlign w:val="bottom"/>
                  <w:hideMark/>
                </w:tcPr>
                <w:p w14:paraId="4BC60B98"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iCs/>
                      <w:color w:val="000000" w:themeColor="text1"/>
                      <w:sz w:val="21"/>
                      <w:szCs w:val="21"/>
                    </w:rPr>
                  </w:pPr>
                  <w:r w:rsidRPr="00C41A5F">
                    <w:rPr>
                      <w:rFonts w:ascii="Times New Roman" w:eastAsia="Times New Roman" w:hAnsi="Times New Roman" w:cs="Times New Roman"/>
                      <w:iCs/>
                      <w:color w:val="000000" w:themeColor="text1"/>
                      <w:sz w:val="21"/>
                      <w:szCs w:val="21"/>
                    </w:rPr>
                    <w:t> </w:t>
                  </w:r>
                </w:p>
              </w:tc>
              <w:tc>
                <w:tcPr>
                  <w:tcW w:w="1324"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07B7A229"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b/>
                      <w:bCs/>
                      <w:iCs/>
                      <w:color w:val="000000" w:themeColor="text1"/>
                      <w:sz w:val="21"/>
                      <w:szCs w:val="24"/>
                    </w:rPr>
                  </w:pPr>
                  <w:r w:rsidRPr="00C41A5F">
                    <w:rPr>
                      <w:rFonts w:ascii="Times New Roman" w:eastAsia="Times New Roman" w:hAnsi="Times New Roman" w:cs="Times New Roman"/>
                      <w:b/>
                      <w:bCs/>
                      <w:iCs/>
                      <w:color w:val="000000" w:themeColor="text1"/>
                      <w:sz w:val="21"/>
                      <w:szCs w:val="24"/>
                    </w:rPr>
                    <w:t>Relevant Applicant Pool Benchmark</w:t>
                  </w:r>
                </w:p>
              </w:tc>
              <w:tc>
                <w:tcPr>
                  <w:tcW w:w="1801" w:type="pct"/>
                  <w:gridSpan w:val="3"/>
                  <w:tcBorders>
                    <w:top w:val="single" w:sz="12" w:space="0" w:color="auto"/>
                    <w:left w:val="nil"/>
                    <w:bottom w:val="single" w:sz="4" w:space="0" w:color="auto"/>
                    <w:right w:val="single" w:sz="8" w:space="0" w:color="000000"/>
                  </w:tcBorders>
                  <w:shd w:val="clear" w:color="auto" w:fill="auto"/>
                  <w:hideMark/>
                </w:tcPr>
                <w:p w14:paraId="2AD4AD80"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b/>
                      <w:bCs/>
                      <w:iCs/>
                      <w:color w:val="000000" w:themeColor="text1"/>
                      <w:sz w:val="21"/>
                      <w:szCs w:val="24"/>
                    </w:rPr>
                  </w:pPr>
                  <w:r w:rsidRPr="00C41A5F">
                    <w:rPr>
                      <w:rFonts w:ascii="Times New Roman" w:eastAsia="Times New Roman" w:hAnsi="Times New Roman" w:cs="Times New Roman"/>
                      <w:b/>
                      <w:bCs/>
                      <w:iCs/>
                      <w:color w:val="000000" w:themeColor="text1"/>
                      <w:sz w:val="21"/>
                      <w:szCs w:val="24"/>
                    </w:rPr>
                    <w:t>Qualified Internal Applicants Comparison (Internal Competitive Promotion + Merit Promotion)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3C10E097"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iCs/>
                      <w:color w:val="000000" w:themeColor="text1"/>
                      <w:sz w:val="21"/>
                      <w:szCs w:val="24"/>
                    </w:rPr>
                  </w:pPr>
                  <w:r w:rsidRPr="00C41A5F">
                    <w:rPr>
                      <w:rFonts w:ascii="Times New Roman" w:eastAsia="Times New Roman" w:hAnsi="Times New Roman" w:cs="Times New Roman"/>
                      <w:iCs/>
                      <w:color w:val="000000" w:themeColor="text1"/>
                      <w:sz w:val="21"/>
                      <w:szCs w:val="24"/>
                    </w:rPr>
                    <w:t> </w:t>
                  </w:r>
                </w:p>
              </w:tc>
              <w:tc>
                <w:tcPr>
                  <w:tcW w:w="505" w:type="pct"/>
                  <w:tcBorders>
                    <w:top w:val="single" w:sz="12" w:space="0" w:color="auto"/>
                    <w:left w:val="nil"/>
                    <w:bottom w:val="single" w:sz="4" w:space="0" w:color="auto"/>
                    <w:right w:val="single" w:sz="12" w:space="0" w:color="auto"/>
                  </w:tcBorders>
                  <w:shd w:val="clear" w:color="auto" w:fill="auto"/>
                  <w:noWrap/>
                  <w:vAlign w:val="bottom"/>
                  <w:hideMark/>
                </w:tcPr>
                <w:p w14:paraId="6E84D991"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iCs/>
                      <w:color w:val="000000" w:themeColor="text1"/>
                      <w:sz w:val="21"/>
                      <w:szCs w:val="24"/>
                    </w:rPr>
                  </w:pPr>
                  <w:r w:rsidRPr="00C41A5F">
                    <w:rPr>
                      <w:rFonts w:ascii="Times New Roman" w:eastAsia="Times New Roman" w:hAnsi="Times New Roman" w:cs="Times New Roman"/>
                      <w:iCs/>
                      <w:color w:val="000000" w:themeColor="text1"/>
                      <w:sz w:val="21"/>
                      <w:szCs w:val="24"/>
                    </w:rPr>
                    <w:t> </w:t>
                  </w:r>
                </w:p>
              </w:tc>
            </w:tr>
            <w:tr w:rsidR="00C41A5F" w:rsidRPr="00C41A5F" w14:paraId="7BD24F8B" w14:textId="77777777" w:rsidTr="00C72BA4">
              <w:trPr>
                <w:trHeight w:val="970"/>
              </w:trPr>
              <w:tc>
                <w:tcPr>
                  <w:tcW w:w="846" w:type="pct"/>
                  <w:tcBorders>
                    <w:top w:val="single" w:sz="8" w:space="0" w:color="auto"/>
                    <w:left w:val="single" w:sz="12" w:space="0" w:color="auto"/>
                    <w:bottom w:val="single" w:sz="8" w:space="0" w:color="auto"/>
                    <w:right w:val="nil"/>
                  </w:tcBorders>
                  <w:shd w:val="clear" w:color="auto" w:fill="auto"/>
                  <w:vAlign w:val="center"/>
                  <w:hideMark/>
                </w:tcPr>
                <w:p w14:paraId="60477858"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Senior Grade Levels</w:t>
                  </w:r>
                </w:p>
              </w:tc>
              <w:tc>
                <w:tcPr>
                  <w:tcW w:w="604" w:type="pct"/>
                  <w:tcBorders>
                    <w:top w:val="nil"/>
                    <w:left w:val="single" w:sz="8" w:space="0" w:color="auto"/>
                    <w:bottom w:val="single" w:sz="4" w:space="0" w:color="auto"/>
                    <w:right w:val="single" w:sz="4" w:space="0" w:color="auto"/>
                  </w:tcBorders>
                  <w:shd w:val="clear" w:color="auto" w:fill="auto"/>
                  <w:hideMark/>
                </w:tcPr>
                <w:p w14:paraId="30E0BDFB"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PWD % in RAP</w:t>
                  </w:r>
                </w:p>
              </w:tc>
              <w:tc>
                <w:tcPr>
                  <w:tcW w:w="720" w:type="pct"/>
                  <w:tcBorders>
                    <w:top w:val="nil"/>
                    <w:left w:val="nil"/>
                    <w:bottom w:val="single" w:sz="4" w:space="0" w:color="auto"/>
                    <w:right w:val="single" w:sz="8" w:space="0" w:color="auto"/>
                  </w:tcBorders>
                  <w:shd w:val="clear" w:color="auto" w:fill="auto"/>
                  <w:hideMark/>
                </w:tcPr>
                <w:p w14:paraId="38E5233F"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PWTD % in RAP</w:t>
                  </w:r>
                </w:p>
              </w:tc>
              <w:tc>
                <w:tcPr>
                  <w:tcW w:w="593" w:type="pct"/>
                  <w:tcBorders>
                    <w:top w:val="nil"/>
                    <w:left w:val="nil"/>
                    <w:bottom w:val="single" w:sz="4" w:space="0" w:color="auto"/>
                    <w:right w:val="single" w:sz="4" w:space="0" w:color="auto"/>
                  </w:tcBorders>
                  <w:shd w:val="clear" w:color="auto" w:fill="auto"/>
                  <w:hideMark/>
                </w:tcPr>
                <w:p w14:paraId="4985F24A"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PWD % QAP</w:t>
                  </w:r>
                </w:p>
              </w:tc>
              <w:tc>
                <w:tcPr>
                  <w:tcW w:w="593" w:type="pct"/>
                  <w:tcBorders>
                    <w:top w:val="nil"/>
                    <w:left w:val="nil"/>
                    <w:bottom w:val="single" w:sz="4" w:space="0" w:color="auto"/>
                    <w:right w:val="single" w:sz="4" w:space="0" w:color="auto"/>
                  </w:tcBorders>
                  <w:shd w:val="clear" w:color="auto" w:fill="auto"/>
                  <w:hideMark/>
                </w:tcPr>
                <w:p w14:paraId="32ACE8E2"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PWTD % QAP</w:t>
                  </w:r>
                </w:p>
              </w:tc>
              <w:tc>
                <w:tcPr>
                  <w:tcW w:w="615" w:type="pct"/>
                  <w:tcBorders>
                    <w:top w:val="nil"/>
                    <w:left w:val="nil"/>
                    <w:bottom w:val="single" w:sz="4" w:space="0" w:color="auto"/>
                    <w:right w:val="single" w:sz="8" w:space="0" w:color="auto"/>
                  </w:tcBorders>
                  <w:shd w:val="clear" w:color="auto" w:fill="auto"/>
                  <w:hideMark/>
                </w:tcPr>
                <w:p w14:paraId="2E6F0470"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Total # QAP</w:t>
                  </w:r>
                </w:p>
              </w:tc>
              <w:tc>
                <w:tcPr>
                  <w:tcW w:w="524" w:type="pct"/>
                  <w:tcBorders>
                    <w:top w:val="nil"/>
                    <w:left w:val="nil"/>
                    <w:bottom w:val="single" w:sz="4" w:space="0" w:color="auto"/>
                    <w:right w:val="single" w:sz="4" w:space="0" w:color="auto"/>
                  </w:tcBorders>
                  <w:shd w:val="clear" w:color="auto" w:fill="auto"/>
                  <w:hideMark/>
                </w:tcPr>
                <w:p w14:paraId="740A0A76"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Trigger PWD (Y/N)</w:t>
                  </w:r>
                </w:p>
              </w:tc>
              <w:tc>
                <w:tcPr>
                  <w:tcW w:w="505" w:type="pct"/>
                  <w:tcBorders>
                    <w:top w:val="nil"/>
                    <w:left w:val="nil"/>
                    <w:bottom w:val="single" w:sz="4" w:space="0" w:color="auto"/>
                    <w:right w:val="single" w:sz="12" w:space="0" w:color="auto"/>
                  </w:tcBorders>
                  <w:shd w:val="clear" w:color="auto" w:fill="auto"/>
                  <w:hideMark/>
                </w:tcPr>
                <w:p w14:paraId="40403F89"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Trigger PWTD (Y/N)</w:t>
                  </w:r>
                </w:p>
              </w:tc>
            </w:tr>
            <w:tr w:rsidR="00C41A5F" w:rsidRPr="00C41A5F" w14:paraId="12A801F7" w14:textId="77777777" w:rsidTr="00C72BA4">
              <w:trPr>
                <w:trHeight w:val="790"/>
              </w:trPr>
              <w:tc>
                <w:tcPr>
                  <w:tcW w:w="846" w:type="pct"/>
                  <w:tcBorders>
                    <w:top w:val="nil"/>
                    <w:left w:val="single" w:sz="12" w:space="0" w:color="auto"/>
                    <w:bottom w:val="single" w:sz="8" w:space="0" w:color="auto"/>
                    <w:right w:val="nil"/>
                  </w:tcBorders>
                  <w:shd w:val="clear" w:color="auto" w:fill="auto"/>
                  <w:vAlign w:val="center"/>
                </w:tcPr>
                <w:p w14:paraId="4E429376"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GS-13</w:t>
                  </w:r>
                </w:p>
              </w:tc>
              <w:tc>
                <w:tcPr>
                  <w:tcW w:w="604" w:type="pct"/>
                  <w:tcBorders>
                    <w:top w:val="nil"/>
                    <w:left w:val="single" w:sz="8" w:space="0" w:color="auto"/>
                    <w:bottom w:val="single" w:sz="4" w:space="0" w:color="auto"/>
                    <w:right w:val="single" w:sz="4" w:space="0" w:color="auto"/>
                  </w:tcBorders>
                  <w:shd w:val="clear" w:color="auto" w:fill="auto"/>
                  <w:vAlign w:val="center"/>
                </w:tcPr>
                <w:p w14:paraId="6B1FFB65"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9.60%</w:t>
                  </w:r>
                </w:p>
              </w:tc>
              <w:tc>
                <w:tcPr>
                  <w:tcW w:w="720" w:type="pct"/>
                  <w:tcBorders>
                    <w:top w:val="nil"/>
                    <w:left w:val="nil"/>
                    <w:bottom w:val="single" w:sz="4" w:space="0" w:color="auto"/>
                    <w:right w:val="single" w:sz="8" w:space="0" w:color="auto"/>
                  </w:tcBorders>
                  <w:shd w:val="clear" w:color="auto" w:fill="auto"/>
                  <w:vAlign w:val="center"/>
                </w:tcPr>
                <w:p w14:paraId="44FC3040"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2.15%</w:t>
                  </w:r>
                </w:p>
              </w:tc>
              <w:tc>
                <w:tcPr>
                  <w:tcW w:w="593" w:type="pct"/>
                  <w:tcBorders>
                    <w:top w:val="nil"/>
                    <w:left w:val="nil"/>
                    <w:bottom w:val="single" w:sz="4" w:space="0" w:color="auto"/>
                    <w:right w:val="single" w:sz="4" w:space="0" w:color="auto"/>
                  </w:tcBorders>
                  <w:shd w:val="clear" w:color="auto" w:fill="auto"/>
                  <w:vAlign w:val="center"/>
                </w:tcPr>
                <w:p w14:paraId="19D3EA15"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9.16%</w:t>
                  </w:r>
                </w:p>
              </w:tc>
              <w:tc>
                <w:tcPr>
                  <w:tcW w:w="593" w:type="pct"/>
                  <w:tcBorders>
                    <w:top w:val="nil"/>
                    <w:left w:val="nil"/>
                    <w:bottom w:val="single" w:sz="4" w:space="0" w:color="auto"/>
                    <w:right w:val="single" w:sz="4" w:space="0" w:color="auto"/>
                  </w:tcBorders>
                  <w:shd w:val="clear" w:color="auto" w:fill="auto"/>
                  <w:vAlign w:val="center"/>
                </w:tcPr>
                <w:p w14:paraId="71C7F181"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5.06%</w:t>
                  </w:r>
                </w:p>
              </w:tc>
              <w:tc>
                <w:tcPr>
                  <w:tcW w:w="615" w:type="pct"/>
                  <w:tcBorders>
                    <w:top w:val="nil"/>
                    <w:left w:val="nil"/>
                    <w:bottom w:val="single" w:sz="4" w:space="0" w:color="auto"/>
                    <w:right w:val="single" w:sz="8" w:space="0" w:color="auto"/>
                  </w:tcBorders>
                  <w:shd w:val="clear" w:color="auto" w:fill="auto"/>
                  <w:vAlign w:val="center"/>
                </w:tcPr>
                <w:p w14:paraId="1E88E5D0"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rPr>
                    <w:t>830</w:t>
                  </w:r>
                </w:p>
              </w:tc>
              <w:tc>
                <w:tcPr>
                  <w:tcW w:w="524" w:type="pct"/>
                  <w:tcBorders>
                    <w:top w:val="nil"/>
                    <w:left w:val="nil"/>
                    <w:bottom w:val="single" w:sz="4" w:space="0" w:color="auto"/>
                    <w:right w:val="single" w:sz="4" w:space="0" w:color="auto"/>
                  </w:tcBorders>
                  <w:shd w:val="clear" w:color="auto" w:fill="auto"/>
                  <w:vAlign w:val="center"/>
                </w:tcPr>
                <w:p w14:paraId="04E53176"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505" w:type="pct"/>
                  <w:tcBorders>
                    <w:top w:val="nil"/>
                    <w:left w:val="nil"/>
                    <w:bottom w:val="single" w:sz="4" w:space="0" w:color="auto"/>
                    <w:right w:val="single" w:sz="12" w:space="0" w:color="auto"/>
                  </w:tcBorders>
                  <w:shd w:val="clear" w:color="auto" w:fill="auto"/>
                  <w:vAlign w:val="center"/>
                </w:tcPr>
                <w:p w14:paraId="67A727A0"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r>
            <w:tr w:rsidR="00C41A5F" w:rsidRPr="00C41A5F" w14:paraId="575625B5" w14:textId="77777777" w:rsidTr="00C72BA4">
              <w:trPr>
                <w:trHeight w:val="790"/>
              </w:trPr>
              <w:tc>
                <w:tcPr>
                  <w:tcW w:w="846" w:type="pct"/>
                  <w:tcBorders>
                    <w:top w:val="nil"/>
                    <w:left w:val="single" w:sz="12" w:space="0" w:color="auto"/>
                    <w:bottom w:val="single" w:sz="8" w:space="0" w:color="auto"/>
                    <w:right w:val="nil"/>
                  </w:tcBorders>
                  <w:shd w:val="clear" w:color="auto" w:fill="auto"/>
                  <w:vAlign w:val="center"/>
                </w:tcPr>
                <w:p w14:paraId="5260163A"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lastRenderedPageBreak/>
                    <w:t>GS-14</w:t>
                  </w:r>
                </w:p>
              </w:tc>
              <w:tc>
                <w:tcPr>
                  <w:tcW w:w="604" w:type="pct"/>
                  <w:tcBorders>
                    <w:top w:val="nil"/>
                    <w:left w:val="single" w:sz="8" w:space="0" w:color="auto"/>
                    <w:bottom w:val="single" w:sz="4" w:space="0" w:color="auto"/>
                    <w:right w:val="single" w:sz="4" w:space="0" w:color="auto"/>
                  </w:tcBorders>
                  <w:shd w:val="clear" w:color="auto" w:fill="auto"/>
                  <w:vAlign w:val="center"/>
                </w:tcPr>
                <w:p w14:paraId="4B41A36F"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6.48%</w:t>
                  </w:r>
                </w:p>
              </w:tc>
              <w:tc>
                <w:tcPr>
                  <w:tcW w:w="720" w:type="pct"/>
                  <w:tcBorders>
                    <w:top w:val="nil"/>
                    <w:left w:val="nil"/>
                    <w:bottom w:val="single" w:sz="4" w:space="0" w:color="auto"/>
                    <w:right w:val="single" w:sz="8" w:space="0" w:color="auto"/>
                  </w:tcBorders>
                  <w:shd w:val="clear" w:color="auto" w:fill="auto"/>
                  <w:vAlign w:val="center"/>
                </w:tcPr>
                <w:p w14:paraId="3027B689"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1.75%</w:t>
                  </w:r>
                </w:p>
              </w:tc>
              <w:tc>
                <w:tcPr>
                  <w:tcW w:w="593" w:type="pct"/>
                  <w:tcBorders>
                    <w:top w:val="nil"/>
                    <w:left w:val="nil"/>
                    <w:bottom w:val="single" w:sz="4" w:space="0" w:color="auto"/>
                    <w:right w:val="single" w:sz="4" w:space="0" w:color="auto"/>
                  </w:tcBorders>
                  <w:shd w:val="clear" w:color="auto" w:fill="auto"/>
                  <w:vAlign w:val="center"/>
                </w:tcPr>
                <w:p w14:paraId="7E927E1B"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5.47%</w:t>
                  </w:r>
                </w:p>
              </w:tc>
              <w:tc>
                <w:tcPr>
                  <w:tcW w:w="593" w:type="pct"/>
                  <w:tcBorders>
                    <w:top w:val="nil"/>
                    <w:left w:val="nil"/>
                    <w:bottom w:val="single" w:sz="4" w:space="0" w:color="auto"/>
                    <w:right w:val="single" w:sz="4" w:space="0" w:color="auto"/>
                  </w:tcBorders>
                  <w:shd w:val="clear" w:color="auto" w:fill="auto"/>
                  <w:vAlign w:val="center"/>
                </w:tcPr>
                <w:p w14:paraId="54FCD7EE"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4.48%</w:t>
                  </w:r>
                </w:p>
              </w:tc>
              <w:tc>
                <w:tcPr>
                  <w:tcW w:w="615" w:type="pct"/>
                  <w:tcBorders>
                    <w:top w:val="nil"/>
                    <w:left w:val="nil"/>
                    <w:bottom w:val="single" w:sz="4" w:space="0" w:color="auto"/>
                    <w:right w:val="single" w:sz="8" w:space="0" w:color="auto"/>
                  </w:tcBorders>
                  <w:shd w:val="clear" w:color="auto" w:fill="auto"/>
                  <w:vAlign w:val="center"/>
                </w:tcPr>
                <w:p w14:paraId="02F4A4B3"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rPr>
                    <w:t>603</w:t>
                  </w:r>
                </w:p>
              </w:tc>
              <w:tc>
                <w:tcPr>
                  <w:tcW w:w="524" w:type="pct"/>
                  <w:tcBorders>
                    <w:top w:val="nil"/>
                    <w:left w:val="nil"/>
                    <w:bottom w:val="single" w:sz="4" w:space="0" w:color="auto"/>
                    <w:right w:val="single" w:sz="4" w:space="0" w:color="auto"/>
                  </w:tcBorders>
                  <w:shd w:val="clear" w:color="auto" w:fill="auto"/>
                  <w:vAlign w:val="center"/>
                </w:tcPr>
                <w:p w14:paraId="7E5F1554"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505" w:type="pct"/>
                  <w:tcBorders>
                    <w:top w:val="nil"/>
                    <w:left w:val="nil"/>
                    <w:bottom w:val="single" w:sz="4" w:space="0" w:color="auto"/>
                    <w:right w:val="single" w:sz="12" w:space="0" w:color="auto"/>
                  </w:tcBorders>
                  <w:shd w:val="clear" w:color="auto" w:fill="auto"/>
                  <w:vAlign w:val="center"/>
                </w:tcPr>
                <w:p w14:paraId="20C24177"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r>
            <w:tr w:rsidR="00C41A5F" w:rsidRPr="00C41A5F" w14:paraId="2D193622" w14:textId="77777777" w:rsidTr="00C72BA4">
              <w:trPr>
                <w:trHeight w:val="520"/>
              </w:trPr>
              <w:tc>
                <w:tcPr>
                  <w:tcW w:w="846" w:type="pct"/>
                  <w:tcBorders>
                    <w:top w:val="nil"/>
                    <w:left w:val="single" w:sz="12" w:space="0" w:color="auto"/>
                    <w:bottom w:val="single" w:sz="8" w:space="0" w:color="auto"/>
                    <w:right w:val="nil"/>
                  </w:tcBorders>
                  <w:shd w:val="clear" w:color="auto" w:fill="auto"/>
                  <w:vAlign w:val="center"/>
                </w:tcPr>
                <w:p w14:paraId="1EF1626E"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GS-15</w:t>
                  </w:r>
                </w:p>
              </w:tc>
              <w:tc>
                <w:tcPr>
                  <w:tcW w:w="604" w:type="pct"/>
                  <w:tcBorders>
                    <w:top w:val="nil"/>
                    <w:left w:val="single" w:sz="8" w:space="0" w:color="auto"/>
                    <w:bottom w:val="single" w:sz="4" w:space="0" w:color="auto"/>
                    <w:right w:val="single" w:sz="4" w:space="0" w:color="auto"/>
                  </w:tcBorders>
                  <w:shd w:val="clear" w:color="auto" w:fill="auto"/>
                  <w:vAlign w:val="center"/>
                </w:tcPr>
                <w:p w14:paraId="2D59C8FD"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4.86%</w:t>
                  </w:r>
                </w:p>
              </w:tc>
              <w:tc>
                <w:tcPr>
                  <w:tcW w:w="720" w:type="pct"/>
                  <w:tcBorders>
                    <w:top w:val="nil"/>
                    <w:left w:val="nil"/>
                    <w:bottom w:val="single" w:sz="4" w:space="0" w:color="auto"/>
                    <w:right w:val="single" w:sz="8" w:space="0" w:color="auto"/>
                  </w:tcBorders>
                  <w:shd w:val="clear" w:color="auto" w:fill="auto"/>
                  <w:vAlign w:val="center"/>
                </w:tcPr>
                <w:p w14:paraId="68806022"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1.38%</w:t>
                  </w:r>
                </w:p>
              </w:tc>
              <w:tc>
                <w:tcPr>
                  <w:tcW w:w="593" w:type="pct"/>
                  <w:tcBorders>
                    <w:top w:val="nil"/>
                    <w:left w:val="nil"/>
                    <w:bottom w:val="single" w:sz="4" w:space="0" w:color="auto"/>
                    <w:right w:val="single" w:sz="4" w:space="0" w:color="auto"/>
                  </w:tcBorders>
                  <w:shd w:val="clear" w:color="auto" w:fill="auto"/>
                  <w:vAlign w:val="center"/>
                </w:tcPr>
                <w:p w14:paraId="1FF4EA78"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3.68%</w:t>
                  </w:r>
                </w:p>
              </w:tc>
              <w:tc>
                <w:tcPr>
                  <w:tcW w:w="593" w:type="pct"/>
                  <w:tcBorders>
                    <w:top w:val="nil"/>
                    <w:left w:val="nil"/>
                    <w:bottom w:val="single" w:sz="4" w:space="0" w:color="auto"/>
                    <w:right w:val="single" w:sz="4" w:space="0" w:color="auto"/>
                  </w:tcBorders>
                  <w:shd w:val="clear" w:color="auto" w:fill="auto"/>
                  <w:vAlign w:val="center"/>
                </w:tcPr>
                <w:p w14:paraId="11D3C993"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1.03%</w:t>
                  </w:r>
                </w:p>
              </w:tc>
              <w:tc>
                <w:tcPr>
                  <w:tcW w:w="615" w:type="pct"/>
                  <w:tcBorders>
                    <w:top w:val="nil"/>
                    <w:left w:val="nil"/>
                    <w:bottom w:val="single" w:sz="4" w:space="0" w:color="auto"/>
                    <w:right w:val="single" w:sz="8" w:space="0" w:color="auto"/>
                  </w:tcBorders>
                  <w:shd w:val="clear" w:color="auto" w:fill="auto"/>
                  <w:vAlign w:val="center"/>
                </w:tcPr>
                <w:p w14:paraId="04E8C6ED"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rPr>
                    <w:t>679</w:t>
                  </w:r>
                </w:p>
              </w:tc>
              <w:tc>
                <w:tcPr>
                  <w:tcW w:w="524" w:type="pct"/>
                  <w:tcBorders>
                    <w:top w:val="nil"/>
                    <w:left w:val="nil"/>
                    <w:bottom w:val="single" w:sz="4" w:space="0" w:color="auto"/>
                    <w:right w:val="single" w:sz="4" w:space="0" w:color="auto"/>
                  </w:tcBorders>
                  <w:shd w:val="clear" w:color="auto" w:fill="auto"/>
                  <w:vAlign w:val="center"/>
                </w:tcPr>
                <w:p w14:paraId="71242040"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505" w:type="pct"/>
                  <w:tcBorders>
                    <w:top w:val="nil"/>
                    <w:left w:val="nil"/>
                    <w:bottom w:val="single" w:sz="4" w:space="0" w:color="auto"/>
                    <w:right w:val="single" w:sz="12" w:space="0" w:color="auto"/>
                  </w:tcBorders>
                  <w:shd w:val="clear" w:color="auto" w:fill="auto"/>
                  <w:vAlign w:val="center"/>
                </w:tcPr>
                <w:p w14:paraId="11F63342"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616450EA" w14:textId="77777777" w:rsidTr="00C72BA4">
              <w:trPr>
                <w:trHeight w:val="520"/>
              </w:trPr>
              <w:tc>
                <w:tcPr>
                  <w:tcW w:w="846" w:type="pct"/>
                  <w:tcBorders>
                    <w:top w:val="nil"/>
                    <w:left w:val="single" w:sz="12" w:space="0" w:color="auto"/>
                    <w:bottom w:val="single" w:sz="8" w:space="0" w:color="auto"/>
                    <w:right w:val="nil"/>
                  </w:tcBorders>
                  <w:shd w:val="clear" w:color="auto" w:fill="auto"/>
                  <w:vAlign w:val="center"/>
                </w:tcPr>
                <w:p w14:paraId="3B3E70F2"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SES</w:t>
                  </w:r>
                </w:p>
              </w:tc>
              <w:tc>
                <w:tcPr>
                  <w:tcW w:w="604" w:type="pct"/>
                  <w:tcBorders>
                    <w:top w:val="nil"/>
                    <w:left w:val="single" w:sz="8" w:space="0" w:color="auto"/>
                    <w:bottom w:val="single" w:sz="4" w:space="0" w:color="auto"/>
                    <w:right w:val="single" w:sz="4" w:space="0" w:color="auto"/>
                  </w:tcBorders>
                  <w:shd w:val="clear" w:color="auto" w:fill="auto"/>
                  <w:vAlign w:val="center"/>
                </w:tcPr>
                <w:p w14:paraId="657FCF66"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4.85%</w:t>
                  </w:r>
                </w:p>
              </w:tc>
              <w:tc>
                <w:tcPr>
                  <w:tcW w:w="720" w:type="pct"/>
                  <w:tcBorders>
                    <w:top w:val="nil"/>
                    <w:left w:val="nil"/>
                    <w:bottom w:val="single" w:sz="4" w:space="0" w:color="auto"/>
                    <w:right w:val="single" w:sz="8" w:space="0" w:color="auto"/>
                  </w:tcBorders>
                  <w:shd w:val="clear" w:color="auto" w:fill="auto"/>
                  <w:vAlign w:val="center"/>
                </w:tcPr>
                <w:p w14:paraId="734473F0"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0.97%</w:t>
                  </w:r>
                </w:p>
              </w:tc>
              <w:tc>
                <w:tcPr>
                  <w:tcW w:w="593" w:type="pct"/>
                  <w:tcBorders>
                    <w:top w:val="nil"/>
                    <w:left w:val="nil"/>
                    <w:bottom w:val="single" w:sz="4" w:space="0" w:color="auto"/>
                    <w:right w:val="single" w:sz="4" w:space="0" w:color="auto"/>
                  </w:tcBorders>
                  <w:shd w:val="clear" w:color="auto" w:fill="auto"/>
                  <w:vAlign w:val="center"/>
                </w:tcPr>
                <w:p w14:paraId="2420B001"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593" w:type="pct"/>
                  <w:tcBorders>
                    <w:top w:val="nil"/>
                    <w:left w:val="nil"/>
                    <w:bottom w:val="single" w:sz="4" w:space="0" w:color="auto"/>
                    <w:right w:val="single" w:sz="4" w:space="0" w:color="auto"/>
                  </w:tcBorders>
                  <w:shd w:val="clear" w:color="auto" w:fill="auto"/>
                  <w:vAlign w:val="center"/>
                </w:tcPr>
                <w:p w14:paraId="150CECE9"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615" w:type="pct"/>
                  <w:tcBorders>
                    <w:top w:val="nil"/>
                    <w:left w:val="nil"/>
                    <w:bottom w:val="single" w:sz="4" w:space="0" w:color="auto"/>
                    <w:right w:val="single" w:sz="8" w:space="0" w:color="auto"/>
                  </w:tcBorders>
                  <w:shd w:val="clear" w:color="auto" w:fill="auto"/>
                  <w:vAlign w:val="center"/>
                </w:tcPr>
                <w:p w14:paraId="2BE95241"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w:t>
                  </w:r>
                </w:p>
              </w:tc>
              <w:tc>
                <w:tcPr>
                  <w:tcW w:w="524" w:type="pct"/>
                  <w:tcBorders>
                    <w:top w:val="nil"/>
                    <w:left w:val="nil"/>
                    <w:bottom w:val="single" w:sz="4" w:space="0" w:color="auto"/>
                    <w:right w:val="single" w:sz="4" w:space="0" w:color="auto"/>
                  </w:tcBorders>
                  <w:shd w:val="clear" w:color="auto" w:fill="auto"/>
                  <w:vAlign w:val="center"/>
                </w:tcPr>
                <w:p w14:paraId="31055684"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N/A</w:t>
                  </w:r>
                </w:p>
              </w:tc>
              <w:tc>
                <w:tcPr>
                  <w:tcW w:w="505" w:type="pct"/>
                  <w:tcBorders>
                    <w:top w:val="nil"/>
                    <w:left w:val="nil"/>
                    <w:bottom w:val="single" w:sz="4" w:space="0" w:color="auto"/>
                    <w:right w:val="single" w:sz="12" w:space="0" w:color="auto"/>
                  </w:tcBorders>
                  <w:shd w:val="clear" w:color="auto" w:fill="auto"/>
                  <w:vAlign w:val="center"/>
                </w:tcPr>
                <w:p w14:paraId="34D4C3B2"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N/A</w:t>
                  </w:r>
                </w:p>
              </w:tc>
            </w:tr>
          </w:tbl>
          <w:p w14:paraId="60810543" w14:textId="77777777" w:rsidR="00032D55" w:rsidRPr="00C41A5F" w:rsidRDefault="00032D55" w:rsidP="00C72BA4">
            <w:pPr>
              <w:spacing w:after="200" w:line="240" w:lineRule="auto"/>
              <w:rPr>
                <w:rFonts w:ascii="Times New Roman" w:eastAsia="Calibri" w:hAnsi="Times New Roman" w:cs="Times New Roman"/>
                <w:iCs/>
                <w:color w:val="000000" w:themeColor="text1"/>
                <w:sz w:val="24"/>
                <w:szCs w:val="24"/>
              </w:rPr>
            </w:pPr>
          </w:p>
          <w:tbl>
            <w:tblPr>
              <w:tblW w:w="5000" w:type="pct"/>
              <w:tblLook w:val="04A0" w:firstRow="1" w:lastRow="0" w:firstColumn="1" w:lastColumn="0" w:noHBand="0" w:noVBand="1"/>
            </w:tblPr>
            <w:tblGrid>
              <w:gridCol w:w="1544"/>
              <w:gridCol w:w="1100"/>
              <w:gridCol w:w="1313"/>
              <w:gridCol w:w="1076"/>
              <w:gridCol w:w="1076"/>
              <w:gridCol w:w="1116"/>
              <w:gridCol w:w="954"/>
              <w:gridCol w:w="925"/>
            </w:tblGrid>
            <w:tr w:rsidR="00C41A5F" w:rsidRPr="00C41A5F" w14:paraId="773D2CE7" w14:textId="77777777" w:rsidTr="00C72BA4">
              <w:trPr>
                <w:trHeight w:val="429"/>
              </w:trPr>
              <w:tc>
                <w:tcPr>
                  <w:tcW w:w="848" w:type="pct"/>
                  <w:tcBorders>
                    <w:top w:val="single" w:sz="12" w:space="0" w:color="auto"/>
                    <w:left w:val="single" w:sz="12" w:space="0" w:color="auto"/>
                    <w:bottom w:val="nil"/>
                    <w:right w:val="nil"/>
                  </w:tcBorders>
                  <w:shd w:val="clear" w:color="auto" w:fill="auto"/>
                  <w:noWrap/>
                  <w:vAlign w:val="bottom"/>
                  <w:hideMark/>
                </w:tcPr>
                <w:p w14:paraId="50B3B687"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iCs/>
                      <w:color w:val="000000" w:themeColor="text1"/>
                      <w:sz w:val="21"/>
                      <w:szCs w:val="21"/>
                    </w:rPr>
                  </w:pPr>
                  <w:r w:rsidRPr="00C41A5F">
                    <w:rPr>
                      <w:rFonts w:ascii="Times New Roman" w:eastAsia="Times New Roman" w:hAnsi="Times New Roman" w:cs="Times New Roman"/>
                      <w:iCs/>
                      <w:color w:val="000000" w:themeColor="text1"/>
                      <w:sz w:val="21"/>
                      <w:szCs w:val="21"/>
                    </w:rPr>
                    <w:t> </w:t>
                  </w:r>
                </w:p>
              </w:tc>
              <w:tc>
                <w:tcPr>
                  <w:tcW w:w="1325"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196E350F"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b/>
                      <w:bCs/>
                      <w:iCs/>
                      <w:color w:val="000000" w:themeColor="text1"/>
                      <w:sz w:val="21"/>
                      <w:szCs w:val="24"/>
                    </w:rPr>
                  </w:pPr>
                  <w:r w:rsidRPr="00C41A5F">
                    <w:rPr>
                      <w:rFonts w:ascii="Times New Roman" w:eastAsia="Times New Roman" w:hAnsi="Times New Roman" w:cs="Times New Roman"/>
                      <w:b/>
                      <w:bCs/>
                      <w:iCs/>
                      <w:color w:val="000000" w:themeColor="text1"/>
                      <w:sz w:val="21"/>
                      <w:szCs w:val="24"/>
                    </w:rPr>
                    <w:t>Qualified Applicant Pool Benchmark</w:t>
                  </w:r>
                </w:p>
              </w:tc>
              <w:tc>
                <w:tcPr>
                  <w:tcW w:w="1795" w:type="pct"/>
                  <w:gridSpan w:val="3"/>
                  <w:tcBorders>
                    <w:top w:val="single" w:sz="12" w:space="0" w:color="auto"/>
                    <w:left w:val="nil"/>
                    <w:bottom w:val="single" w:sz="4" w:space="0" w:color="auto"/>
                    <w:right w:val="single" w:sz="8" w:space="0" w:color="000000"/>
                  </w:tcBorders>
                  <w:shd w:val="clear" w:color="auto" w:fill="auto"/>
                  <w:hideMark/>
                </w:tcPr>
                <w:p w14:paraId="33F63606"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b/>
                      <w:bCs/>
                      <w:iCs/>
                      <w:color w:val="000000" w:themeColor="text1"/>
                      <w:sz w:val="21"/>
                      <w:szCs w:val="24"/>
                    </w:rPr>
                  </w:pPr>
                  <w:r w:rsidRPr="00C41A5F">
                    <w:rPr>
                      <w:rFonts w:ascii="Times New Roman" w:eastAsia="Times New Roman" w:hAnsi="Times New Roman" w:cs="Times New Roman"/>
                      <w:b/>
                      <w:bCs/>
                      <w:iCs/>
                      <w:color w:val="000000" w:themeColor="text1"/>
                      <w:sz w:val="21"/>
                      <w:szCs w:val="24"/>
                    </w:rPr>
                    <w:t>Promoted Internal Applicants Comparison (Selected Internal Competitive Promotion + Merit Promotion)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07835927"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iCs/>
                      <w:color w:val="000000" w:themeColor="text1"/>
                      <w:sz w:val="21"/>
                      <w:szCs w:val="24"/>
                    </w:rPr>
                  </w:pPr>
                  <w:r w:rsidRPr="00C41A5F">
                    <w:rPr>
                      <w:rFonts w:ascii="Times New Roman" w:eastAsia="Times New Roman" w:hAnsi="Times New Roman" w:cs="Times New Roman"/>
                      <w:iCs/>
                      <w:color w:val="000000" w:themeColor="text1"/>
                      <w:sz w:val="21"/>
                      <w:szCs w:val="24"/>
                    </w:rPr>
                    <w:t> </w:t>
                  </w:r>
                </w:p>
              </w:tc>
              <w:tc>
                <w:tcPr>
                  <w:tcW w:w="508" w:type="pct"/>
                  <w:tcBorders>
                    <w:top w:val="single" w:sz="12" w:space="0" w:color="auto"/>
                    <w:left w:val="nil"/>
                    <w:bottom w:val="single" w:sz="4" w:space="0" w:color="auto"/>
                    <w:right w:val="single" w:sz="12" w:space="0" w:color="auto"/>
                  </w:tcBorders>
                  <w:shd w:val="clear" w:color="auto" w:fill="auto"/>
                  <w:noWrap/>
                  <w:vAlign w:val="bottom"/>
                  <w:hideMark/>
                </w:tcPr>
                <w:p w14:paraId="54FFDFE5"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iCs/>
                      <w:color w:val="000000" w:themeColor="text1"/>
                      <w:sz w:val="21"/>
                      <w:szCs w:val="24"/>
                    </w:rPr>
                  </w:pPr>
                  <w:r w:rsidRPr="00C41A5F">
                    <w:rPr>
                      <w:rFonts w:ascii="Times New Roman" w:eastAsia="Times New Roman" w:hAnsi="Times New Roman" w:cs="Times New Roman"/>
                      <w:iCs/>
                      <w:color w:val="000000" w:themeColor="text1"/>
                      <w:sz w:val="21"/>
                      <w:szCs w:val="24"/>
                    </w:rPr>
                    <w:t> </w:t>
                  </w:r>
                </w:p>
              </w:tc>
            </w:tr>
            <w:tr w:rsidR="00C41A5F" w:rsidRPr="00C41A5F" w14:paraId="544D9388" w14:textId="77777777" w:rsidTr="00C72BA4">
              <w:trPr>
                <w:trHeight w:val="970"/>
              </w:trPr>
              <w:tc>
                <w:tcPr>
                  <w:tcW w:w="848" w:type="pct"/>
                  <w:tcBorders>
                    <w:top w:val="single" w:sz="8" w:space="0" w:color="auto"/>
                    <w:left w:val="single" w:sz="12" w:space="0" w:color="auto"/>
                    <w:bottom w:val="single" w:sz="8" w:space="0" w:color="auto"/>
                    <w:right w:val="nil"/>
                  </w:tcBorders>
                  <w:shd w:val="clear" w:color="auto" w:fill="auto"/>
                  <w:vAlign w:val="center"/>
                  <w:hideMark/>
                </w:tcPr>
                <w:p w14:paraId="00F09C86"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Senior Grade Levels</w:t>
                  </w:r>
                </w:p>
              </w:tc>
              <w:tc>
                <w:tcPr>
                  <w:tcW w:w="604" w:type="pct"/>
                  <w:tcBorders>
                    <w:top w:val="nil"/>
                    <w:left w:val="single" w:sz="8" w:space="0" w:color="auto"/>
                    <w:bottom w:val="single" w:sz="4" w:space="0" w:color="auto"/>
                    <w:right w:val="single" w:sz="4" w:space="0" w:color="auto"/>
                  </w:tcBorders>
                  <w:shd w:val="clear" w:color="auto" w:fill="auto"/>
                  <w:hideMark/>
                </w:tcPr>
                <w:p w14:paraId="29B164DF"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PWD % in QAP</w:t>
                  </w:r>
                </w:p>
              </w:tc>
              <w:tc>
                <w:tcPr>
                  <w:tcW w:w="721" w:type="pct"/>
                  <w:tcBorders>
                    <w:top w:val="nil"/>
                    <w:left w:val="nil"/>
                    <w:bottom w:val="single" w:sz="4" w:space="0" w:color="auto"/>
                    <w:right w:val="single" w:sz="8" w:space="0" w:color="auto"/>
                  </w:tcBorders>
                  <w:shd w:val="clear" w:color="auto" w:fill="auto"/>
                  <w:hideMark/>
                </w:tcPr>
                <w:p w14:paraId="15778E97"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PWTD % in QAP</w:t>
                  </w:r>
                </w:p>
              </w:tc>
              <w:tc>
                <w:tcPr>
                  <w:tcW w:w="591" w:type="pct"/>
                  <w:tcBorders>
                    <w:top w:val="nil"/>
                    <w:left w:val="nil"/>
                    <w:bottom w:val="single" w:sz="4" w:space="0" w:color="auto"/>
                    <w:right w:val="single" w:sz="4" w:space="0" w:color="auto"/>
                  </w:tcBorders>
                  <w:shd w:val="clear" w:color="auto" w:fill="auto"/>
                  <w:hideMark/>
                </w:tcPr>
                <w:p w14:paraId="26A5F217"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PWD % Selected</w:t>
                  </w:r>
                </w:p>
              </w:tc>
              <w:tc>
                <w:tcPr>
                  <w:tcW w:w="591" w:type="pct"/>
                  <w:tcBorders>
                    <w:top w:val="nil"/>
                    <w:left w:val="nil"/>
                    <w:bottom w:val="single" w:sz="4" w:space="0" w:color="auto"/>
                    <w:right w:val="single" w:sz="4" w:space="0" w:color="auto"/>
                  </w:tcBorders>
                  <w:shd w:val="clear" w:color="auto" w:fill="auto"/>
                  <w:hideMark/>
                </w:tcPr>
                <w:p w14:paraId="4745132A"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PWTD % Selected</w:t>
                  </w:r>
                </w:p>
              </w:tc>
              <w:tc>
                <w:tcPr>
                  <w:tcW w:w="613" w:type="pct"/>
                  <w:tcBorders>
                    <w:top w:val="nil"/>
                    <w:left w:val="nil"/>
                    <w:bottom w:val="single" w:sz="4" w:space="0" w:color="auto"/>
                    <w:right w:val="single" w:sz="8" w:space="0" w:color="auto"/>
                  </w:tcBorders>
                  <w:shd w:val="clear" w:color="auto" w:fill="auto"/>
                  <w:hideMark/>
                </w:tcPr>
                <w:p w14:paraId="3FFD1A4C"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Total # Selected</w:t>
                  </w:r>
                </w:p>
              </w:tc>
              <w:tc>
                <w:tcPr>
                  <w:tcW w:w="524" w:type="pct"/>
                  <w:tcBorders>
                    <w:top w:val="nil"/>
                    <w:left w:val="nil"/>
                    <w:bottom w:val="single" w:sz="4" w:space="0" w:color="auto"/>
                    <w:right w:val="single" w:sz="4" w:space="0" w:color="auto"/>
                  </w:tcBorders>
                  <w:shd w:val="clear" w:color="auto" w:fill="auto"/>
                  <w:hideMark/>
                </w:tcPr>
                <w:p w14:paraId="6BE6A448"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Trigger PWD (Y/N)</w:t>
                  </w:r>
                </w:p>
              </w:tc>
              <w:tc>
                <w:tcPr>
                  <w:tcW w:w="508" w:type="pct"/>
                  <w:tcBorders>
                    <w:top w:val="nil"/>
                    <w:left w:val="nil"/>
                    <w:bottom w:val="single" w:sz="4" w:space="0" w:color="auto"/>
                    <w:right w:val="single" w:sz="12" w:space="0" w:color="auto"/>
                  </w:tcBorders>
                  <w:shd w:val="clear" w:color="auto" w:fill="auto"/>
                  <w:hideMark/>
                </w:tcPr>
                <w:p w14:paraId="0A3953B9"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Trigger PWTD (Y/N)</w:t>
                  </w:r>
                </w:p>
              </w:tc>
            </w:tr>
            <w:tr w:rsidR="00C41A5F" w:rsidRPr="00C41A5F" w14:paraId="395D97B2" w14:textId="77777777" w:rsidTr="00C72BA4">
              <w:trPr>
                <w:trHeight w:val="790"/>
              </w:trPr>
              <w:tc>
                <w:tcPr>
                  <w:tcW w:w="848" w:type="pct"/>
                  <w:tcBorders>
                    <w:top w:val="nil"/>
                    <w:left w:val="single" w:sz="12" w:space="0" w:color="auto"/>
                    <w:bottom w:val="single" w:sz="8" w:space="0" w:color="auto"/>
                    <w:right w:val="nil"/>
                  </w:tcBorders>
                  <w:shd w:val="clear" w:color="auto" w:fill="auto"/>
                  <w:vAlign w:val="center"/>
                </w:tcPr>
                <w:p w14:paraId="3F21B281"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GS-13</w:t>
                  </w:r>
                </w:p>
              </w:tc>
              <w:tc>
                <w:tcPr>
                  <w:tcW w:w="604" w:type="pct"/>
                  <w:tcBorders>
                    <w:top w:val="nil"/>
                    <w:left w:val="single" w:sz="8" w:space="0" w:color="auto"/>
                    <w:bottom w:val="single" w:sz="4" w:space="0" w:color="auto"/>
                    <w:right w:val="single" w:sz="4" w:space="0" w:color="auto"/>
                  </w:tcBorders>
                  <w:shd w:val="clear" w:color="auto" w:fill="auto"/>
                  <w:vAlign w:val="center"/>
                </w:tcPr>
                <w:p w14:paraId="0AC9E080"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9.16%</w:t>
                  </w:r>
                </w:p>
              </w:tc>
              <w:tc>
                <w:tcPr>
                  <w:tcW w:w="721" w:type="pct"/>
                  <w:tcBorders>
                    <w:top w:val="nil"/>
                    <w:left w:val="nil"/>
                    <w:bottom w:val="single" w:sz="4" w:space="0" w:color="auto"/>
                    <w:right w:val="single" w:sz="8" w:space="0" w:color="auto"/>
                  </w:tcBorders>
                  <w:shd w:val="clear" w:color="auto" w:fill="auto"/>
                  <w:vAlign w:val="center"/>
                </w:tcPr>
                <w:p w14:paraId="7DB6359C"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5.06%</w:t>
                  </w:r>
                </w:p>
              </w:tc>
              <w:tc>
                <w:tcPr>
                  <w:tcW w:w="591" w:type="pct"/>
                  <w:tcBorders>
                    <w:top w:val="nil"/>
                    <w:left w:val="nil"/>
                    <w:bottom w:val="single" w:sz="4" w:space="0" w:color="auto"/>
                    <w:right w:val="single" w:sz="4" w:space="0" w:color="auto"/>
                  </w:tcBorders>
                  <w:shd w:val="clear" w:color="auto" w:fill="auto"/>
                  <w:vAlign w:val="center"/>
                </w:tcPr>
                <w:p w14:paraId="52339AD5"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6.67%</w:t>
                  </w:r>
                </w:p>
              </w:tc>
              <w:tc>
                <w:tcPr>
                  <w:tcW w:w="591" w:type="pct"/>
                  <w:tcBorders>
                    <w:top w:val="nil"/>
                    <w:left w:val="nil"/>
                    <w:bottom w:val="single" w:sz="4" w:space="0" w:color="auto"/>
                    <w:right w:val="single" w:sz="4" w:space="0" w:color="auto"/>
                  </w:tcBorders>
                  <w:shd w:val="clear" w:color="auto" w:fill="auto"/>
                  <w:vAlign w:val="center"/>
                </w:tcPr>
                <w:p w14:paraId="20C7AC48"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0.95%</w:t>
                  </w:r>
                </w:p>
              </w:tc>
              <w:tc>
                <w:tcPr>
                  <w:tcW w:w="613" w:type="pct"/>
                  <w:tcBorders>
                    <w:top w:val="nil"/>
                    <w:left w:val="nil"/>
                    <w:bottom w:val="single" w:sz="4" w:space="0" w:color="auto"/>
                    <w:right w:val="single" w:sz="8" w:space="0" w:color="auto"/>
                  </w:tcBorders>
                  <w:shd w:val="clear" w:color="auto" w:fill="auto"/>
                  <w:vAlign w:val="center"/>
                </w:tcPr>
                <w:p w14:paraId="272903E6"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105</w:t>
                  </w:r>
                </w:p>
              </w:tc>
              <w:tc>
                <w:tcPr>
                  <w:tcW w:w="524" w:type="pct"/>
                  <w:tcBorders>
                    <w:top w:val="nil"/>
                    <w:left w:val="nil"/>
                    <w:bottom w:val="single" w:sz="4" w:space="0" w:color="auto"/>
                    <w:right w:val="single" w:sz="4" w:space="0" w:color="auto"/>
                  </w:tcBorders>
                  <w:shd w:val="clear" w:color="auto" w:fill="auto"/>
                  <w:vAlign w:val="center"/>
                </w:tcPr>
                <w:p w14:paraId="6B875BCE"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42D9D217"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51712BF7" w14:textId="77777777" w:rsidTr="00C72BA4">
              <w:trPr>
                <w:trHeight w:val="520"/>
              </w:trPr>
              <w:tc>
                <w:tcPr>
                  <w:tcW w:w="848" w:type="pct"/>
                  <w:tcBorders>
                    <w:top w:val="nil"/>
                    <w:left w:val="single" w:sz="12" w:space="0" w:color="auto"/>
                    <w:bottom w:val="single" w:sz="8" w:space="0" w:color="auto"/>
                    <w:right w:val="nil"/>
                  </w:tcBorders>
                  <w:shd w:val="clear" w:color="auto" w:fill="auto"/>
                  <w:vAlign w:val="center"/>
                </w:tcPr>
                <w:p w14:paraId="56914B40"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GS-14</w:t>
                  </w:r>
                </w:p>
              </w:tc>
              <w:tc>
                <w:tcPr>
                  <w:tcW w:w="604" w:type="pct"/>
                  <w:tcBorders>
                    <w:top w:val="nil"/>
                    <w:left w:val="single" w:sz="8" w:space="0" w:color="auto"/>
                    <w:bottom w:val="single" w:sz="4" w:space="0" w:color="auto"/>
                    <w:right w:val="single" w:sz="4" w:space="0" w:color="auto"/>
                  </w:tcBorders>
                  <w:shd w:val="clear" w:color="auto" w:fill="auto"/>
                  <w:vAlign w:val="center"/>
                </w:tcPr>
                <w:p w14:paraId="1F00A9F2"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5.47%</w:t>
                  </w:r>
                </w:p>
              </w:tc>
              <w:tc>
                <w:tcPr>
                  <w:tcW w:w="721" w:type="pct"/>
                  <w:tcBorders>
                    <w:top w:val="nil"/>
                    <w:left w:val="nil"/>
                    <w:bottom w:val="single" w:sz="4" w:space="0" w:color="auto"/>
                    <w:right w:val="single" w:sz="8" w:space="0" w:color="auto"/>
                  </w:tcBorders>
                  <w:shd w:val="clear" w:color="auto" w:fill="auto"/>
                  <w:vAlign w:val="center"/>
                </w:tcPr>
                <w:p w14:paraId="77847EA1"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4.48%</w:t>
                  </w:r>
                </w:p>
              </w:tc>
              <w:tc>
                <w:tcPr>
                  <w:tcW w:w="591" w:type="pct"/>
                  <w:tcBorders>
                    <w:top w:val="nil"/>
                    <w:left w:val="nil"/>
                    <w:bottom w:val="single" w:sz="4" w:space="0" w:color="auto"/>
                    <w:right w:val="single" w:sz="4" w:space="0" w:color="auto"/>
                  </w:tcBorders>
                  <w:shd w:val="clear" w:color="auto" w:fill="auto"/>
                  <w:vAlign w:val="center"/>
                </w:tcPr>
                <w:p w14:paraId="30FADEE6"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1.18%</w:t>
                  </w:r>
                </w:p>
              </w:tc>
              <w:tc>
                <w:tcPr>
                  <w:tcW w:w="591" w:type="pct"/>
                  <w:tcBorders>
                    <w:top w:val="nil"/>
                    <w:left w:val="nil"/>
                    <w:bottom w:val="single" w:sz="4" w:space="0" w:color="auto"/>
                    <w:right w:val="single" w:sz="4" w:space="0" w:color="auto"/>
                  </w:tcBorders>
                  <w:shd w:val="clear" w:color="auto" w:fill="auto"/>
                  <w:vAlign w:val="center"/>
                </w:tcPr>
                <w:p w14:paraId="2345F380"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4D9B3616"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85</w:t>
                  </w:r>
                </w:p>
              </w:tc>
              <w:tc>
                <w:tcPr>
                  <w:tcW w:w="524" w:type="pct"/>
                  <w:tcBorders>
                    <w:top w:val="nil"/>
                    <w:left w:val="nil"/>
                    <w:bottom w:val="single" w:sz="4" w:space="0" w:color="auto"/>
                    <w:right w:val="single" w:sz="4" w:space="0" w:color="auto"/>
                  </w:tcBorders>
                  <w:shd w:val="clear" w:color="auto" w:fill="auto"/>
                  <w:vAlign w:val="center"/>
                </w:tcPr>
                <w:p w14:paraId="5676D9DC"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b/>
                      <w:bCs/>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2890AE08"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b/>
                      <w:bCs/>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5EE7AE0B" w14:textId="77777777" w:rsidTr="00C72BA4">
              <w:trPr>
                <w:trHeight w:val="520"/>
              </w:trPr>
              <w:tc>
                <w:tcPr>
                  <w:tcW w:w="848" w:type="pct"/>
                  <w:tcBorders>
                    <w:top w:val="nil"/>
                    <w:left w:val="single" w:sz="12" w:space="0" w:color="auto"/>
                    <w:bottom w:val="single" w:sz="8" w:space="0" w:color="auto"/>
                    <w:right w:val="nil"/>
                  </w:tcBorders>
                  <w:shd w:val="clear" w:color="auto" w:fill="auto"/>
                  <w:vAlign w:val="center"/>
                </w:tcPr>
                <w:p w14:paraId="7DB0925F"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GS-15</w:t>
                  </w:r>
                </w:p>
              </w:tc>
              <w:tc>
                <w:tcPr>
                  <w:tcW w:w="604" w:type="pct"/>
                  <w:tcBorders>
                    <w:top w:val="nil"/>
                    <w:left w:val="single" w:sz="8" w:space="0" w:color="auto"/>
                    <w:bottom w:val="single" w:sz="4" w:space="0" w:color="auto"/>
                    <w:right w:val="single" w:sz="4" w:space="0" w:color="auto"/>
                  </w:tcBorders>
                  <w:shd w:val="clear" w:color="auto" w:fill="auto"/>
                  <w:vAlign w:val="center"/>
                </w:tcPr>
                <w:p w14:paraId="79EC3913"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3.68%</w:t>
                  </w:r>
                </w:p>
              </w:tc>
              <w:tc>
                <w:tcPr>
                  <w:tcW w:w="721" w:type="pct"/>
                  <w:tcBorders>
                    <w:top w:val="nil"/>
                    <w:left w:val="nil"/>
                    <w:bottom w:val="single" w:sz="4" w:space="0" w:color="auto"/>
                    <w:right w:val="single" w:sz="8" w:space="0" w:color="auto"/>
                  </w:tcBorders>
                  <w:shd w:val="clear" w:color="auto" w:fill="auto"/>
                  <w:vAlign w:val="center"/>
                </w:tcPr>
                <w:p w14:paraId="765683C3"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1.03%</w:t>
                  </w:r>
                </w:p>
              </w:tc>
              <w:tc>
                <w:tcPr>
                  <w:tcW w:w="591" w:type="pct"/>
                  <w:tcBorders>
                    <w:top w:val="nil"/>
                    <w:left w:val="nil"/>
                    <w:bottom w:val="single" w:sz="4" w:space="0" w:color="auto"/>
                    <w:right w:val="single" w:sz="4" w:space="0" w:color="auto"/>
                  </w:tcBorders>
                  <w:shd w:val="clear" w:color="auto" w:fill="auto"/>
                  <w:vAlign w:val="center"/>
                </w:tcPr>
                <w:p w14:paraId="7009C566"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3.33%</w:t>
                  </w:r>
                </w:p>
              </w:tc>
              <w:tc>
                <w:tcPr>
                  <w:tcW w:w="591" w:type="pct"/>
                  <w:tcBorders>
                    <w:top w:val="nil"/>
                    <w:left w:val="nil"/>
                    <w:bottom w:val="single" w:sz="4" w:space="0" w:color="auto"/>
                    <w:right w:val="single" w:sz="4" w:space="0" w:color="auto"/>
                  </w:tcBorders>
                  <w:shd w:val="clear" w:color="auto" w:fill="auto"/>
                  <w:vAlign w:val="center"/>
                </w:tcPr>
                <w:p w14:paraId="41E6DA1B"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504A27FB"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60</w:t>
                  </w:r>
                </w:p>
              </w:tc>
              <w:tc>
                <w:tcPr>
                  <w:tcW w:w="524" w:type="pct"/>
                  <w:tcBorders>
                    <w:top w:val="nil"/>
                    <w:left w:val="nil"/>
                    <w:bottom w:val="single" w:sz="4" w:space="0" w:color="auto"/>
                    <w:right w:val="single" w:sz="4" w:space="0" w:color="auto"/>
                  </w:tcBorders>
                  <w:shd w:val="clear" w:color="auto" w:fill="auto"/>
                  <w:vAlign w:val="center"/>
                </w:tcPr>
                <w:p w14:paraId="47ECB0C9"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b/>
                      <w:bCs/>
                      <w:iCs/>
                      <w:color w:val="000000" w:themeColor="text1"/>
                      <w:sz w:val="20"/>
                      <w:szCs w:val="20"/>
                    </w:rPr>
                  </w:pPr>
                  <w:r w:rsidRPr="00C41A5F">
                    <w:rPr>
                      <w:rFonts w:ascii="Times New Roman" w:eastAsia="Times New Roman" w:hAnsi="Times New Roman" w:cs="Times New Roman"/>
                      <w:iCs/>
                      <w:color w:val="000000" w:themeColor="text1"/>
                      <w:sz w:val="20"/>
                      <w:szCs w:val="20"/>
                    </w:rPr>
                    <w:t>Yes</w:t>
                  </w:r>
                  <w:r w:rsidRPr="00C41A5F" w:rsidDel="002E3BCD">
                    <w:rPr>
                      <w:rFonts w:ascii="Times New Roman" w:eastAsia="Times New Roman" w:hAnsi="Times New Roman" w:cs="Times New Roman"/>
                      <w:b/>
                      <w:bCs/>
                      <w:iCs/>
                      <w:color w:val="000000" w:themeColor="text1"/>
                      <w:sz w:val="20"/>
                      <w:szCs w:val="20"/>
                    </w:rPr>
                    <w:t xml:space="preserve"> </w:t>
                  </w:r>
                </w:p>
              </w:tc>
              <w:tc>
                <w:tcPr>
                  <w:tcW w:w="508" w:type="pct"/>
                  <w:tcBorders>
                    <w:top w:val="nil"/>
                    <w:left w:val="nil"/>
                    <w:bottom w:val="single" w:sz="4" w:space="0" w:color="auto"/>
                    <w:right w:val="single" w:sz="12" w:space="0" w:color="auto"/>
                  </w:tcBorders>
                  <w:shd w:val="clear" w:color="auto" w:fill="auto"/>
                  <w:vAlign w:val="center"/>
                </w:tcPr>
                <w:p w14:paraId="5E46D85F"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b/>
                      <w:bCs/>
                      <w:iCs/>
                      <w:color w:val="000000" w:themeColor="text1"/>
                      <w:sz w:val="20"/>
                      <w:szCs w:val="20"/>
                    </w:rPr>
                  </w:pPr>
                  <w:r w:rsidRPr="00C41A5F">
                    <w:rPr>
                      <w:rFonts w:ascii="Times New Roman" w:eastAsia="Times New Roman" w:hAnsi="Times New Roman" w:cs="Times New Roman"/>
                      <w:iCs/>
                      <w:color w:val="000000" w:themeColor="text1"/>
                      <w:sz w:val="20"/>
                      <w:szCs w:val="20"/>
                    </w:rPr>
                    <w:t>Yes</w:t>
                  </w:r>
                  <w:r w:rsidRPr="00C41A5F" w:rsidDel="002E3BCD">
                    <w:rPr>
                      <w:rFonts w:ascii="Times New Roman" w:eastAsia="Times New Roman" w:hAnsi="Times New Roman" w:cs="Times New Roman"/>
                      <w:b/>
                      <w:bCs/>
                      <w:iCs/>
                      <w:color w:val="000000" w:themeColor="text1"/>
                      <w:sz w:val="20"/>
                      <w:szCs w:val="20"/>
                    </w:rPr>
                    <w:t xml:space="preserve"> </w:t>
                  </w:r>
                </w:p>
              </w:tc>
            </w:tr>
            <w:tr w:rsidR="00C41A5F" w:rsidRPr="00C41A5F" w14:paraId="7919DEEC" w14:textId="77777777" w:rsidTr="00C72BA4">
              <w:trPr>
                <w:trHeight w:val="520"/>
              </w:trPr>
              <w:tc>
                <w:tcPr>
                  <w:tcW w:w="848" w:type="pct"/>
                  <w:tcBorders>
                    <w:top w:val="nil"/>
                    <w:left w:val="single" w:sz="12" w:space="0" w:color="auto"/>
                    <w:bottom w:val="single" w:sz="8" w:space="0" w:color="auto"/>
                    <w:right w:val="nil"/>
                  </w:tcBorders>
                  <w:shd w:val="clear" w:color="auto" w:fill="auto"/>
                  <w:vAlign w:val="center"/>
                </w:tcPr>
                <w:p w14:paraId="790CCDA9" w14:textId="77777777" w:rsidR="00032D55" w:rsidRPr="00C41A5F" w:rsidRDefault="00032D55" w:rsidP="00CB7959">
                  <w:pPr>
                    <w:framePr w:hSpace="180" w:wrap="around" w:vAnchor="text" w:hAnchor="margin" w:y="574"/>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SES</w:t>
                  </w:r>
                </w:p>
              </w:tc>
              <w:tc>
                <w:tcPr>
                  <w:tcW w:w="604" w:type="pct"/>
                  <w:tcBorders>
                    <w:top w:val="nil"/>
                    <w:left w:val="single" w:sz="8" w:space="0" w:color="auto"/>
                    <w:bottom w:val="single" w:sz="4" w:space="0" w:color="auto"/>
                    <w:right w:val="single" w:sz="4" w:space="0" w:color="auto"/>
                  </w:tcBorders>
                  <w:shd w:val="clear" w:color="auto" w:fill="auto"/>
                  <w:vAlign w:val="center"/>
                </w:tcPr>
                <w:p w14:paraId="7B3ABB49"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721" w:type="pct"/>
                  <w:tcBorders>
                    <w:top w:val="nil"/>
                    <w:left w:val="nil"/>
                    <w:bottom w:val="single" w:sz="4" w:space="0" w:color="auto"/>
                    <w:right w:val="single" w:sz="8" w:space="0" w:color="auto"/>
                  </w:tcBorders>
                  <w:shd w:val="clear" w:color="auto" w:fill="auto"/>
                  <w:vAlign w:val="center"/>
                </w:tcPr>
                <w:p w14:paraId="172FD922"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21A99956"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591" w:type="pct"/>
                  <w:tcBorders>
                    <w:top w:val="nil"/>
                    <w:left w:val="nil"/>
                    <w:bottom w:val="single" w:sz="4" w:space="0" w:color="auto"/>
                    <w:right w:val="single" w:sz="4" w:space="0" w:color="auto"/>
                  </w:tcBorders>
                  <w:shd w:val="clear" w:color="auto" w:fill="auto"/>
                  <w:vAlign w:val="center"/>
                </w:tcPr>
                <w:p w14:paraId="026C43A0"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613" w:type="pct"/>
                  <w:tcBorders>
                    <w:top w:val="nil"/>
                    <w:left w:val="nil"/>
                    <w:bottom w:val="single" w:sz="4" w:space="0" w:color="auto"/>
                    <w:right w:val="single" w:sz="8" w:space="0" w:color="auto"/>
                  </w:tcBorders>
                  <w:shd w:val="clear" w:color="auto" w:fill="auto"/>
                  <w:vAlign w:val="center"/>
                </w:tcPr>
                <w:p w14:paraId="0E6AFA44"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w:t>
                  </w:r>
                </w:p>
              </w:tc>
              <w:tc>
                <w:tcPr>
                  <w:tcW w:w="524" w:type="pct"/>
                  <w:tcBorders>
                    <w:top w:val="nil"/>
                    <w:left w:val="nil"/>
                    <w:bottom w:val="single" w:sz="4" w:space="0" w:color="auto"/>
                    <w:right w:val="single" w:sz="4" w:space="0" w:color="auto"/>
                  </w:tcBorders>
                  <w:shd w:val="clear" w:color="auto" w:fill="auto"/>
                  <w:vAlign w:val="center"/>
                </w:tcPr>
                <w:p w14:paraId="390FAB78"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N/A</w:t>
                  </w:r>
                </w:p>
              </w:tc>
              <w:tc>
                <w:tcPr>
                  <w:tcW w:w="508" w:type="pct"/>
                  <w:tcBorders>
                    <w:top w:val="nil"/>
                    <w:left w:val="nil"/>
                    <w:bottom w:val="single" w:sz="4" w:space="0" w:color="auto"/>
                    <w:right w:val="single" w:sz="12" w:space="0" w:color="auto"/>
                  </w:tcBorders>
                  <w:shd w:val="clear" w:color="auto" w:fill="auto"/>
                  <w:vAlign w:val="center"/>
                </w:tcPr>
                <w:p w14:paraId="2931DDE2" w14:textId="77777777" w:rsidR="00032D55" w:rsidRPr="00C41A5F" w:rsidRDefault="00032D55" w:rsidP="00CB7959">
                  <w:pPr>
                    <w:framePr w:hSpace="180" w:wrap="around" w:vAnchor="text" w:hAnchor="margin" w:y="574"/>
                    <w:spacing w:after="0" w:line="240" w:lineRule="auto"/>
                    <w:jc w:val="center"/>
                    <w:rPr>
                      <w:rFonts w:ascii="Times New Roman" w:eastAsia="Times New Roman" w:hAnsi="Times New Roman" w:cs="Times New Roman"/>
                      <w:b/>
                      <w:bCs/>
                      <w:iCs/>
                      <w:color w:val="000000" w:themeColor="text1"/>
                      <w:sz w:val="20"/>
                      <w:szCs w:val="20"/>
                    </w:rPr>
                  </w:pPr>
                  <w:r w:rsidRPr="00C41A5F">
                    <w:rPr>
                      <w:rFonts w:ascii="Times New Roman" w:eastAsia="Times New Roman" w:hAnsi="Times New Roman" w:cs="Times New Roman"/>
                      <w:iCs/>
                      <w:color w:val="000000" w:themeColor="text1"/>
                      <w:sz w:val="20"/>
                      <w:szCs w:val="20"/>
                    </w:rPr>
                    <w:t>N/A</w:t>
                  </w:r>
                </w:p>
              </w:tc>
            </w:tr>
          </w:tbl>
          <w:p w14:paraId="7089E9EF" w14:textId="77777777" w:rsidR="00032D55" w:rsidRPr="00C41A5F" w:rsidRDefault="00032D55" w:rsidP="00C72BA4">
            <w:pPr>
              <w:spacing w:after="200" w:line="240" w:lineRule="auto"/>
              <w:rPr>
                <w:rFonts w:ascii="Times New Roman" w:eastAsia="Calibri" w:hAnsi="Times New Roman" w:cs="Times New Roman"/>
                <w:iCs/>
                <w:color w:val="000000" w:themeColor="text1"/>
                <w:sz w:val="24"/>
                <w:szCs w:val="24"/>
              </w:rPr>
            </w:pPr>
          </w:p>
          <w:p w14:paraId="75E06CBC" w14:textId="77777777" w:rsidR="00032D55" w:rsidRPr="00C41A5F" w:rsidRDefault="00032D55" w:rsidP="00C72BA4">
            <w:pPr>
              <w:spacing w:after="200" w:line="240" w:lineRule="auto"/>
              <w:contextualSpacing/>
              <w:rPr>
                <w:rFonts w:ascii="Times New Roman" w:eastAsia="Times New Roman" w:hAnsi="Times New Roman" w:cs="Times New Roman"/>
                <w:iCs/>
                <w:color w:val="000000" w:themeColor="text1"/>
                <w:sz w:val="24"/>
                <w:szCs w:val="24"/>
              </w:rPr>
            </w:pPr>
            <w:r w:rsidRPr="00C41A5F">
              <w:rPr>
                <w:rFonts w:ascii="Times New Roman" w:eastAsia="Calibri" w:hAnsi="Times New Roman" w:cs="Times New Roman"/>
                <w:i/>
                <w:iCs/>
                <w:color w:val="000000" w:themeColor="text1"/>
                <w:sz w:val="24"/>
                <w:szCs w:val="24"/>
              </w:rPr>
              <w:t>Source: BIIS Table B4P and Cognos MD-715 B Tables – MCOs by Disability by grade level</w:t>
            </w:r>
          </w:p>
          <w:p w14:paraId="3DB84C54" w14:textId="77777777" w:rsidR="00032D55" w:rsidRPr="00C41A5F" w:rsidRDefault="00032D55" w:rsidP="00C72BA4">
            <w:pPr>
              <w:spacing w:after="200" w:line="240" w:lineRule="auto"/>
              <w:rPr>
                <w:rFonts w:ascii="Times New Roman" w:eastAsia="Calibri" w:hAnsi="Times New Roman" w:cs="Times New Roman"/>
                <w:iCs/>
                <w:color w:val="000000" w:themeColor="text1"/>
                <w:sz w:val="24"/>
                <w:szCs w:val="24"/>
              </w:rPr>
            </w:pPr>
          </w:p>
        </w:tc>
      </w:tr>
    </w:tbl>
    <w:p w14:paraId="70DC725A" w14:textId="77777777" w:rsidR="00032D55" w:rsidRPr="00C41A5F" w:rsidRDefault="00032D55" w:rsidP="00032D55">
      <w:pPr>
        <w:tabs>
          <w:tab w:val="left" w:pos="0"/>
        </w:tabs>
        <w:spacing w:after="200" w:line="240" w:lineRule="auto"/>
        <w:rPr>
          <w:rFonts w:ascii="Times New Roman" w:eastAsia="Calibri" w:hAnsi="Times New Roman" w:cs="Times New Roman"/>
          <w:iCs/>
          <w:color w:val="000000" w:themeColor="text1"/>
          <w:sz w:val="24"/>
          <w:szCs w:val="24"/>
        </w:rPr>
      </w:pPr>
      <w:bookmarkStart w:id="259" w:name="_Hlk528669732"/>
      <w:bookmarkEnd w:id="251"/>
      <w:bookmarkEnd w:id="255"/>
      <w:bookmarkEnd w:id="257"/>
    </w:p>
    <w:p w14:paraId="541BE3C0" w14:textId="77777777" w:rsidR="00032D55" w:rsidRPr="00C41A5F" w:rsidRDefault="00032D55" w:rsidP="00032D55">
      <w:pPr>
        <w:tabs>
          <w:tab w:val="left" w:pos="0"/>
        </w:tabs>
        <w:spacing w:before="2" w:after="200"/>
        <w:rPr>
          <w:rFonts w:ascii="Times New Roman" w:eastAsia="Calibri" w:hAnsi="Times New Roman" w:cs="Times New Roman"/>
          <w:color w:val="000000" w:themeColor="text1"/>
          <w:sz w:val="24"/>
          <w:szCs w:val="24"/>
        </w:rPr>
      </w:pPr>
      <w:r w:rsidRPr="00C41A5F">
        <w:rPr>
          <w:rFonts w:ascii="Times New Roman" w:eastAsia="Calibri" w:hAnsi="Times New Roman" w:cs="Times New Roman"/>
          <w:iCs/>
          <w:color w:val="000000" w:themeColor="text1"/>
          <w:sz w:val="24"/>
          <w:szCs w:val="24"/>
        </w:rPr>
        <w:t xml:space="preserve">Does your agency have a trigger involving </w:t>
      </w:r>
      <w:r w:rsidRPr="00C41A5F">
        <w:rPr>
          <w:rFonts w:ascii="Times New Roman" w:eastAsia="Calibri" w:hAnsi="Times New Roman" w:cs="Times New Roman"/>
          <w:iCs/>
          <w:color w:val="000000" w:themeColor="text1"/>
          <w:sz w:val="24"/>
          <w:szCs w:val="24"/>
          <w:u w:val="single"/>
        </w:rPr>
        <w:t>PWTD</w:t>
      </w:r>
      <w:r w:rsidRPr="00C41A5F">
        <w:rPr>
          <w:rFonts w:ascii="Times New Roman" w:eastAsia="Calibri" w:hAnsi="Times New Roman" w:cs="Times New Roman"/>
          <w:iCs/>
          <w:color w:val="000000" w:themeColor="text1"/>
          <w:sz w:val="24"/>
          <w:szCs w:val="24"/>
        </w:rPr>
        <w:t xml:space="preserve"> among the qualified </w:t>
      </w:r>
      <w:r w:rsidRPr="00C41A5F">
        <w:rPr>
          <w:rFonts w:ascii="Times New Roman" w:eastAsia="Calibri" w:hAnsi="Times New Roman" w:cs="Times New Roman"/>
          <w:i/>
          <w:iCs/>
          <w:color w:val="000000" w:themeColor="text1"/>
          <w:sz w:val="24"/>
          <w:szCs w:val="24"/>
        </w:rPr>
        <w:t>internal</w:t>
      </w:r>
      <w:r w:rsidRPr="00C41A5F">
        <w:rPr>
          <w:rFonts w:ascii="Times New Roman" w:eastAsia="Calibri" w:hAnsi="Times New Roman" w:cs="Times New Roman"/>
          <w:iCs/>
          <w:color w:val="000000" w:themeColor="text1"/>
          <w:sz w:val="24"/>
          <w:szCs w:val="24"/>
        </w:rPr>
        <w:t xml:space="preserve"> applicants </w:t>
      </w:r>
      <w:r w:rsidRPr="00C41A5F">
        <w:rPr>
          <w:rFonts w:ascii="Times New Roman" w:eastAsia="Calibri" w:hAnsi="Times New Roman" w:cs="Times New Roman"/>
          <w:iCs/>
          <w:noProof/>
          <w:color w:val="000000" w:themeColor="text1"/>
          <w:sz w:val="24"/>
          <w:szCs w:val="24"/>
        </w:rPr>
        <w:t>and/or</w:t>
      </w:r>
      <w:r w:rsidRPr="00C41A5F">
        <w:rPr>
          <w:rFonts w:ascii="Times New Roman" w:eastAsia="Calibri" w:hAnsi="Times New Roman" w:cs="Times New Roman"/>
          <w:iCs/>
          <w:color w:val="000000" w:themeColor="text1"/>
          <w:sz w:val="24"/>
          <w:szCs w:val="24"/>
        </w:rPr>
        <w:t xml:space="preserve"> selectees for promotions to the senior grade levels? (The appropriate benchmarks are the relevant applicant pool for qualified internal applicants and the qualified applicant pool for selectees.)  For non-GS pay plans, please use the approximate senior grade levels. If “yes</w:t>
      </w:r>
      <w:r w:rsidRPr="00C41A5F">
        <w:rPr>
          <w:rFonts w:ascii="Times New Roman" w:eastAsia="Calibri" w:hAnsi="Times New Roman" w:cs="Times New Roman"/>
          <w:iCs/>
          <w:noProof/>
          <w:color w:val="000000" w:themeColor="text1"/>
          <w:sz w:val="24"/>
          <w:szCs w:val="24"/>
        </w:rPr>
        <w:t>”,</w:t>
      </w:r>
      <w:r w:rsidRPr="00C41A5F">
        <w:rPr>
          <w:rFonts w:ascii="Times New Roman" w:eastAsia="Calibri" w:hAnsi="Times New Roman" w:cs="Times New Roman"/>
          <w:iCs/>
          <w:color w:val="000000" w:themeColor="text1"/>
          <w:sz w:val="24"/>
          <w:szCs w:val="24"/>
        </w:rPr>
        <w:t xml:space="preserve"> describe the trigger(s) in the text box.</w:t>
      </w:r>
      <w:bookmarkStart w:id="260" w:name="_Hlk489358454"/>
      <w:bookmarkEnd w:id="256"/>
      <w:r w:rsidRPr="00C41A5F">
        <w:rPr>
          <w:rFonts w:ascii="Times New Roman" w:eastAsia="Calibri" w:hAnsi="Times New Roman" w:cs="Times New Roman"/>
          <w:iCs/>
          <w:color w:val="000000" w:themeColor="text1"/>
          <w:sz w:val="24"/>
          <w:szCs w:val="24"/>
        </w:rPr>
        <w:br/>
      </w:r>
    </w:p>
    <w:p w14:paraId="4CFD1CBC" w14:textId="77777777" w:rsidR="00032D55" w:rsidRPr="00C41A5F" w:rsidRDefault="00032D55" w:rsidP="00032D55">
      <w:pPr>
        <w:keepNext/>
        <w:keepLines/>
        <w:tabs>
          <w:tab w:val="left" w:pos="0"/>
        </w:tabs>
        <w:spacing w:before="120" w:after="120"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lastRenderedPageBreak/>
        <w:t>SES</w:t>
      </w:r>
    </w:p>
    <w:p w14:paraId="254425ED" w14:textId="77777777" w:rsidR="00032D55" w:rsidRPr="00C41A5F" w:rsidRDefault="00032D55" w:rsidP="00032D55">
      <w:pPr>
        <w:keepNext/>
        <w:keepLines/>
        <w:numPr>
          <w:ilvl w:val="0"/>
          <w:numId w:val="50"/>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Qualified Internal Applicants (PWTD)</w:t>
      </w:r>
      <w:r w:rsidRPr="00C41A5F">
        <w:rPr>
          <w:rFonts w:ascii="Times New Roman" w:eastAsia="Calibri" w:hAnsi="Times New Roman" w:cs="Times New Roman"/>
          <w:color w:val="000000" w:themeColor="text1"/>
          <w:sz w:val="24"/>
          <w:szCs w:val="24"/>
        </w:rPr>
        <w:tab/>
        <w:t>N/</w:t>
      </w:r>
      <w:proofErr w:type="gramStart"/>
      <w:r w:rsidRPr="00C41A5F">
        <w:rPr>
          <w:rFonts w:ascii="Times New Roman" w:eastAsia="Calibri" w:hAnsi="Times New Roman" w:cs="Times New Roman"/>
          <w:color w:val="000000" w:themeColor="text1"/>
          <w:sz w:val="24"/>
          <w:szCs w:val="24"/>
        </w:rPr>
        <w:t>A  X</w:t>
      </w:r>
      <w:proofErr w:type="gramEnd"/>
      <w:r w:rsidRPr="00C41A5F">
        <w:rPr>
          <w:rFonts w:ascii="Times New Roman" w:eastAsia="Calibri" w:hAnsi="Times New Roman" w:cs="Times New Roman"/>
          <w:color w:val="000000" w:themeColor="text1"/>
          <w:sz w:val="24"/>
          <w:szCs w:val="24"/>
        </w:rPr>
        <w:t xml:space="preserve"> </w:t>
      </w:r>
    </w:p>
    <w:p w14:paraId="426FAF78" w14:textId="77777777" w:rsidR="00032D55" w:rsidRPr="00C41A5F" w:rsidRDefault="00032D55" w:rsidP="00032D55">
      <w:pPr>
        <w:keepNext/>
        <w:keepLines/>
        <w:numPr>
          <w:ilvl w:val="0"/>
          <w:numId w:val="50"/>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Internal Selections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N/</w:t>
      </w:r>
      <w:proofErr w:type="gramStart"/>
      <w:r w:rsidRPr="00C41A5F">
        <w:rPr>
          <w:rFonts w:ascii="Times New Roman" w:eastAsia="Calibri" w:hAnsi="Times New Roman" w:cs="Times New Roman"/>
          <w:color w:val="000000" w:themeColor="text1"/>
          <w:sz w:val="24"/>
          <w:szCs w:val="24"/>
        </w:rPr>
        <w:t>A  X</w:t>
      </w:r>
      <w:proofErr w:type="gramEnd"/>
      <w:r w:rsidRPr="00C41A5F">
        <w:rPr>
          <w:rFonts w:ascii="Times New Roman" w:eastAsia="Calibri" w:hAnsi="Times New Roman" w:cs="Times New Roman"/>
          <w:color w:val="000000" w:themeColor="text1"/>
          <w:sz w:val="24"/>
          <w:szCs w:val="24"/>
        </w:rPr>
        <w:t xml:space="preserve"> </w:t>
      </w:r>
    </w:p>
    <w:p w14:paraId="51AB552D" w14:textId="77777777" w:rsidR="00032D55" w:rsidRPr="00C41A5F" w:rsidRDefault="00032D55" w:rsidP="00032D55">
      <w:pPr>
        <w:keepNext/>
        <w:keepLines/>
        <w:tabs>
          <w:tab w:val="left" w:pos="0"/>
        </w:tabs>
        <w:spacing w:before="120" w:after="120" w:line="240" w:lineRule="auto"/>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Grade GS-15</w:t>
      </w:r>
      <w:r w:rsidRPr="00C41A5F">
        <w:rPr>
          <w:rFonts w:ascii="Times New Roman" w:eastAsia="Calibri" w:hAnsi="Times New Roman" w:cs="Times New Roman"/>
          <w:color w:val="000000" w:themeColor="text1"/>
          <w:sz w:val="24"/>
          <w:szCs w:val="24"/>
        </w:rPr>
        <w:tab/>
      </w:r>
    </w:p>
    <w:p w14:paraId="34EF7D3C" w14:textId="77777777" w:rsidR="00032D55" w:rsidRPr="00C41A5F" w:rsidRDefault="00032D55" w:rsidP="00032D55">
      <w:pPr>
        <w:keepNext/>
        <w:keepLines/>
        <w:numPr>
          <w:ilvl w:val="0"/>
          <w:numId w:val="49"/>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Qualified Internal Applicants (PWTD)</w:t>
      </w:r>
      <w:r w:rsidRPr="00C41A5F">
        <w:rPr>
          <w:rFonts w:ascii="Times New Roman" w:eastAsia="Calibri" w:hAnsi="Times New Roman" w:cs="Times New Roman"/>
          <w:color w:val="000000" w:themeColor="text1"/>
          <w:sz w:val="24"/>
          <w:szCs w:val="24"/>
        </w:rPr>
        <w:tab/>
        <w:t xml:space="preserve">Yes   X  </w:t>
      </w:r>
    </w:p>
    <w:p w14:paraId="62A43120" w14:textId="77777777" w:rsidR="00032D55" w:rsidRPr="00C41A5F" w:rsidRDefault="00032D55" w:rsidP="00032D55">
      <w:pPr>
        <w:keepNext/>
        <w:keepLines/>
        <w:numPr>
          <w:ilvl w:val="0"/>
          <w:numId w:val="49"/>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Internal Selections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Yes   X</w:t>
      </w:r>
      <w:r w:rsidRPr="00C41A5F">
        <w:rPr>
          <w:rFonts w:ascii="Times New Roman" w:eastAsia="Calibri" w:hAnsi="Times New Roman" w:cs="Times New Roman"/>
          <w:color w:val="000000" w:themeColor="text1"/>
          <w:sz w:val="24"/>
          <w:szCs w:val="24"/>
        </w:rPr>
        <w:tab/>
      </w:r>
    </w:p>
    <w:p w14:paraId="4FFD79A8" w14:textId="77777777" w:rsidR="00032D55" w:rsidRPr="00C41A5F" w:rsidRDefault="00032D55" w:rsidP="00032D55">
      <w:pPr>
        <w:keepNext/>
        <w:keepLines/>
        <w:tabs>
          <w:tab w:val="left" w:pos="0"/>
        </w:tabs>
        <w:spacing w:before="120" w:after="120" w:line="240" w:lineRule="auto"/>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Grade GS-14 </w:t>
      </w:r>
    </w:p>
    <w:p w14:paraId="4A31047D" w14:textId="77777777" w:rsidR="00032D55" w:rsidRPr="00C41A5F" w:rsidRDefault="00032D55" w:rsidP="00032D55">
      <w:pPr>
        <w:keepNext/>
        <w:keepLines/>
        <w:numPr>
          <w:ilvl w:val="0"/>
          <w:numId w:val="51"/>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Qualified Internal Applicants (PWTD)</w:t>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No  X</w:t>
      </w:r>
      <w:proofErr w:type="gramEnd"/>
    </w:p>
    <w:p w14:paraId="5585FCCF" w14:textId="77777777" w:rsidR="00032D55" w:rsidRPr="00C41A5F" w:rsidRDefault="00032D55" w:rsidP="00032D55">
      <w:pPr>
        <w:keepNext/>
        <w:keepLines/>
        <w:numPr>
          <w:ilvl w:val="0"/>
          <w:numId w:val="51"/>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Internal Selections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Yes  X</w:t>
      </w:r>
      <w:proofErr w:type="gramEnd"/>
    </w:p>
    <w:p w14:paraId="10408365" w14:textId="77777777" w:rsidR="00032D55" w:rsidRPr="00C41A5F" w:rsidRDefault="00032D55" w:rsidP="00032D55">
      <w:pPr>
        <w:keepNext/>
        <w:keepLines/>
        <w:tabs>
          <w:tab w:val="left" w:pos="0"/>
        </w:tabs>
        <w:spacing w:before="120" w:after="120"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Grade GS-13 </w:t>
      </w:r>
    </w:p>
    <w:p w14:paraId="15FD6647" w14:textId="77777777" w:rsidR="00032D55" w:rsidRPr="00C41A5F" w:rsidRDefault="00032D55" w:rsidP="00032D55">
      <w:pPr>
        <w:keepNext/>
        <w:keepLines/>
        <w:numPr>
          <w:ilvl w:val="0"/>
          <w:numId w:val="52"/>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Qualified Internal Applicants (PWTD)</w:t>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No  X</w:t>
      </w:r>
      <w:proofErr w:type="gramEnd"/>
      <w:r w:rsidRPr="00C41A5F">
        <w:rPr>
          <w:rFonts w:ascii="Times New Roman" w:eastAsia="Calibri" w:hAnsi="Times New Roman" w:cs="Times New Roman"/>
          <w:color w:val="000000" w:themeColor="text1"/>
          <w:sz w:val="24"/>
          <w:szCs w:val="24"/>
        </w:rPr>
        <w:t xml:space="preserve"> </w:t>
      </w:r>
    </w:p>
    <w:p w14:paraId="35496831" w14:textId="77777777" w:rsidR="00032D55" w:rsidRPr="00C41A5F" w:rsidRDefault="00032D55" w:rsidP="00032D55">
      <w:pPr>
        <w:numPr>
          <w:ilvl w:val="0"/>
          <w:numId w:val="52"/>
        </w:numPr>
        <w:tabs>
          <w:tab w:val="left" w:pos="0"/>
        </w:tabs>
        <w:spacing w:beforeLines="1" w:before="2" w:afterLines="1" w:after="2" w:line="240" w:lineRule="auto"/>
        <w:rPr>
          <w:rFonts w:ascii="Times New Roman" w:eastAsia="Calibri" w:hAnsi="Times New Roman" w:cs="Times New Roman"/>
          <w:iCs/>
          <w:color w:val="000000" w:themeColor="text1"/>
          <w:sz w:val="24"/>
          <w:szCs w:val="24"/>
        </w:rPr>
      </w:pPr>
      <w:r w:rsidRPr="00C41A5F">
        <w:rPr>
          <w:rFonts w:ascii="Times New Roman" w:eastAsia="Calibri" w:hAnsi="Times New Roman" w:cs="Times New Roman"/>
          <w:color w:val="000000" w:themeColor="text1"/>
          <w:sz w:val="24"/>
          <w:szCs w:val="24"/>
        </w:rPr>
        <w:t>Internal Selections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Yes X</w:t>
      </w:r>
    </w:p>
    <w:tbl>
      <w:tblPr>
        <w:tblpPr w:leftFromText="180" w:rightFromText="180" w:vertAnchor="text" w:horzAnchor="margin" w:tblpY="6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1A5F" w:rsidRPr="00C41A5F" w14:paraId="19AB991B" w14:textId="77777777" w:rsidTr="00C72BA4">
        <w:tc>
          <w:tcPr>
            <w:tcW w:w="5000" w:type="pct"/>
            <w:shd w:val="clear" w:color="auto" w:fill="auto"/>
          </w:tcPr>
          <w:p w14:paraId="5C2EF4B1"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See tables above from previous question.</w:t>
            </w:r>
          </w:p>
          <w:p w14:paraId="106E22CA"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r w:rsidRPr="00C41A5F">
              <w:rPr>
                <w:rFonts w:ascii="Times New Roman" w:eastAsia="Calibri" w:hAnsi="Times New Roman" w:cs="Times New Roman"/>
                <w:iCs/>
                <w:color w:val="000000" w:themeColor="text1"/>
                <w:sz w:val="24"/>
                <w:szCs w:val="24"/>
              </w:rPr>
              <w:t xml:space="preserve">Applying the same comparisons to PWTD as described above for PWD, the Agency presents information on trigger identification for PWTD in promotions to senior grade levels. </w:t>
            </w:r>
          </w:p>
          <w:p w14:paraId="6C3955DA"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p>
          <w:p w14:paraId="6E9F8E6B"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As </w:t>
            </w:r>
            <w:proofErr w:type="spellStart"/>
            <w:r w:rsidRPr="00C41A5F">
              <w:rPr>
                <w:rFonts w:ascii="Times New Roman" w:eastAsia="Times New Roman" w:hAnsi="Times New Roman" w:cs="Times New Roman"/>
                <w:iCs/>
                <w:color w:val="000000" w:themeColor="text1"/>
                <w:sz w:val="24"/>
                <w:szCs w:val="24"/>
              </w:rPr>
              <w:t>as</w:t>
            </w:r>
            <w:proofErr w:type="spellEnd"/>
            <w:r w:rsidRPr="00C41A5F">
              <w:rPr>
                <w:rFonts w:ascii="Times New Roman" w:eastAsia="Times New Roman" w:hAnsi="Times New Roman" w:cs="Times New Roman"/>
                <w:iCs/>
                <w:color w:val="000000" w:themeColor="text1"/>
                <w:sz w:val="24"/>
                <w:szCs w:val="24"/>
              </w:rPr>
              <w:t xml:space="preserve"> shown in the tables above, differences were observed for PWTD in qualified internal </w:t>
            </w:r>
            <w:r w:rsidRPr="00C41A5F">
              <w:rPr>
                <w:rFonts w:ascii="Times New Roman" w:eastAsia="Calibri" w:hAnsi="Times New Roman" w:cs="Times New Roman"/>
                <w:iCs/>
                <w:color w:val="000000" w:themeColor="text1"/>
                <w:sz w:val="24"/>
                <w:szCs w:val="24"/>
              </w:rPr>
              <w:t xml:space="preserve">applicants for GS-15 equivalent positions, and in selectees for promotions in the </w:t>
            </w:r>
            <w:r w:rsidRPr="00C41A5F">
              <w:rPr>
                <w:rFonts w:ascii="Times New Roman" w:eastAsia="Times New Roman" w:hAnsi="Times New Roman" w:cs="Times New Roman"/>
                <w:iCs/>
                <w:color w:val="000000" w:themeColor="text1"/>
                <w:sz w:val="24"/>
                <w:szCs w:val="24"/>
              </w:rPr>
              <w:t>GS-13, GS-14, and GS-15 equivalent positions.</w:t>
            </w:r>
            <w:r w:rsidRPr="00C41A5F">
              <w:rPr>
                <w:rFonts w:ascii="Times New Roman" w:eastAsia="Calibri" w:hAnsi="Times New Roman" w:cs="Times New Roman"/>
                <w:iCs/>
                <w:color w:val="000000" w:themeColor="text1"/>
                <w:sz w:val="24"/>
                <w:szCs w:val="24"/>
              </w:rPr>
              <w:t xml:space="preserve">  </w:t>
            </w:r>
          </w:p>
          <w:p w14:paraId="7A279362"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p>
          <w:p w14:paraId="5B4E01D3"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r w:rsidRPr="00C41A5F">
              <w:rPr>
                <w:rFonts w:ascii="Times New Roman" w:eastAsia="Calibri" w:hAnsi="Times New Roman" w:cs="Times New Roman"/>
                <w:iCs/>
                <w:color w:val="000000" w:themeColor="text1"/>
                <w:sz w:val="24"/>
                <w:szCs w:val="24"/>
              </w:rPr>
              <w:t xml:space="preserve">At the SES equivalent level, no job vacancy postings were processed through in FY 2022 for internal applicants, and as such there were no qualified internal applicants nor selections made, thus there was no opportunity to observe triggers. </w:t>
            </w:r>
          </w:p>
          <w:p w14:paraId="5AA8D2CB"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p>
        </w:tc>
      </w:tr>
    </w:tbl>
    <w:p w14:paraId="671D4EBD" w14:textId="77777777" w:rsidR="00032D55" w:rsidRPr="00C41A5F" w:rsidRDefault="00032D55" w:rsidP="00032D55">
      <w:pPr>
        <w:spacing w:after="200" w:line="240" w:lineRule="auto"/>
        <w:rPr>
          <w:rFonts w:ascii="Times New Roman" w:eastAsia="Calibri" w:hAnsi="Times New Roman" w:cs="Times New Roman"/>
          <w:color w:val="000000" w:themeColor="text1"/>
          <w:sz w:val="24"/>
          <w:szCs w:val="24"/>
          <w:highlight w:val="cyan"/>
        </w:rPr>
      </w:pPr>
      <w:bookmarkStart w:id="261" w:name="_Hlk489358526"/>
      <w:bookmarkEnd w:id="259"/>
      <w:bookmarkEnd w:id="260"/>
    </w:p>
    <w:p w14:paraId="6A628FC2" w14:textId="77777777" w:rsidR="00032D55" w:rsidRPr="00C41A5F" w:rsidRDefault="00032D55" w:rsidP="00032D55">
      <w:pPr>
        <w:spacing w:before="2" w:after="200"/>
        <w:rPr>
          <w:rFonts w:ascii="Times New Roman" w:eastAsia="Calibri" w:hAnsi="Times New Roman" w:cs="Times New Roman"/>
          <w:color w:val="000000" w:themeColor="text1"/>
          <w:sz w:val="24"/>
          <w:szCs w:val="24"/>
          <w:highlight w:val="cyan"/>
        </w:rPr>
      </w:pPr>
      <w:bookmarkStart w:id="262" w:name="_Hlk77929603"/>
    </w:p>
    <w:p w14:paraId="62320348" w14:textId="77777777" w:rsidR="00032D55" w:rsidRPr="00C41A5F" w:rsidRDefault="00032D55" w:rsidP="00032D55">
      <w:pPr>
        <w:spacing w:before="2" w:after="200"/>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Using the qualified applicant pool as the benchmark, does your agency have a trigger involving </w:t>
      </w:r>
      <w:r w:rsidRPr="00C41A5F">
        <w:rPr>
          <w:rFonts w:ascii="Times New Roman" w:eastAsia="Calibri" w:hAnsi="Times New Roman" w:cs="Times New Roman"/>
          <w:color w:val="000000" w:themeColor="text1"/>
          <w:sz w:val="24"/>
          <w:szCs w:val="24"/>
          <w:u w:val="single"/>
        </w:rPr>
        <w:t>PWD</w:t>
      </w:r>
      <w:r w:rsidRPr="00C41A5F">
        <w:rPr>
          <w:rFonts w:ascii="Times New Roman" w:eastAsia="Calibri" w:hAnsi="Times New Roman" w:cs="Times New Roman"/>
          <w:color w:val="000000" w:themeColor="text1"/>
          <w:sz w:val="24"/>
          <w:szCs w:val="24"/>
        </w:rPr>
        <w:t xml:space="preserve"> among the new hires to the senior grade levels? For non-GS pay plans, please use the approximate senior grade levels.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describe the trigger(s) in the text box.</w:t>
      </w:r>
    </w:p>
    <w:bookmarkEnd w:id="262"/>
    <w:p w14:paraId="33B4BA06" w14:textId="77777777" w:rsidR="00032D55" w:rsidRPr="00C41A5F" w:rsidRDefault="00032D55" w:rsidP="00032D55">
      <w:pPr>
        <w:keepNext/>
        <w:keepLines/>
        <w:numPr>
          <w:ilvl w:val="0"/>
          <w:numId w:val="58"/>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New Hires to SES (PWD)</w:t>
      </w:r>
      <w:r w:rsidRPr="00C41A5F">
        <w:rPr>
          <w:rFonts w:ascii="Times New Roman" w:eastAsia="Calibri" w:hAnsi="Times New Roman" w:cs="Times New Roman"/>
          <w:color w:val="000000" w:themeColor="text1"/>
          <w:sz w:val="24"/>
          <w:szCs w:val="24"/>
        </w:rPr>
        <w:tab/>
        <w:t>N/</w:t>
      </w:r>
      <w:proofErr w:type="gramStart"/>
      <w:r w:rsidRPr="00C41A5F">
        <w:rPr>
          <w:rFonts w:ascii="Times New Roman" w:eastAsia="Calibri" w:hAnsi="Times New Roman" w:cs="Times New Roman"/>
          <w:color w:val="000000" w:themeColor="text1"/>
          <w:sz w:val="24"/>
          <w:szCs w:val="24"/>
        </w:rPr>
        <w:t>A  X</w:t>
      </w:r>
      <w:proofErr w:type="gramEnd"/>
    </w:p>
    <w:p w14:paraId="37513BFE" w14:textId="77777777" w:rsidR="00032D55" w:rsidRPr="00C41A5F" w:rsidRDefault="00032D55" w:rsidP="00032D55">
      <w:pPr>
        <w:keepNext/>
        <w:keepLines/>
        <w:numPr>
          <w:ilvl w:val="0"/>
          <w:numId w:val="58"/>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New Hires to GS-15 (PWD)</w:t>
      </w:r>
      <w:r w:rsidRPr="00C41A5F">
        <w:rPr>
          <w:rFonts w:ascii="Times New Roman" w:eastAsia="Calibri" w:hAnsi="Times New Roman" w:cs="Times New Roman"/>
          <w:color w:val="000000" w:themeColor="text1"/>
          <w:sz w:val="24"/>
          <w:szCs w:val="24"/>
        </w:rPr>
        <w:tab/>
        <w:t>Yes</w:t>
      </w:r>
      <w:r w:rsidRPr="00C41A5F" w:rsidDel="00B46876">
        <w:rPr>
          <w:rFonts w:ascii="Times New Roman" w:eastAsia="Calibri" w:hAnsi="Times New Roman" w:cs="Times New Roman"/>
          <w:color w:val="000000" w:themeColor="text1"/>
          <w:sz w:val="24"/>
          <w:szCs w:val="24"/>
        </w:rPr>
        <w:t xml:space="preserve"> </w:t>
      </w:r>
      <w:r w:rsidRPr="00C41A5F">
        <w:rPr>
          <w:rFonts w:ascii="Times New Roman" w:eastAsia="Calibri" w:hAnsi="Times New Roman" w:cs="Times New Roman"/>
          <w:color w:val="000000" w:themeColor="text1"/>
          <w:sz w:val="24"/>
          <w:szCs w:val="24"/>
        </w:rPr>
        <w:t xml:space="preserve">  X</w:t>
      </w:r>
    </w:p>
    <w:p w14:paraId="42774183" w14:textId="77777777" w:rsidR="00032D55" w:rsidRPr="00C41A5F" w:rsidRDefault="00032D55" w:rsidP="00032D55">
      <w:pPr>
        <w:keepNext/>
        <w:keepLines/>
        <w:numPr>
          <w:ilvl w:val="0"/>
          <w:numId w:val="58"/>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New Hires to GS-14 (PWD)</w:t>
      </w:r>
      <w:r w:rsidRPr="00C41A5F">
        <w:rPr>
          <w:rFonts w:ascii="Times New Roman" w:eastAsia="Calibri" w:hAnsi="Times New Roman" w:cs="Times New Roman"/>
          <w:color w:val="000000" w:themeColor="text1"/>
          <w:sz w:val="24"/>
          <w:szCs w:val="24"/>
        </w:rPr>
        <w:tab/>
        <w:t>No</w:t>
      </w:r>
      <w:r w:rsidRPr="00C41A5F" w:rsidDel="00B46876">
        <w:rPr>
          <w:rFonts w:ascii="Times New Roman" w:eastAsia="Calibri" w:hAnsi="Times New Roman" w:cs="Times New Roman"/>
          <w:color w:val="000000" w:themeColor="text1"/>
          <w:sz w:val="24"/>
          <w:szCs w:val="24"/>
        </w:rPr>
        <w:t xml:space="preserve"> </w:t>
      </w:r>
      <w:r w:rsidRPr="00C41A5F">
        <w:rPr>
          <w:rFonts w:ascii="Times New Roman" w:eastAsia="Calibri" w:hAnsi="Times New Roman" w:cs="Times New Roman"/>
          <w:color w:val="000000" w:themeColor="text1"/>
          <w:sz w:val="24"/>
          <w:szCs w:val="24"/>
        </w:rPr>
        <w:t xml:space="preserve">   X</w:t>
      </w:r>
    </w:p>
    <w:p w14:paraId="741907F1" w14:textId="77777777" w:rsidR="00032D55" w:rsidRPr="00C41A5F" w:rsidRDefault="00032D55" w:rsidP="00032D55">
      <w:pPr>
        <w:keepNext/>
        <w:keepLines/>
        <w:numPr>
          <w:ilvl w:val="0"/>
          <w:numId w:val="58"/>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New Hires to GS-13 (PWD)</w:t>
      </w:r>
      <w:r w:rsidRPr="00C41A5F">
        <w:rPr>
          <w:rFonts w:ascii="Times New Roman" w:eastAsia="Calibri" w:hAnsi="Times New Roman" w:cs="Times New Roman"/>
          <w:color w:val="000000" w:themeColor="text1"/>
          <w:sz w:val="24"/>
          <w:szCs w:val="24"/>
        </w:rPr>
        <w:tab/>
        <w:t>No</w:t>
      </w:r>
      <w:r w:rsidRPr="00C41A5F" w:rsidDel="00B46876">
        <w:rPr>
          <w:rFonts w:ascii="Times New Roman" w:eastAsia="Calibri" w:hAnsi="Times New Roman" w:cs="Times New Roman"/>
          <w:color w:val="000000" w:themeColor="text1"/>
          <w:sz w:val="24"/>
          <w:szCs w:val="24"/>
        </w:rPr>
        <w:t xml:space="preserve"> </w:t>
      </w:r>
      <w:r w:rsidRPr="00C41A5F">
        <w:rPr>
          <w:rFonts w:ascii="Times New Roman" w:eastAsia="Calibri" w:hAnsi="Times New Roman" w:cs="Times New Roman"/>
          <w:color w:val="000000" w:themeColor="text1"/>
          <w:sz w:val="24"/>
          <w:szCs w:val="24"/>
        </w:rPr>
        <w:t xml:space="preserve">   X</w:t>
      </w:r>
    </w:p>
    <w:p w14:paraId="7F52A215" w14:textId="77777777" w:rsidR="00032D55" w:rsidRPr="00C41A5F" w:rsidRDefault="00032D55" w:rsidP="00032D55">
      <w:pPr>
        <w:keepNext/>
        <w:keepLines/>
        <w:tabs>
          <w:tab w:val="left" w:pos="0"/>
        </w:tabs>
        <w:spacing w:beforeLines="1" w:before="2" w:afterLines="1" w:after="2" w:line="240" w:lineRule="auto"/>
        <w:ind w:left="720"/>
        <w:contextualSpacing/>
        <w:rPr>
          <w:rFonts w:ascii="Times New Roman" w:eastAsia="Calibri" w:hAnsi="Times New Roman" w:cs="Times New Roman"/>
          <w:color w:val="000000" w:themeColor="text1"/>
          <w:sz w:val="24"/>
          <w:szCs w:val="24"/>
          <w:highlight w:val="cyan"/>
        </w:rPr>
      </w:pPr>
    </w:p>
    <w:tbl>
      <w:tblPr>
        <w:tblpPr w:leftFromText="180" w:rightFromText="180" w:vertAnchor="text" w:horzAnchor="margin" w:tblpY="10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1A5F" w:rsidRPr="00C41A5F" w14:paraId="7B4E6BBF" w14:textId="77777777" w:rsidTr="00C72BA4">
        <w:tc>
          <w:tcPr>
            <w:tcW w:w="5000" w:type="pct"/>
            <w:shd w:val="clear" w:color="auto" w:fill="auto"/>
          </w:tcPr>
          <w:p w14:paraId="2020F172" w14:textId="52CA2772" w:rsidR="00032D55" w:rsidRPr="00C41A5F" w:rsidRDefault="00032D55" w:rsidP="00C72BA4">
            <w:pPr>
              <w:spacing w:before="2" w:after="200"/>
              <w:rPr>
                <w:rFonts w:ascii="Times New Roman" w:eastAsia="Calibri" w:hAnsi="Times New Roman" w:cs="Times New Roman"/>
                <w:iCs/>
                <w:color w:val="000000" w:themeColor="text1"/>
                <w:sz w:val="24"/>
                <w:szCs w:val="24"/>
              </w:rPr>
            </w:pPr>
            <w:r w:rsidRPr="00C41A5F">
              <w:rPr>
                <w:rFonts w:ascii="Times New Roman" w:hAnsi="Times New Roman" w:cs="Times New Roman"/>
                <w:iCs/>
                <w:color w:val="000000" w:themeColor="text1"/>
                <w:sz w:val="24"/>
                <w:szCs w:val="24"/>
              </w:rPr>
              <w:t xml:space="preserve">In FY 2022, using </w:t>
            </w:r>
            <w:r w:rsidRPr="00C41A5F">
              <w:rPr>
                <w:rFonts w:ascii="Times New Roman" w:eastAsia="Calibri" w:hAnsi="Times New Roman" w:cs="Times New Roman"/>
                <w:iCs/>
                <w:color w:val="000000" w:themeColor="text1"/>
                <w:sz w:val="24"/>
                <w:szCs w:val="24"/>
              </w:rPr>
              <w:t>BIIS and Cognos AFD data</w:t>
            </w:r>
            <w:r w:rsidRPr="00C41A5F">
              <w:rPr>
                <w:rFonts w:ascii="Times New Roman" w:hAnsi="Times New Roman" w:cs="Times New Roman"/>
                <w:iCs/>
                <w:color w:val="000000" w:themeColor="text1"/>
                <w:sz w:val="24"/>
                <w:szCs w:val="24"/>
              </w:rPr>
              <w:t xml:space="preserve">, differences were identified in the participation of PWD in the qualified new hire applicants to the senior grade levels as compared to the QAP. As </w:t>
            </w:r>
            <w:proofErr w:type="spellStart"/>
            <w:r w:rsidRPr="00C41A5F">
              <w:rPr>
                <w:rFonts w:ascii="Times New Roman" w:hAnsi="Times New Roman" w:cs="Times New Roman"/>
                <w:iCs/>
                <w:color w:val="000000" w:themeColor="text1"/>
                <w:sz w:val="24"/>
                <w:szCs w:val="24"/>
              </w:rPr>
              <w:t>as</w:t>
            </w:r>
            <w:proofErr w:type="spellEnd"/>
            <w:r w:rsidRPr="00C41A5F">
              <w:rPr>
                <w:rFonts w:ascii="Times New Roman" w:hAnsi="Times New Roman" w:cs="Times New Roman"/>
                <w:iCs/>
                <w:color w:val="000000" w:themeColor="text1"/>
                <w:sz w:val="24"/>
                <w:szCs w:val="24"/>
              </w:rPr>
              <w:t xml:space="preserve"> shown in the tables below, differences were observed for GS-15 equivalent positions.</w:t>
            </w:r>
            <w:r w:rsidRPr="00C41A5F">
              <w:rPr>
                <w:rFonts w:ascii="Times New Roman" w:eastAsia="Calibri" w:hAnsi="Times New Roman" w:cs="Times New Roman"/>
                <w:iCs/>
                <w:color w:val="000000" w:themeColor="text1"/>
                <w:sz w:val="24"/>
                <w:szCs w:val="24"/>
              </w:rPr>
              <w:t xml:space="preserve">  </w:t>
            </w:r>
          </w:p>
          <w:p w14:paraId="2ADB78F5" w14:textId="77777777" w:rsidR="00032D55" w:rsidRPr="00C41A5F" w:rsidRDefault="00032D55" w:rsidP="00C72BA4">
            <w:pPr>
              <w:spacing w:before="2" w:after="200"/>
              <w:rPr>
                <w:rFonts w:ascii="Times New Roman" w:eastAsia="Calibri" w:hAnsi="Times New Roman" w:cs="Times New Roman"/>
                <w:iCs/>
                <w:color w:val="000000" w:themeColor="text1"/>
                <w:sz w:val="24"/>
                <w:szCs w:val="24"/>
              </w:rPr>
            </w:pPr>
            <w:r w:rsidRPr="00C41A5F">
              <w:rPr>
                <w:rFonts w:ascii="Times New Roman" w:eastAsia="Calibri" w:hAnsi="Times New Roman" w:cs="Times New Roman"/>
                <w:iCs/>
                <w:color w:val="000000" w:themeColor="text1"/>
                <w:sz w:val="24"/>
                <w:szCs w:val="24"/>
              </w:rPr>
              <w:lastRenderedPageBreak/>
              <w:t xml:space="preserve">At the SES equivalent level in FY 2022, no qualified PWD or PWTD new hire applicants were processed through USAJOBS, thus there was no opportunity to observe triggers. </w:t>
            </w:r>
          </w:p>
          <w:p w14:paraId="40BC20FA" w14:textId="77777777" w:rsidR="00032D55" w:rsidRPr="00C41A5F" w:rsidRDefault="00032D55" w:rsidP="00C72BA4">
            <w:pPr>
              <w:rPr>
                <w:rFonts w:ascii="Times New Roman" w:hAnsi="Times New Roman" w:cs="Times New Roman"/>
                <w:color w:val="000000" w:themeColor="text1"/>
              </w:rPr>
            </w:pPr>
          </w:p>
          <w:tbl>
            <w:tblPr>
              <w:tblW w:w="5000" w:type="pct"/>
              <w:tblLook w:val="04A0" w:firstRow="1" w:lastRow="0" w:firstColumn="1" w:lastColumn="0" w:noHBand="0" w:noVBand="1"/>
            </w:tblPr>
            <w:tblGrid>
              <w:gridCol w:w="1522"/>
              <w:gridCol w:w="1105"/>
              <w:gridCol w:w="1293"/>
              <w:gridCol w:w="1165"/>
              <w:gridCol w:w="1080"/>
              <w:gridCol w:w="1098"/>
              <w:gridCol w:w="936"/>
              <w:gridCol w:w="905"/>
            </w:tblGrid>
            <w:tr w:rsidR="00C41A5F" w:rsidRPr="00C41A5F" w14:paraId="3C17B51F" w14:textId="77777777" w:rsidTr="00C72BA4">
              <w:trPr>
                <w:trHeight w:val="429"/>
              </w:trPr>
              <w:tc>
                <w:tcPr>
                  <w:tcW w:w="836" w:type="pct"/>
                  <w:tcBorders>
                    <w:top w:val="single" w:sz="12" w:space="0" w:color="auto"/>
                    <w:left w:val="single" w:sz="12" w:space="0" w:color="auto"/>
                    <w:bottom w:val="nil"/>
                    <w:right w:val="nil"/>
                  </w:tcBorders>
                  <w:shd w:val="clear" w:color="auto" w:fill="auto"/>
                  <w:noWrap/>
                  <w:vAlign w:val="bottom"/>
                  <w:hideMark/>
                </w:tcPr>
                <w:p w14:paraId="0C49E5B9" w14:textId="77777777" w:rsidR="00032D55" w:rsidRPr="00C41A5F" w:rsidRDefault="00032D55" w:rsidP="00CB7959">
                  <w:pPr>
                    <w:framePr w:hSpace="180" w:wrap="around" w:vAnchor="text" w:hAnchor="margin" w:y="102"/>
                    <w:spacing w:after="0" w:line="240" w:lineRule="auto"/>
                    <w:rPr>
                      <w:rFonts w:ascii="Times New Roman" w:eastAsia="Times New Roman" w:hAnsi="Times New Roman" w:cs="Times New Roman"/>
                      <w:iCs/>
                      <w:color w:val="000000" w:themeColor="text1"/>
                      <w:sz w:val="21"/>
                      <w:szCs w:val="21"/>
                    </w:rPr>
                  </w:pPr>
                  <w:r w:rsidRPr="00C41A5F">
                    <w:rPr>
                      <w:rFonts w:ascii="Times New Roman" w:eastAsia="Times New Roman" w:hAnsi="Times New Roman" w:cs="Times New Roman"/>
                      <w:iCs/>
                      <w:color w:val="000000" w:themeColor="text1"/>
                      <w:sz w:val="21"/>
                      <w:szCs w:val="21"/>
                    </w:rPr>
                    <w:t> </w:t>
                  </w:r>
                </w:p>
              </w:tc>
              <w:tc>
                <w:tcPr>
                  <w:tcW w:w="1317"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09FEA7F4"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b/>
                      <w:bCs/>
                      <w:iCs/>
                      <w:color w:val="000000" w:themeColor="text1"/>
                      <w:sz w:val="21"/>
                      <w:szCs w:val="24"/>
                    </w:rPr>
                  </w:pPr>
                  <w:r w:rsidRPr="00C41A5F">
                    <w:rPr>
                      <w:rFonts w:ascii="Times New Roman" w:eastAsia="Times New Roman" w:hAnsi="Times New Roman" w:cs="Times New Roman"/>
                      <w:b/>
                      <w:bCs/>
                      <w:iCs/>
                      <w:color w:val="000000" w:themeColor="text1"/>
                      <w:sz w:val="21"/>
                      <w:szCs w:val="24"/>
                    </w:rPr>
                    <w:t>Qualified Applicant Pool Benchmark</w:t>
                  </w:r>
                </w:p>
              </w:tc>
              <w:tc>
                <w:tcPr>
                  <w:tcW w:w="1836" w:type="pct"/>
                  <w:gridSpan w:val="3"/>
                  <w:tcBorders>
                    <w:top w:val="single" w:sz="12" w:space="0" w:color="auto"/>
                    <w:left w:val="nil"/>
                    <w:bottom w:val="single" w:sz="4" w:space="0" w:color="auto"/>
                    <w:right w:val="single" w:sz="8" w:space="0" w:color="000000"/>
                  </w:tcBorders>
                  <w:shd w:val="clear" w:color="auto" w:fill="auto"/>
                  <w:hideMark/>
                </w:tcPr>
                <w:p w14:paraId="097DE288"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b/>
                      <w:bCs/>
                      <w:iCs/>
                      <w:color w:val="000000" w:themeColor="text1"/>
                      <w:sz w:val="21"/>
                      <w:szCs w:val="24"/>
                    </w:rPr>
                  </w:pPr>
                  <w:r w:rsidRPr="00C41A5F">
                    <w:rPr>
                      <w:rFonts w:ascii="Times New Roman" w:eastAsia="Times New Roman" w:hAnsi="Times New Roman" w:cs="Times New Roman"/>
                      <w:b/>
                      <w:bCs/>
                      <w:iCs/>
                      <w:color w:val="000000" w:themeColor="text1"/>
                      <w:sz w:val="21"/>
                      <w:szCs w:val="24"/>
                    </w:rPr>
                    <w:t>New Hires Comparison</w:t>
                  </w:r>
                </w:p>
              </w:tc>
              <w:tc>
                <w:tcPr>
                  <w:tcW w:w="514" w:type="pct"/>
                  <w:tcBorders>
                    <w:top w:val="single" w:sz="12" w:space="0" w:color="auto"/>
                    <w:left w:val="nil"/>
                    <w:bottom w:val="single" w:sz="4" w:space="0" w:color="auto"/>
                    <w:right w:val="single" w:sz="4" w:space="0" w:color="auto"/>
                  </w:tcBorders>
                  <w:shd w:val="clear" w:color="auto" w:fill="auto"/>
                  <w:noWrap/>
                  <w:vAlign w:val="bottom"/>
                  <w:hideMark/>
                </w:tcPr>
                <w:p w14:paraId="3D68394C" w14:textId="77777777" w:rsidR="00032D55" w:rsidRPr="00C41A5F" w:rsidRDefault="00032D55" w:rsidP="00CB7959">
                  <w:pPr>
                    <w:framePr w:hSpace="180" w:wrap="around" w:vAnchor="text" w:hAnchor="margin" w:y="102"/>
                    <w:spacing w:after="0" w:line="240" w:lineRule="auto"/>
                    <w:rPr>
                      <w:rFonts w:ascii="Times New Roman" w:eastAsia="Times New Roman" w:hAnsi="Times New Roman" w:cs="Times New Roman"/>
                      <w:iCs/>
                      <w:color w:val="000000" w:themeColor="text1"/>
                      <w:sz w:val="21"/>
                      <w:szCs w:val="24"/>
                    </w:rPr>
                  </w:pPr>
                  <w:r w:rsidRPr="00C41A5F">
                    <w:rPr>
                      <w:rFonts w:ascii="Times New Roman" w:eastAsia="Times New Roman" w:hAnsi="Times New Roman" w:cs="Times New Roman"/>
                      <w:iCs/>
                      <w:color w:val="000000" w:themeColor="text1"/>
                      <w:sz w:val="21"/>
                      <w:szCs w:val="24"/>
                    </w:rPr>
                    <w:t> </w:t>
                  </w:r>
                </w:p>
              </w:tc>
              <w:tc>
                <w:tcPr>
                  <w:tcW w:w="497" w:type="pct"/>
                  <w:tcBorders>
                    <w:top w:val="single" w:sz="12" w:space="0" w:color="auto"/>
                    <w:left w:val="nil"/>
                    <w:bottom w:val="single" w:sz="4" w:space="0" w:color="auto"/>
                    <w:right w:val="single" w:sz="12" w:space="0" w:color="auto"/>
                  </w:tcBorders>
                  <w:shd w:val="clear" w:color="auto" w:fill="auto"/>
                  <w:noWrap/>
                  <w:vAlign w:val="bottom"/>
                  <w:hideMark/>
                </w:tcPr>
                <w:p w14:paraId="626AF3CC" w14:textId="77777777" w:rsidR="00032D55" w:rsidRPr="00C41A5F" w:rsidRDefault="00032D55" w:rsidP="00CB7959">
                  <w:pPr>
                    <w:framePr w:hSpace="180" w:wrap="around" w:vAnchor="text" w:hAnchor="margin" w:y="102"/>
                    <w:spacing w:after="0" w:line="240" w:lineRule="auto"/>
                    <w:rPr>
                      <w:rFonts w:ascii="Times New Roman" w:eastAsia="Times New Roman" w:hAnsi="Times New Roman" w:cs="Times New Roman"/>
                      <w:iCs/>
                      <w:color w:val="000000" w:themeColor="text1"/>
                      <w:sz w:val="21"/>
                      <w:szCs w:val="24"/>
                    </w:rPr>
                  </w:pPr>
                  <w:r w:rsidRPr="00C41A5F">
                    <w:rPr>
                      <w:rFonts w:ascii="Times New Roman" w:eastAsia="Times New Roman" w:hAnsi="Times New Roman" w:cs="Times New Roman"/>
                      <w:iCs/>
                      <w:color w:val="000000" w:themeColor="text1"/>
                      <w:sz w:val="21"/>
                      <w:szCs w:val="24"/>
                    </w:rPr>
                    <w:t> </w:t>
                  </w:r>
                </w:p>
              </w:tc>
            </w:tr>
            <w:tr w:rsidR="00C41A5F" w:rsidRPr="00C41A5F" w14:paraId="1FB1A76D" w14:textId="77777777" w:rsidTr="00C72BA4">
              <w:trPr>
                <w:trHeight w:val="970"/>
              </w:trPr>
              <w:tc>
                <w:tcPr>
                  <w:tcW w:w="836" w:type="pct"/>
                  <w:tcBorders>
                    <w:top w:val="single" w:sz="8" w:space="0" w:color="auto"/>
                    <w:left w:val="single" w:sz="12" w:space="0" w:color="auto"/>
                    <w:bottom w:val="single" w:sz="8" w:space="0" w:color="auto"/>
                    <w:right w:val="nil"/>
                  </w:tcBorders>
                  <w:shd w:val="clear" w:color="auto" w:fill="auto"/>
                  <w:vAlign w:val="center"/>
                  <w:hideMark/>
                </w:tcPr>
                <w:p w14:paraId="748C4232" w14:textId="77777777" w:rsidR="00032D55" w:rsidRPr="00C41A5F" w:rsidRDefault="00032D55" w:rsidP="00CB7959">
                  <w:pPr>
                    <w:framePr w:hSpace="180" w:wrap="around" w:vAnchor="text" w:hAnchor="margin" w:y="102"/>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Senior Grade Levels</w:t>
                  </w:r>
                </w:p>
              </w:tc>
              <w:tc>
                <w:tcPr>
                  <w:tcW w:w="607" w:type="pct"/>
                  <w:tcBorders>
                    <w:top w:val="nil"/>
                    <w:left w:val="single" w:sz="8" w:space="0" w:color="auto"/>
                    <w:bottom w:val="single" w:sz="4" w:space="0" w:color="auto"/>
                    <w:right w:val="single" w:sz="4" w:space="0" w:color="auto"/>
                  </w:tcBorders>
                  <w:shd w:val="clear" w:color="auto" w:fill="auto"/>
                  <w:hideMark/>
                </w:tcPr>
                <w:p w14:paraId="43D4737F" w14:textId="77777777" w:rsidR="00032D55" w:rsidRPr="00C41A5F" w:rsidRDefault="00032D55" w:rsidP="00CB7959">
                  <w:pPr>
                    <w:framePr w:hSpace="180" w:wrap="around" w:vAnchor="text" w:hAnchor="margin" w:y="102"/>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PWD % in QAP</w:t>
                  </w:r>
                </w:p>
              </w:tc>
              <w:tc>
                <w:tcPr>
                  <w:tcW w:w="710" w:type="pct"/>
                  <w:tcBorders>
                    <w:top w:val="nil"/>
                    <w:left w:val="nil"/>
                    <w:bottom w:val="single" w:sz="4" w:space="0" w:color="auto"/>
                    <w:right w:val="single" w:sz="8" w:space="0" w:color="auto"/>
                  </w:tcBorders>
                  <w:shd w:val="clear" w:color="auto" w:fill="auto"/>
                  <w:hideMark/>
                </w:tcPr>
                <w:p w14:paraId="485FA860" w14:textId="77777777" w:rsidR="00032D55" w:rsidRPr="00C41A5F" w:rsidRDefault="00032D55" w:rsidP="00CB7959">
                  <w:pPr>
                    <w:framePr w:hSpace="180" w:wrap="around" w:vAnchor="text" w:hAnchor="margin" w:y="102"/>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PWTD % in QAP</w:t>
                  </w:r>
                </w:p>
              </w:tc>
              <w:tc>
                <w:tcPr>
                  <w:tcW w:w="640" w:type="pct"/>
                  <w:tcBorders>
                    <w:top w:val="nil"/>
                    <w:left w:val="nil"/>
                    <w:bottom w:val="single" w:sz="4" w:space="0" w:color="auto"/>
                    <w:right w:val="single" w:sz="4" w:space="0" w:color="auto"/>
                  </w:tcBorders>
                  <w:shd w:val="clear" w:color="auto" w:fill="auto"/>
                  <w:hideMark/>
                </w:tcPr>
                <w:p w14:paraId="18CB5188" w14:textId="77777777" w:rsidR="00032D55" w:rsidRPr="00C41A5F" w:rsidRDefault="00032D55" w:rsidP="00CB7959">
                  <w:pPr>
                    <w:framePr w:hSpace="180" w:wrap="around" w:vAnchor="text" w:hAnchor="margin" w:y="102"/>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PWD % New Hires</w:t>
                  </w:r>
                </w:p>
              </w:tc>
              <w:tc>
                <w:tcPr>
                  <w:tcW w:w="593" w:type="pct"/>
                  <w:tcBorders>
                    <w:top w:val="nil"/>
                    <w:left w:val="nil"/>
                    <w:bottom w:val="single" w:sz="4" w:space="0" w:color="auto"/>
                    <w:right w:val="single" w:sz="4" w:space="0" w:color="auto"/>
                  </w:tcBorders>
                  <w:shd w:val="clear" w:color="auto" w:fill="auto"/>
                  <w:hideMark/>
                </w:tcPr>
                <w:p w14:paraId="4B037C0A" w14:textId="77777777" w:rsidR="00032D55" w:rsidRPr="00C41A5F" w:rsidRDefault="00032D55" w:rsidP="00CB7959">
                  <w:pPr>
                    <w:framePr w:hSpace="180" w:wrap="around" w:vAnchor="text" w:hAnchor="margin" w:y="102"/>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PWTD % New Hires</w:t>
                  </w:r>
                </w:p>
              </w:tc>
              <w:tc>
                <w:tcPr>
                  <w:tcW w:w="603" w:type="pct"/>
                  <w:tcBorders>
                    <w:top w:val="nil"/>
                    <w:left w:val="nil"/>
                    <w:bottom w:val="single" w:sz="4" w:space="0" w:color="auto"/>
                    <w:right w:val="single" w:sz="8" w:space="0" w:color="auto"/>
                  </w:tcBorders>
                  <w:shd w:val="clear" w:color="auto" w:fill="auto"/>
                  <w:hideMark/>
                </w:tcPr>
                <w:p w14:paraId="5FBA56DC" w14:textId="77777777" w:rsidR="00032D55" w:rsidRPr="00C41A5F" w:rsidRDefault="00032D55" w:rsidP="00CB7959">
                  <w:pPr>
                    <w:framePr w:hSpace="180" w:wrap="around" w:vAnchor="text" w:hAnchor="margin" w:y="102"/>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Total # New Hires</w:t>
                  </w:r>
                </w:p>
              </w:tc>
              <w:tc>
                <w:tcPr>
                  <w:tcW w:w="514" w:type="pct"/>
                  <w:tcBorders>
                    <w:top w:val="nil"/>
                    <w:left w:val="nil"/>
                    <w:bottom w:val="single" w:sz="4" w:space="0" w:color="auto"/>
                    <w:right w:val="single" w:sz="4" w:space="0" w:color="auto"/>
                  </w:tcBorders>
                  <w:shd w:val="clear" w:color="auto" w:fill="auto"/>
                  <w:hideMark/>
                </w:tcPr>
                <w:p w14:paraId="0AA31DDA" w14:textId="77777777" w:rsidR="00032D55" w:rsidRPr="00C41A5F" w:rsidRDefault="00032D55" w:rsidP="00CB7959">
                  <w:pPr>
                    <w:framePr w:hSpace="180" w:wrap="around" w:vAnchor="text" w:hAnchor="margin" w:y="102"/>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Trigger PWD (Y/N)</w:t>
                  </w:r>
                </w:p>
              </w:tc>
              <w:tc>
                <w:tcPr>
                  <w:tcW w:w="497" w:type="pct"/>
                  <w:tcBorders>
                    <w:top w:val="nil"/>
                    <w:left w:val="nil"/>
                    <w:bottom w:val="single" w:sz="4" w:space="0" w:color="auto"/>
                    <w:right w:val="single" w:sz="12" w:space="0" w:color="auto"/>
                  </w:tcBorders>
                  <w:shd w:val="clear" w:color="auto" w:fill="auto"/>
                  <w:hideMark/>
                </w:tcPr>
                <w:p w14:paraId="2EBCE533" w14:textId="77777777" w:rsidR="00032D55" w:rsidRPr="00C41A5F" w:rsidRDefault="00032D55" w:rsidP="00CB7959">
                  <w:pPr>
                    <w:framePr w:hSpace="180" w:wrap="around" w:vAnchor="text" w:hAnchor="margin" w:y="102"/>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Trigger PWTD (Y/N)</w:t>
                  </w:r>
                </w:p>
              </w:tc>
            </w:tr>
            <w:tr w:rsidR="00C41A5F" w:rsidRPr="00C41A5F" w14:paraId="10031E52" w14:textId="77777777" w:rsidTr="00C72BA4">
              <w:trPr>
                <w:trHeight w:val="790"/>
              </w:trPr>
              <w:tc>
                <w:tcPr>
                  <w:tcW w:w="836" w:type="pct"/>
                  <w:tcBorders>
                    <w:top w:val="nil"/>
                    <w:left w:val="single" w:sz="12" w:space="0" w:color="auto"/>
                    <w:bottom w:val="single" w:sz="8" w:space="0" w:color="auto"/>
                    <w:right w:val="nil"/>
                  </w:tcBorders>
                  <w:shd w:val="clear" w:color="auto" w:fill="auto"/>
                  <w:vAlign w:val="center"/>
                </w:tcPr>
                <w:p w14:paraId="7D70C887" w14:textId="77777777" w:rsidR="00032D55" w:rsidRPr="00C41A5F" w:rsidRDefault="00032D55" w:rsidP="00CB7959">
                  <w:pPr>
                    <w:framePr w:hSpace="180" w:wrap="around" w:vAnchor="text" w:hAnchor="margin" w:y="102"/>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GS-13</w:t>
                  </w:r>
                </w:p>
              </w:tc>
              <w:tc>
                <w:tcPr>
                  <w:tcW w:w="607" w:type="pct"/>
                  <w:tcBorders>
                    <w:top w:val="nil"/>
                    <w:left w:val="single" w:sz="8" w:space="0" w:color="auto"/>
                    <w:bottom w:val="single" w:sz="4" w:space="0" w:color="auto"/>
                    <w:right w:val="single" w:sz="4" w:space="0" w:color="auto"/>
                  </w:tcBorders>
                  <w:shd w:val="clear" w:color="auto" w:fill="auto"/>
                  <w:vAlign w:val="center"/>
                </w:tcPr>
                <w:p w14:paraId="6AC9CB44"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rPr>
                    <w:t>3.69%</w:t>
                  </w:r>
                </w:p>
              </w:tc>
              <w:tc>
                <w:tcPr>
                  <w:tcW w:w="710" w:type="pct"/>
                  <w:tcBorders>
                    <w:top w:val="nil"/>
                    <w:left w:val="nil"/>
                    <w:bottom w:val="single" w:sz="4" w:space="0" w:color="auto"/>
                    <w:right w:val="single" w:sz="8" w:space="0" w:color="auto"/>
                  </w:tcBorders>
                  <w:shd w:val="clear" w:color="auto" w:fill="auto"/>
                  <w:vAlign w:val="center"/>
                </w:tcPr>
                <w:p w14:paraId="5A87E304"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rPr>
                    <w:t>2.01%</w:t>
                  </w:r>
                </w:p>
              </w:tc>
              <w:tc>
                <w:tcPr>
                  <w:tcW w:w="640" w:type="pct"/>
                  <w:tcBorders>
                    <w:top w:val="nil"/>
                    <w:left w:val="nil"/>
                    <w:bottom w:val="single" w:sz="4" w:space="0" w:color="auto"/>
                    <w:right w:val="single" w:sz="4" w:space="0" w:color="auto"/>
                  </w:tcBorders>
                  <w:shd w:val="clear" w:color="auto" w:fill="auto"/>
                  <w:vAlign w:val="center"/>
                </w:tcPr>
                <w:p w14:paraId="2A1CFF46"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15.36%</w:t>
                  </w:r>
                </w:p>
              </w:tc>
              <w:tc>
                <w:tcPr>
                  <w:tcW w:w="593" w:type="pct"/>
                  <w:tcBorders>
                    <w:top w:val="nil"/>
                    <w:left w:val="nil"/>
                    <w:bottom w:val="single" w:sz="4" w:space="0" w:color="auto"/>
                    <w:right w:val="single" w:sz="4" w:space="0" w:color="auto"/>
                  </w:tcBorders>
                  <w:shd w:val="clear" w:color="auto" w:fill="auto"/>
                  <w:vAlign w:val="center"/>
                </w:tcPr>
                <w:p w14:paraId="3579ECB5"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3.50%</w:t>
                  </w:r>
                </w:p>
              </w:tc>
              <w:tc>
                <w:tcPr>
                  <w:tcW w:w="603" w:type="pct"/>
                  <w:tcBorders>
                    <w:top w:val="nil"/>
                    <w:left w:val="nil"/>
                    <w:bottom w:val="single" w:sz="4" w:space="0" w:color="auto"/>
                    <w:right w:val="single" w:sz="8" w:space="0" w:color="auto"/>
                  </w:tcBorders>
                  <w:shd w:val="clear" w:color="auto" w:fill="auto"/>
                  <w:vAlign w:val="center"/>
                </w:tcPr>
                <w:p w14:paraId="217AB226"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371</w:t>
                  </w:r>
                </w:p>
              </w:tc>
              <w:tc>
                <w:tcPr>
                  <w:tcW w:w="514" w:type="pct"/>
                  <w:tcBorders>
                    <w:top w:val="nil"/>
                    <w:left w:val="nil"/>
                    <w:bottom w:val="single" w:sz="4" w:space="0" w:color="auto"/>
                    <w:right w:val="single" w:sz="4" w:space="0" w:color="auto"/>
                  </w:tcBorders>
                  <w:shd w:val="clear" w:color="auto" w:fill="auto"/>
                  <w:vAlign w:val="center"/>
                </w:tcPr>
                <w:p w14:paraId="7B111FD6"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497" w:type="pct"/>
                  <w:tcBorders>
                    <w:top w:val="nil"/>
                    <w:left w:val="nil"/>
                    <w:bottom w:val="single" w:sz="4" w:space="0" w:color="auto"/>
                    <w:right w:val="single" w:sz="12" w:space="0" w:color="auto"/>
                  </w:tcBorders>
                  <w:shd w:val="clear" w:color="auto" w:fill="auto"/>
                  <w:vAlign w:val="center"/>
                </w:tcPr>
                <w:p w14:paraId="5AFF523F"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r>
            <w:tr w:rsidR="00C41A5F" w:rsidRPr="00C41A5F" w14:paraId="0FD64E9A" w14:textId="77777777" w:rsidTr="00C72BA4">
              <w:trPr>
                <w:trHeight w:val="790"/>
              </w:trPr>
              <w:tc>
                <w:tcPr>
                  <w:tcW w:w="836" w:type="pct"/>
                  <w:tcBorders>
                    <w:top w:val="nil"/>
                    <w:left w:val="single" w:sz="12" w:space="0" w:color="auto"/>
                    <w:bottom w:val="single" w:sz="8" w:space="0" w:color="auto"/>
                    <w:right w:val="nil"/>
                  </w:tcBorders>
                  <w:shd w:val="clear" w:color="auto" w:fill="auto"/>
                  <w:vAlign w:val="center"/>
                </w:tcPr>
                <w:p w14:paraId="62AEE4B0" w14:textId="77777777" w:rsidR="00032D55" w:rsidRPr="00C41A5F" w:rsidRDefault="00032D55" w:rsidP="00CB7959">
                  <w:pPr>
                    <w:framePr w:hSpace="180" w:wrap="around" w:vAnchor="text" w:hAnchor="margin" w:y="102"/>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GS-14</w:t>
                  </w:r>
                </w:p>
              </w:tc>
              <w:tc>
                <w:tcPr>
                  <w:tcW w:w="607" w:type="pct"/>
                  <w:tcBorders>
                    <w:top w:val="nil"/>
                    <w:left w:val="single" w:sz="8" w:space="0" w:color="auto"/>
                    <w:bottom w:val="single" w:sz="4" w:space="0" w:color="auto"/>
                    <w:right w:val="single" w:sz="4" w:space="0" w:color="auto"/>
                  </w:tcBorders>
                  <w:shd w:val="clear" w:color="auto" w:fill="auto"/>
                  <w:vAlign w:val="center"/>
                </w:tcPr>
                <w:p w14:paraId="6A8816EA"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rPr>
                    <w:t>2.97%</w:t>
                  </w:r>
                </w:p>
              </w:tc>
              <w:tc>
                <w:tcPr>
                  <w:tcW w:w="710" w:type="pct"/>
                  <w:tcBorders>
                    <w:top w:val="nil"/>
                    <w:left w:val="nil"/>
                    <w:bottom w:val="single" w:sz="4" w:space="0" w:color="auto"/>
                    <w:right w:val="single" w:sz="8" w:space="0" w:color="auto"/>
                  </w:tcBorders>
                  <w:shd w:val="clear" w:color="auto" w:fill="auto"/>
                  <w:vAlign w:val="center"/>
                </w:tcPr>
                <w:p w14:paraId="01E40D31"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rPr>
                    <w:t>1.49%</w:t>
                  </w:r>
                </w:p>
              </w:tc>
              <w:tc>
                <w:tcPr>
                  <w:tcW w:w="640" w:type="pct"/>
                  <w:tcBorders>
                    <w:top w:val="nil"/>
                    <w:left w:val="nil"/>
                    <w:bottom w:val="single" w:sz="4" w:space="0" w:color="auto"/>
                    <w:right w:val="single" w:sz="4" w:space="0" w:color="auto"/>
                  </w:tcBorders>
                  <w:shd w:val="clear" w:color="auto" w:fill="auto"/>
                  <w:vAlign w:val="center"/>
                </w:tcPr>
                <w:p w14:paraId="24DABFC8"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7.04%</w:t>
                  </w:r>
                </w:p>
              </w:tc>
              <w:tc>
                <w:tcPr>
                  <w:tcW w:w="593" w:type="pct"/>
                  <w:tcBorders>
                    <w:top w:val="nil"/>
                    <w:left w:val="nil"/>
                    <w:bottom w:val="single" w:sz="4" w:space="0" w:color="auto"/>
                    <w:right w:val="single" w:sz="4" w:space="0" w:color="auto"/>
                  </w:tcBorders>
                  <w:shd w:val="clear" w:color="auto" w:fill="auto"/>
                  <w:vAlign w:val="center"/>
                </w:tcPr>
                <w:p w14:paraId="76FC3139"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2.11%</w:t>
                  </w:r>
                </w:p>
              </w:tc>
              <w:tc>
                <w:tcPr>
                  <w:tcW w:w="603" w:type="pct"/>
                  <w:tcBorders>
                    <w:top w:val="nil"/>
                    <w:left w:val="nil"/>
                    <w:bottom w:val="single" w:sz="4" w:space="0" w:color="auto"/>
                    <w:right w:val="single" w:sz="8" w:space="0" w:color="auto"/>
                  </w:tcBorders>
                  <w:shd w:val="clear" w:color="auto" w:fill="auto"/>
                  <w:vAlign w:val="center"/>
                </w:tcPr>
                <w:p w14:paraId="43F9592F"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142</w:t>
                  </w:r>
                </w:p>
              </w:tc>
              <w:tc>
                <w:tcPr>
                  <w:tcW w:w="514" w:type="pct"/>
                  <w:tcBorders>
                    <w:top w:val="nil"/>
                    <w:left w:val="nil"/>
                    <w:bottom w:val="single" w:sz="4" w:space="0" w:color="auto"/>
                    <w:right w:val="single" w:sz="4" w:space="0" w:color="auto"/>
                  </w:tcBorders>
                  <w:shd w:val="clear" w:color="auto" w:fill="auto"/>
                  <w:vAlign w:val="center"/>
                </w:tcPr>
                <w:p w14:paraId="4FDF351E"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497" w:type="pct"/>
                  <w:tcBorders>
                    <w:top w:val="nil"/>
                    <w:left w:val="nil"/>
                    <w:bottom w:val="single" w:sz="4" w:space="0" w:color="auto"/>
                    <w:right w:val="single" w:sz="12" w:space="0" w:color="auto"/>
                  </w:tcBorders>
                  <w:shd w:val="clear" w:color="auto" w:fill="auto"/>
                  <w:vAlign w:val="center"/>
                </w:tcPr>
                <w:p w14:paraId="41059FF5"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r>
            <w:tr w:rsidR="00C41A5F" w:rsidRPr="00C41A5F" w14:paraId="785C733B" w14:textId="77777777" w:rsidTr="00C72BA4">
              <w:trPr>
                <w:trHeight w:val="790"/>
              </w:trPr>
              <w:tc>
                <w:tcPr>
                  <w:tcW w:w="836" w:type="pct"/>
                  <w:tcBorders>
                    <w:top w:val="nil"/>
                    <w:left w:val="single" w:sz="12" w:space="0" w:color="auto"/>
                    <w:bottom w:val="single" w:sz="8" w:space="0" w:color="auto"/>
                    <w:right w:val="nil"/>
                  </w:tcBorders>
                  <w:shd w:val="clear" w:color="auto" w:fill="auto"/>
                  <w:vAlign w:val="center"/>
                </w:tcPr>
                <w:p w14:paraId="2B922032" w14:textId="77777777" w:rsidR="00032D55" w:rsidRPr="00C41A5F" w:rsidRDefault="00032D55" w:rsidP="00CB7959">
                  <w:pPr>
                    <w:framePr w:hSpace="180" w:wrap="around" w:vAnchor="text" w:hAnchor="margin" w:y="102"/>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GS-15</w:t>
                  </w:r>
                </w:p>
              </w:tc>
              <w:tc>
                <w:tcPr>
                  <w:tcW w:w="607" w:type="pct"/>
                  <w:tcBorders>
                    <w:top w:val="nil"/>
                    <w:left w:val="single" w:sz="8" w:space="0" w:color="auto"/>
                    <w:bottom w:val="single" w:sz="4" w:space="0" w:color="auto"/>
                    <w:right w:val="single" w:sz="4" w:space="0" w:color="auto"/>
                  </w:tcBorders>
                  <w:shd w:val="clear" w:color="auto" w:fill="auto"/>
                  <w:vAlign w:val="center"/>
                </w:tcPr>
                <w:p w14:paraId="1FE9E520"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rPr>
                    <w:t>3.05%</w:t>
                  </w:r>
                </w:p>
              </w:tc>
              <w:tc>
                <w:tcPr>
                  <w:tcW w:w="710" w:type="pct"/>
                  <w:tcBorders>
                    <w:top w:val="nil"/>
                    <w:left w:val="nil"/>
                    <w:bottom w:val="single" w:sz="4" w:space="0" w:color="auto"/>
                    <w:right w:val="single" w:sz="8" w:space="0" w:color="auto"/>
                  </w:tcBorders>
                  <w:shd w:val="clear" w:color="auto" w:fill="auto"/>
                  <w:vAlign w:val="center"/>
                </w:tcPr>
                <w:p w14:paraId="6B07B09F"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rPr>
                    <w:t>1.64%</w:t>
                  </w:r>
                </w:p>
              </w:tc>
              <w:tc>
                <w:tcPr>
                  <w:tcW w:w="640" w:type="pct"/>
                  <w:tcBorders>
                    <w:top w:val="nil"/>
                    <w:left w:val="nil"/>
                    <w:bottom w:val="single" w:sz="4" w:space="0" w:color="auto"/>
                    <w:right w:val="single" w:sz="4" w:space="0" w:color="auto"/>
                  </w:tcBorders>
                  <w:shd w:val="clear" w:color="auto" w:fill="auto"/>
                  <w:vAlign w:val="center"/>
                </w:tcPr>
                <w:p w14:paraId="210FC637"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593" w:type="pct"/>
                  <w:tcBorders>
                    <w:top w:val="nil"/>
                    <w:left w:val="nil"/>
                    <w:bottom w:val="single" w:sz="4" w:space="0" w:color="auto"/>
                    <w:right w:val="single" w:sz="4" w:space="0" w:color="auto"/>
                  </w:tcBorders>
                  <w:shd w:val="clear" w:color="auto" w:fill="auto"/>
                  <w:vAlign w:val="center"/>
                </w:tcPr>
                <w:p w14:paraId="7533E898"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603" w:type="pct"/>
                  <w:tcBorders>
                    <w:top w:val="nil"/>
                    <w:left w:val="nil"/>
                    <w:bottom w:val="single" w:sz="4" w:space="0" w:color="auto"/>
                    <w:right w:val="single" w:sz="8" w:space="0" w:color="auto"/>
                  </w:tcBorders>
                  <w:shd w:val="clear" w:color="auto" w:fill="auto"/>
                  <w:vAlign w:val="center"/>
                </w:tcPr>
                <w:p w14:paraId="636F0D65"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29</w:t>
                  </w:r>
                </w:p>
              </w:tc>
              <w:tc>
                <w:tcPr>
                  <w:tcW w:w="514" w:type="pct"/>
                  <w:tcBorders>
                    <w:top w:val="nil"/>
                    <w:left w:val="nil"/>
                    <w:bottom w:val="single" w:sz="4" w:space="0" w:color="auto"/>
                    <w:right w:val="single" w:sz="4" w:space="0" w:color="auto"/>
                  </w:tcBorders>
                  <w:shd w:val="clear" w:color="auto" w:fill="auto"/>
                  <w:vAlign w:val="center"/>
                </w:tcPr>
                <w:p w14:paraId="3661D766"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497" w:type="pct"/>
                  <w:tcBorders>
                    <w:top w:val="nil"/>
                    <w:left w:val="nil"/>
                    <w:bottom w:val="single" w:sz="4" w:space="0" w:color="auto"/>
                    <w:right w:val="single" w:sz="12" w:space="0" w:color="auto"/>
                  </w:tcBorders>
                  <w:shd w:val="clear" w:color="auto" w:fill="auto"/>
                  <w:vAlign w:val="center"/>
                </w:tcPr>
                <w:p w14:paraId="6291399F"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607F3B69" w14:textId="77777777" w:rsidTr="00C72BA4">
              <w:trPr>
                <w:trHeight w:val="790"/>
              </w:trPr>
              <w:tc>
                <w:tcPr>
                  <w:tcW w:w="836" w:type="pct"/>
                  <w:tcBorders>
                    <w:top w:val="nil"/>
                    <w:left w:val="single" w:sz="12" w:space="0" w:color="auto"/>
                    <w:bottom w:val="single" w:sz="8" w:space="0" w:color="auto"/>
                    <w:right w:val="nil"/>
                  </w:tcBorders>
                  <w:shd w:val="clear" w:color="auto" w:fill="auto"/>
                  <w:vAlign w:val="center"/>
                </w:tcPr>
                <w:p w14:paraId="0DBDA2E9" w14:textId="77777777" w:rsidR="00032D55" w:rsidRPr="00C41A5F" w:rsidRDefault="00032D55" w:rsidP="00CB7959">
                  <w:pPr>
                    <w:framePr w:hSpace="180" w:wrap="around" w:vAnchor="text" w:hAnchor="margin" w:y="102"/>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SES</w:t>
                  </w:r>
                </w:p>
              </w:tc>
              <w:tc>
                <w:tcPr>
                  <w:tcW w:w="607" w:type="pct"/>
                  <w:tcBorders>
                    <w:top w:val="nil"/>
                    <w:left w:val="single" w:sz="8" w:space="0" w:color="auto"/>
                    <w:bottom w:val="single" w:sz="4" w:space="0" w:color="auto"/>
                    <w:right w:val="single" w:sz="4" w:space="0" w:color="auto"/>
                  </w:tcBorders>
                  <w:shd w:val="clear" w:color="auto" w:fill="auto"/>
                  <w:vAlign w:val="center"/>
                </w:tcPr>
                <w:p w14:paraId="3F1F7D84"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rPr>
                    <w:t>N/A</w:t>
                  </w:r>
                </w:p>
              </w:tc>
              <w:tc>
                <w:tcPr>
                  <w:tcW w:w="710" w:type="pct"/>
                  <w:tcBorders>
                    <w:top w:val="nil"/>
                    <w:left w:val="nil"/>
                    <w:bottom w:val="single" w:sz="4" w:space="0" w:color="auto"/>
                    <w:right w:val="single" w:sz="8" w:space="0" w:color="auto"/>
                  </w:tcBorders>
                  <w:shd w:val="clear" w:color="auto" w:fill="auto"/>
                  <w:vAlign w:val="center"/>
                </w:tcPr>
                <w:p w14:paraId="361F059F"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rPr>
                    <w:t>N/A</w:t>
                  </w:r>
                </w:p>
              </w:tc>
              <w:tc>
                <w:tcPr>
                  <w:tcW w:w="640" w:type="pct"/>
                  <w:tcBorders>
                    <w:top w:val="nil"/>
                    <w:left w:val="nil"/>
                    <w:bottom w:val="single" w:sz="4" w:space="0" w:color="auto"/>
                    <w:right w:val="single" w:sz="4" w:space="0" w:color="auto"/>
                  </w:tcBorders>
                  <w:shd w:val="clear" w:color="auto" w:fill="auto"/>
                  <w:vAlign w:val="center"/>
                </w:tcPr>
                <w:p w14:paraId="5F278857"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593" w:type="pct"/>
                  <w:tcBorders>
                    <w:top w:val="nil"/>
                    <w:left w:val="nil"/>
                    <w:bottom w:val="single" w:sz="4" w:space="0" w:color="auto"/>
                    <w:right w:val="single" w:sz="4" w:space="0" w:color="auto"/>
                  </w:tcBorders>
                  <w:shd w:val="clear" w:color="auto" w:fill="auto"/>
                  <w:vAlign w:val="center"/>
                </w:tcPr>
                <w:p w14:paraId="0AA65ACF"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603" w:type="pct"/>
                  <w:tcBorders>
                    <w:top w:val="nil"/>
                    <w:left w:val="nil"/>
                    <w:bottom w:val="single" w:sz="4" w:space="0" w:color="auto"/>
                    <w:right w:val="single" w:sz="8" w:space="0" w:color="auto"/>
                  </w:tcBorders>
                  <w:shd w:val="clear" w:color="auto" w:fill="auto"/>
                  <w:vAlign w:val="center"/>
                </w:tcPr>
                <w:p w14:paraId="2AF66B93"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10</w:t>
                  </w:r>
                </w:p>
              </w:tc>
              <w:tc>
                <w:tcPr>
                  <w:tcW w:w="514" w:type="pct"/>
                  <w:tcBorders>
                    <w:top w:val="nil"/>
                    <w:left w:val="nil"/>
                    <w:bottom w:val="single" w:sz="4" w:space="0" w:color="auto"/>
                    <w:right w:val="single" w:sz="4" w:space="0" w:color="auto"/>
                  </w:tcBorders>
                  <w:shd w:val="clear" w:color="auto" w:fill="auto"/>
                  <w:vAlign w:val="center"/>
                </w:tcPr>
                <w:p w14:paraId="4A89BEF8"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N/A</w:t>
                  </w:r>
                </w:p>
              </w:tc>
              <w:tc>
                <w:tcPr>
                  <w:tcW w:w="497" w:type="pct"/>
                  <w:tcBorders>
                    <w:top w:val="nil"/>
                    <w:left w:val="nil"/>
                    <w:bottom w:val="single" w:sz="4" w:space="0" w:color="auto"/>
                    <w:right w:val="single" w:sz="12" w:space="0" w:color="auto"/>
                  </w:tcBorders>
                  <w:shd w:val="clear" w:color="auto" w:fill="auto"/>
                  <w:vAlign w:val="center"/>
                </w:tcPr>
                <w:p w14:paraId="216FFE65" w14:textId="77777777" w:rsidR="00032D55" w:rsidRPr="00C41A5F" w:rsidRDefault="00032D55" w:rsidP="00CB7959">
                  <w:pPr>
                    <w:framePr w:hSpace="180" w:wrap="around" w:vAnchor="text" w:hAnchor="margin" w:y="102"/>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N/A</w:t>
                  </w:r>
                </w:p>
              </w:tc>
            </w:tr>
          </w:tbl>
          <w:p w14:paraId="0C17195E" w14:textId="77777777" w:rsidR="00032D55" w:rsidRPr="00C41A5F" w:rsidRDefault="00032D55" w:rsidP="00C72BA4">
            <w:pPr>
              <w:pStyle w:val="ListParagraph"/>
              <w:widowControl w:val="0"/>
              <w:spacing w:before="2"/>
              <w:rPr>
                <w:rFonts w:ascii="Times New Roman" w:hAnsi="Times New Roman" w:cs="Times New Roman"/>
                <w:color w:val="000000" w:themeColor="text1"/>
                <w:sz w:val="24"/>
                <w:szCs w:val="24"/>
              </w:rPr>
            </w:pPr>
          </w:p>
          <w:p w14:paraId="6D34E60A" w14:textId="77777777" w:rsidR="00032D55" w:rsidRPr="00C41A5F" w:rsidRDefault="00032D55" w:rsidP="00C72BA4">
            <w:pPr>
              <w:spacing w:after="200" w:line="240" w:lineRule="auto"/>
              <w:contextualSpacing/>
              <w:rPr>
                <w:rFonts w:ascii="Times New Roman" w:eastAsia="Times New Roman" w:hAnsi="Times New Roman" w:cs="Times New Roman"/>
                <w:iCs/>
                <w:color w:val="000000" w:themeColor="text1"/>
                <w:sz w:val="24"/>
                <w:szCs w:val="24"/>
              </w:rPr>
            </w:pPr>
            <w:r w:rsidRPr="00C41A5F">
              <w:rPr>
                <w:rFonts w:ascii="Times New Roman" w:eastAsia="Calibri" w:hAnsi="Times New Roman" w:cs="Times New Roman"/>
                <w:i/>
                <w:iCs/>
                <w:color w:val="000000" w:themeColor="text1"/>
                <w:sz w:val="24"/>
                <w:szCs w:val="24"/>
              </w:rPr>
              <w:t>Source: BIIS Table B7P, Cognos MD-715 B Tables – MCOs by Disability by grade level, Cognos AFD Detail by Customer</w:t>
            </w:r>
          </w:p>
          <w:p w14:paraId="216A04FF" w14:textId="77777777" w:rsidR="00032D55" w:rsidRPr="00C41A5F" w:rsidRDefault="00032D55" w:rsidP="00C72BA4">
            <w:pPr>
              <w:pStyle w:val="ListParagraph"/>
              <w:spacing w:before="2" w:after="200"/>
              <w:rPr>
                <w:rFonts w:ascii="Times New Roman" w:hAnsi="Times New Roman" w:cs="Times New Roman"/>
                <w:iCs/>
                <w:color w:val="000000" w:themeColor="text1"/>
                <w:sz w:val="24"/>
                <w:szCs w:val="24"/>
              </w:rPr>
            </w:pPr>
          </w:p>
        </w:tc>
      </w:tr>
    </w:tbl>
    <w:p w14:paraId="0A8878AC" w14:textId="77777777" w:rsidR="00032D55" w:rsidRPr="00C41A5F" w:rsidRDefault="00032D55" w:rsidP="00032D55">
      <w:pPr>
        <w:keepNext/>
        <w:keepLines/>
        <w:tabs>
          <w:tab w:val="left" w:pos="0"/>
        </w:tabs>
        <w:spacing w:after="120" w:line="240" w:lineRule="auto"/>
        <w:contextualSpacing/>
        <w:rPr>
          <w:rFonts w:ascii="Times New Roman" w:eastAsia="Calibri" w:hAnsi="Times New Roman" w:cs="Times New Roman"/>
          <w:color w:val="000000" w:themeColor="text1"/>
          <w:sz w:val="24"/>
          <w:szCs w:val="24"/>
        </w:rPr>
      </w:pPr>
      <w:bookmarkStart w:id="263" w:name="_Hlk489423004"/>
      <w:bookmarkEnd w:id="261"/>
    </w:p>
    <w:p w14:paraId="308A22BF" w14:textId="77777777" w:rsidR="00032D55" w:rsidRPr="00C41A5F" w:rsidRDefault="00032D55" w:rsidP="00032D55">
      <w:pPr>
        <w:keepNext/>
        <w:keepLines/>
        <w:tabs>
          <w:tab w:val="left" w:pos="0"/>
        </w:tabs>
        <w:spacing w:before="2" w:after="120"/>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Using the qualified applicant pool as the benchmark, does your agency have a trigger involving </w:t>
      </w:r>
      <w:r w:rsidRPr="00C41A5F">
        <w:rPr>
          <w:rFonts w:ascii="Times New Roman" w:eastAsia="Calibri" w:hAnsi="Times New Roman" w:cs="Times New Roman"/>
          <w:color w:val="000000" w:themeColor="text1"/>
          <w:sz w:val="24"/>
          <w:szCs w:val="24"/>
          <w:u w:val="single"/>
        </w:rPr>
        <w:t>PWTD</w:t>
      </w:r>
      <w:r w:rsidRPr="00C41A5F">
        <w:rPr>
          <w:rFonts w:ascii="Times New Roman" w:eastAsia="Calibri" w:hAnsi="Times New Roman" w:cs="Times New Roman"/>
          <w:color w:val="000000" w:themeColor="text1"/>
          <w:sz w:val="24"/>
          <w:szCs w:val="24"/>
        </w:rPr>
        <w:t xml:space="preserve"> among the new hires to the senior grade levels? For non-GS pay plans, please use the approximate senior grade levels.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describe the trigger(s) in the text box.</w:t>
      </w:r>
    </w:p>
    <w:p w14:paraId="3E63BF12" w14:textId="77777777" w:rsidR="00032D55" w:rsidRPr="00C41A5F" w:rsidRDefault="00032D55" w:rsidP="00032D55">
      <w:pPr>
        <w:keepNext/>
        <w:keepLines/>
        <w:tabs>
          <w:tab w:val="left" w:pos="0"/>
        </w:tabs>
        <w:spacing w:after="120" w:line="240" w:lineRule="auto"/>
        <w:ind w:left="720"/>
        <w:contextualSpacing/>
        <w:rPr>
          <w:rFonts w:ascii="Times New Roman" w:eastAsia="Calibri" w:hAnsi="Times New Roman" w:cs="Times New Roman"/>
          <w:color w:val="000000" w:themeColor="text1"/>
          <w:sz w:val="24"/>
          <w:szCs w:val="24"/>
        </w:rPr>
      </w:pPr>
    </w:p>
    <w:p w14:paraId="13A5EC89" w14:textId="77777777" w:rsidR="00032D55" w:rsidRPr="00C41A5F" w:rsidRDefault="00032D55" w:rsidP="00032D55">
      <w:pPr>
        <w:keepNext/>
        <w:keepLines/>
        <w:numPr>
          <w:ilvl w:val="1"/>
          <w:numId w:val="53"/>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New Hires to SES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N/A</w:t>
      </w:r>
      <w:r w:rsidRPr="00C41A5F" w:rsidDel="00B46876">
        <w:rPr>
          <w:rFonts w:ascii="Times New Roman" w:eastAsia="Calibri" w:hAnsi="Times New Roman" w:cs="Times New Roman"/>
          <w:color w:val="000000" w:themeColor="text1"/>
          <w:sz w:val="24"/>
          <w:szCs w:val="24"/>
        </w:rPr>
        <w:t xml:space="preserve"> </w:t>
      </w:r>
      <w:r w:rsidRPr="00C41A5F">
        <w:rPr>
          <w:rFonts w:ascii="Times New Roman" w:eastAsia="Calibri" w:hAnsi="Times New Roman" w:cs="Times New Roman"/>
          <w:color w:val="000000" w:themeColor="text1"/>
          <w:sz w:val="24"/>
          <w:szCs w:val="24"/>
        </w:rPr>
        <w:t xml:space="preserve">X </w:t>
      </w:r>
    </w:p>
    <w:p w14:paraId="5F6FF2D3" w14:textId="77777777" w:rsidR="00032D55" w:rsidRPr="00C41A5F" w:rsidRDefault="00032D55" w:rsidP="00032D55">
      <w:pPr>
        <w:keepNext/>
        <w:keepLines/>
        <w:numPr>
          <w:ilvl w:val="1"/>
          <w:numId w:val="53"/>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New Hires to GS-15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Yes</w:t>
      </w:r>
      <w:r w:rsidRPr="00C41A5F" w:rsidDel="00B46876">
        <w:rPr>
          <w:rFonts w:ascii="Times New Roman" w:eastAsia="Calibri" w:hAnsi="Times New Roman" w:cs="Times New Roman"/>
          <w:color w:val="000000" w:themeColor="text1"/>
          <w:sz w:val="24"/>
          <w:szCs w:val="24"/>
        </w:rPr>
        <w:t xml:space="preserve"> </w:t>
      </w:r>
      <w:r w:rsidRPr="00C41A5F">
        <w:rPr>
          <w:rFonts w:ascii="Times New Roman" w:eastAsia="Calibri" w:hAnsi="Times New Roman" w:cs="Times New Roman"/>
          <w:color w:val="000000" w:themeColor="text1"/>
          <w:sz w:val="24"/>
          <w:szCs w:val="24"/>
        </w:rPr>
        <w:t xml:space="preserve"> X</w:t>
      </w:r>
      <w:proofErr w:type="gramEnd"/>
    </w:p>
    <w:p w14:paraId="64C36530" w14:textId="77777777" w:rsidR="00032D55" w:rsidRPr="00C41A5F" w:rsidRDefault="00032D55" w:rsidP="00032D55">
      <w:pPr>
        <w:keepNext/>
        <w:keepLines/>
        <w:numPr>
          <w:ilvl w:val="1"/>
          <w:numId w:val="53"/>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New Hires to GS-14 (PWTD)</w:t>
      </w:r>
      <w:r w:rsidRPr="00C41A5F">
        <w:rPr>
          <w:rFonts w:ascii="Times New Roman" w:eastAsia="Calibri" w:hAnsi="Times New Roman" w:cs="Times New Roman"/>
          <w:color w:val="000000" w:themeColor="text1"/>
          <w:sz w:val="24"/>
          <w:szCs w:val="24"/>
        </w:rPr>
        <w:tab/>
        <w:t xml:space="preserve">            No</w:t>
      </w:r>
      <w:r w:rsidRPr="00C41A5F" w:rsidDel="00B46876">
        <w:rPr>
          <w:rFonts w:ascii="Times New Roman" w:eastAsia="Calibri" w:hAnsi="Times New Roman" w:cs="Times New Roman"/>
          <w:color w:val="000000" w:themeColor="text1"/>
          <w:sz w:val="24"/>
          <w:szCs w:val="24"/>
        </w:rPr>
        <w:t xml:space="preserve"> </w:t>
      </w:r>
      <w:r w:rsidRPr="00C41A5F">
        <w:rPr>
          <w:rFonts w:ascii="Times New Roman" w:eastAsia="Calibri" w:hAnsi="Times New Roman" w:cs="Times New Roman"/>
          <w:color w:val="000000" w:themeColor="text1"/>
          <w:sz w:val="24"/>
          <w:szCs w:val="24"/>
        </w:rPr>
        <w:t xml:space="preserve">  X</w:t>
      </w:r>
    </w:p>
    <w:p w14:paraId="370DC8CA" w14:textId="77777777" w:rsidR="00032D55" w:rsidRPr="00C41A5F" w:rsidRDefault="00032D55" w:rsidP="00032D55">
      <w:pPr>
        <w:numPr>
          <w:ilvl w:val="1"/>
          <w:numId w:val="53"/>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New Hires to GS-13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No</w:t>
      </w:r>
      <w:r w:rsidRPr="00C41A5F" w:rsidDel="00B46876">
        <w:rPr>
          <w:rFonts w:ascii="Times New Roman" w:eastAsia="Calibri" w:hAnsi="Times New Roman" w:cs="Times New Roman"/>
          <w:color w:val="000000" w:themeColor="text1"/>
          <w:sz w:val="24"/>
          <w:szCs w:val="24"/>
        </w:rPr>
        <w:t xml:space="preserve"> </w:t>
      </w:r>
      <w:r w:rsidRPr="00C41A5F">
        <w:rPr>
          <w:rFonts w:ascii="Times New Roman" w:eastAsia="Calibri" w:hAnsi="Times New Roman" w:cs="Times New Roman"/>
          <w:color w:val="000000" w:themeColor="text1"/>
          <w:sz w:val="24"/>
          <w:szCs w:val="24"/>
        </w:rPr>
        <w:t xml:space="preserve">  X </w:t>
      </w:r>
    </w:p>
    <w:p w14:paraId="26DCCBDF" w14:textId="77777777" w:rsidR="00032D55" w:rsidRPr="00C41A5F" w:rsidRDefault="00032D55" w:rsidP="00032D55">
      <w:pPr>
        <w:spacing w:beforeLines="1" w:before="2" w:afterLines="1" w:after="2" w:line="240" w:lineRule="auto"/>
        <w:ind w:left="1080"/>
        <w:contextualSpacing/>
        <w:rPr>
          <w:rFonts w:ascii="Times New Roman" w:eastAsia="Calibri"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32D55" w:rsidRPr="00C41A5F" w14:paraId="1D73D4AF" w14:textId="77777777" w:rsidTr="00C72BA4">
        <w:tc>
          <w:tcPr>
            <w:tcW w:w="9576" w:type="dxa"/>
            <w:shd w:val="clear" w:color="auto" w:fill="auto"/>
          </w:tcPr>
          <w:p w14:paraId="7F85DF5B"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See table above from previous question.</w:t>
            </w:r>
          </w:p>
          <w:p w14:paraId="4DD6B2D9"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r w:rsidRPr="00C41A5F">
              <w:rPr>
                <w:rFonts w:ascii="Times New Roman" w:eastAsia="Calibri" w:hAnsi="Times New Roman" w:cs="Times New Roman"/>
                <w:iCs/>
                <w:color w:val="000000" w:themeColor="text1"/>
                <w:sz w:val="24"/>
                <w:szCs w:val="24"/>
              </w:rPr>
              <w:t xml:space="preserve">Applying the same comparisons to PWTD as described above for PWD, the Agency presents information on trigger identification for PWTD in promotions to senior grade levels. </w:t>
            </w:r>
          </w:p>
          <w:p w14:paraId="4098145C"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p>
          <w:p w14:paraId="2551EBFC"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As </w:t>
            </w:r>
            <w:proofErr w:type="spellStart"/>
            <w:r w:rsidRPr="00C41A5F">
              <w:rPr>
                <w:rFonts w:ascii="Times New Roman" w:eastAsia="Times New Roman" w:hAnsi="Times New Roman" w:cs="Times New Roman"/>
                <w:iCs/>
                <w:color w:val="000000" w:themeColor="text1"/>
                <w:sz w:val="24"/>
                <w:szCs w:val="24"/>
              </w:rPr>
              <w:t>as</w:t>
            </w:r>
            <w:proofErr w:type="spellEnd"/>
            <w:r w:rsidRPr="00C41A5F">
              <w:rPr>
                <w:rFonts w:ascii="Times New Roman" w:eastAsia="Times New Roman" w:hAnsi="Times New Roman" w:cs="Times New Roman"/>
                <w:iCs/>
                <w:color w:val="000000" w:themeColor="text1"/>
                <w:sz w:val="24"/>
                <w:szCs w:val="24"/>
              </w:rPr>
              <w:t xml:space="preserve"> shown in the table above, differences were observed for PWTD in qualified new hire </w:t>
            </w:r>
            <w:r w:rsidRPr="00C41A5F">
              <w:rPr>
                <w:rFonts w:ascii="Times New Roman" w:eastAsia="Calibri" w:hAnsi="Times New Roman" w:cs="Times New Roman"/>
                <w:iCs/>
                <w:color w:val="000000" w:themeColor="text1"/>
                <w:sz w:val="24"/>
                <w:szCs w:val="24"/>
              </w:rPr>
              <w:t xml:space="preserve">applicants for GS-15 equivalent positions. </w:t>
            </w:r>
          </w:p>
          <w:p w14:paraId="52D6DEDD"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p>
          <w:p w14:paraId="1830A698" w14:textId="77777777" w:rsidR="00032D55" w:rsidRPr="00C41A5F" w:rsidRDefault="00032D55" w:rsidP="00C72BA4">
            <w:pPr>
              <w:keepNext/>
              <w:keepLines/>
              <w:tabs>
                <w:tab w:val="left" w:pos="0"/>
              </w:tabs>
              <w:spacing w:after="120" w:line="240" w:lineRule="auto"/>
              <w:rPr>
                <w:rFonts w:ascii="Times New Roman" w:eastAsia="Times New Roman" w:hAnsi="Times New Roman" w:cs="Times New Roman"/>
                <w:iCs/>
                <w:color w:val="000000" w:themeColor="text1"/>
                <w:sz w:val="24"/>
                <w:szCs w:val="24"/>
              </w:rPr>
            </w:pPr>
            <w:r w:rsidRPr="00C41A5F">
              <w:rPr>
                <w:rFonts w:ascii="Times New Roman" w:eastAsia="Calibri" w:hAnsi="Times New Roman" w:cs="Times New Roman"/>
                <w:iCs/>
                <w:color w:val="000000" w:themeColor="text1"/>
                <w:sz w:val="24"/>
                <w:szCs w:val="24"/>
              </w:rPr>
              <w:lastRenderedPageBreak/>
              <w:t xml:space="preserve">At the SES equivalent level in FY 2022, no qualified PWD or PWTD new hire applicants were processed through USAJOBS, thus there was no opportunity to observe triggers. </w:t>
            </w:r>
          </w:p>
        </w:tc>
      </w:tr>
    </w:tbl>
    <w:p w14:paraId="7FB311A4" w14:textId="77777777" w:rsidR="00032D55" w:rsidRPr="00C41A5F" w:rsidRDefault="00032D55" w:rsidP="00032D55">
      <w:pPr>
        <w:spacing w:after="0" w:line="240" w:lineRule="auto"/>
        <w:contextualSpacing/>
        <w:rPr>
          <w:rFonts w:ascii="Times New Roman" w:eastAsia="Calibri" w:hAnsi="Times New Roman" w:cs="Times New Roman"/>
          <w:color w:val="000000" w:themeColor="text1"/>
          <w:sz w:val="24"/>
          <w:szCs w:val="24"/>
          <w:highlight w:val="cyan"/>
        </w:rPr>
      </w:pPr>
    </w:p>
    <w:p w14:paraId="13B8B924" w14:textId="77777777" w:rsidR="00032D55" w:rsidRPr="00C41A5F" w:rsidRDefault="00032D55" w:rsidP="00032D55">
      <w:pPr>
        <w:spacing w:after="0" w:line="240" w:lineRule="auto"/>
        <w:contextualSpacing/>
        <w:rPr>
          <w:rFonts w:ascii="Times New Roman" w:eastAsia="Calibri" w:hAnsi="Times New Roman" w:cs="Times New Roman"/>
          <w:color w:val="000000" w:themeColor="text1"/>
          <w:sz w:val="24"/>
          <w:szCs w:val="24"/>
          <w:highlight w:val="cyan"/>
        </w:rPr>
      </w:pPr>
    </w:p>
    <w:p w14:paraId="30A35798" w14:textId="77777777" w:rsidR="00032D55" w:rsidRPr="00C41A5F" w:rsidRDefault="00032D55" w:rsidP="00032D55">
      <w:pPr>
        <w:spacing w:before="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Does your agency have a trigger involving </w:t>
      </w:r>
      <w:r w:rsidRPr="00C41A5F">
        <w:rPr>
          <w:rFonts w:ascii="Times New Roman" w:eastAsia="Calibri" w:hAnsi="Times New Roman" w:cs="Times New Roman"/>
          <w:color w:val="000000" w:themeColor="text1"/>
          <w:sz w:val="24"/>
          <w:szCs w:val="24"/>
          <w:u w:val="single"/>
        </w:rPr>
        <w:t>PWD</w:t>
      </w:r>
      <w:r w:rsidRPr="00C41A5F">
        <w:rPr>
          <w:rFonts w:ascii="Times New Roman" w:eastAsia="Calibri" w:hAnsi="Times New Roman" w:cs="Times New Roman"/>
          <w:color w:val="000000" w:themeColor="text1"/>
          <w:sz w:val="24"/>
          <w:szCs w:val="24"/>
        </w:rPr>
        <w:t xml:space="preserve"> among the qualified </w:t>
      </w:r>
      <w:r w:rsidRPr="00C41A5F">
        <w:rPr>
          <w:rFonts w:ascii="Times New Roman" w:eastAsia="Calibri" w:hAnsi="Times New Roman" w:cs="Times New Roman"/>
          <w:i/>
          <w:color w:val="000000" w:themeColor="text1"/>
          <w:sz w:val="24"/>
          <w:szCs w:val="24"/>
        </w:rPr>
        <w:t xml:space="preserve">internal </w:t>
      </w:r>
      <w:r w:rsidRPr="00C41A5F">
        <w:rPr>
          <w:rFonts w:ascii="Times New Roman" w:eastAsia="Calibri" w:hAnsi="Times New Roman" w:cs="Times New Roman"/>
          <w:color w:val="000000" w:themeColor="text1"/>
          <w:sz w:val="24"/>
          <w:szCs w:val="24"/>
        </w:rPr>
        <w:t xml:space="preserve">applicants </w:t>
      </w:r>
      <w:r w:rsidRPr="00C41A5F">
        <w:rPr>
          <w:rFonts w:ascii="Times New Roman" w:eastAsia="Calibri" w:hAnsi="Times New Roman" w:cs="Times New Roman"/>
          <w:noProof/>
          <w:color w:val="000000" w:themeColor="text1"/>
          <w:sz w:val="24"/>
          <w:szCs w:val="24"/>
        </w:rPr>
        <w:t>and/or</w:t>
      </w:r>
      <w:r w:rsidRPr="00C41A5F">
        <w:rPr>
          <w:rFonts w:ascii="Times New Roman" w:eastAsia="Calibri" w:hAnsi="Times New Roman" w:cs="Times New Roman"/>
          <w:color w:val="000000" w:themeColor="text1"/>
          <w:sz w:val="24"/>
          <w:szCs w:val="24"/>
        </w:rPr>
        <w:t xml:space="preserve"> selectees for promotions to supervisory positions? (The appropriate benchmarks are the relevant applicant pool for qualified internal applicants and the qualified applicant pool for selectees.)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describe the trigger(s) in the text box.</w:t>
      </w:r>
    </w:p>
    <w:p w14:paraId="056440EF" w14:textId="77777777" w:rsidR="00032D55" w:rsidRPr="00C41A5F" w:rsidRDefault="00032D55" w:rsidP="00032D55">
      <w:pPr>
        <w:keepNext/>
        <w:keepLines/>
        <w:numPr>
          <w:ilvl w:val="0"/>
          <w:numId w:val="39"/>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Executives</w:t>
      </w:r>
    </w:p>
    <w:p w14:paraId="721BB4B6" w14:textId="77777777" w:rsidR="00032D55" w:rsidRPr="00C41A5F" w:rsidRDefault="00032D55" w:rsidP="00032D55">
      <w:pPr>
        <w:keepNext/>
        <w:keepLines/>
        <w:numPr>
          <w:ilvl w:val="0"/>
          <w:numId w:val="40"/>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Qualified Internal Applicants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Yes  X</w:t>
      </w:r>
      <w:proofErr w:type="gramEnd"/>
      <w:r w:rsidRPr="00C41A5F">
        <w:rPr>
          <w:rFonts w:ascii="Times New Roman" w:eastAsia="Calibri" w:hAnsi="Times New Roman" w:cs="Times New Roman"/>
          <w:color w:val="000000" w:themeColor="text1"/>
          <w:sz w:val="24"/>
          <w:szCs w:val="24"/>
        </w:rPr>
        <w:tab/>
        <w:t xml:space="preserve"> </w:t>
      </w:r>
    </w:p>
    <w:p w14:paraId="2BF0AA8C" w14:textId="77777777" w:rsidR="00032D55" w:rsidRPr="00C41A5F" w:rsidRDefault="00032D55" w:rsidP="00032D55">
      <w:pPr>
        <w:keepNext/>
        <w:keepLines/>
        <w:numPr>
          <w:ilvl w:val="0"/>
          <w:numId w:val="40"/>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Internal Selections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Yes   X</w:t>
      </w:r>
      <w:r w:rsidRPr="00C41A5F">
        <w:rPr>
          <w:rFonts w:ascii="Times New Roman" w:eastAsia="Calibri" w:hAnsi="Times New Roman" w:cs="Times New Roman"/>
          <w:color w:val="000000" w:themeColor="text1"/>
          <w:sz w:val="24"/>
          <w:szCs w:val="24"/>
        </w:rPr>
        <w:tab/>
        <w:t xml:space="preserve"> </w:t>
      </w:r>
    </w:p>
    <w:p w14:paraId="4ACB7D39" w14:textId="77777777" w:rsidR="00032D55" w:rsidRPr="00C41A5F" w:rsidRDefault="00032D55" w:rsidP="00032D55">
      <w:pPr>
        <w:keepNext/>
        <w:keepLines/>
        <w:numPr>
          <w:ilvl w:val="0"/>
          <w:numId w:val="39"/>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Managers</w:t>
      </w:r>
    </w:p>
    <w:p w14:paraId="7B8FCEAB" w14:textId="77777777" w:rsidR="00032D55" w:rsidRPr="00C41A5F" w:rsidRDefault="00032D55" w:rsidP="00032D55">
      <w:pPr>
        <w:keepNext/>
        <w:keepLines/>
        <w:numPr>
          <w:ilvl w:val="0"/>
          <w:numId w:val="41"/>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Qualified Internal Applicants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Yes  X</w:t>
      </w:r>
      <w:proofErr w:type="gramEnd"/>
      <w:r w:rsidRPr="00C41A5F">
        <w:rPr>
          <w:rFonts w:ascii="Times New Roman" w:eastAsia="Calibri" w:hAnsi="Times New Roman" w:cs="Times New Roman"/>
          <w:color w:val="000000" w:themeColor="text1"/>
          <w:sz w:val="24"/>
          <w:szCs w:val="24"/>
        </w:rPr>
        <w:tab/>
        <w:t xml:space="preserve"> </w:t>
      </w:r>
    </w:p>
    <w:p w14:paraId="56F86397" w14:textId="77777777" w:rsidR="00032D55" w:rsidRPr="00C41A5F" w:rsidRDefault="00032D55" w:rsidP="00032D55">
      <w:pPr>
        <w:keepNext/>
        <w:keepLines/>
        <w:numPr>
          <w:ilvl w:val="0"/>
          <w:numId w:val="41"/>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Internal Selections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Yes   X</w:t>
      </w:r>
      <w:r w:rsidRPr="00C41A5F">
        <w:rPr>
          <w:rFonts w:ascii="Times New Roman" w:eastAsia="Calibri" w:hAnsi="Times New Roman" w:cs="Times New Roman"/>
          <w:color w:val="000000" w:themeColor="text1"/>
          <w:sz w:val="24"/>
          <w:szCs w:val="24"/>
        </w:rPr>
        <w:tab/>
        <w:t xml:space="preserve"> </w:t>
      </w:r>
    </w:p>
    <w:p w14:paraId="1211803C" w14:textId="77777777" w:rsidR="00032D55" w:rsidRPr="00C41A5F" w:rsidRDefault="00032D55" w:rsidP="00032D55">
      <w:pPr>
        <w:keepNext/>
        <w:keepLines/>
        <w:numPr>
          <w:ilvl w:val="0"/>
          <w:numId w:val="39"/>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Supervisors </w:t>
      </w:r>
    </w:p>
    <w:p w14:paraId="4471323F" w14:textId="77777777" w:rsidR="00032D55" w:rsidRPr="00C41A5F" w:rsidRDefault="00032D55" w:rsidP="00032D55">
      <w:pPr>
        <w:keepNext/>
        <w:keepLines/>
        <w:numPr>
          <w:ilvl w:val="0"/>
          <w:numId w:val="42"/>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Qualified Internal Applicants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No   X</w:t>
      </w:r>
    </w:p>
    <w:p w14:paraId="45A17A6C" w14:textId="77777777" w:rsidR="00032D55" w:rsidRPr="00C41A5F" w:rsidRDefault="00032D55" w:rsidP="00032D55">
      <w:pPr>
        <w:keepNext/>
        <w:keepLines/>
        <w:numPr>
          <w:ilvl w:val="0"/>
          <w:numId w:val="42"/>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Internal Selections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No   X</w:t>
      </w:r>
    </w:p>
    <w:tbl>
      <w:tblPr>
        <w:tblpPr w:leftFromText="180" w:rightFromText="180" w:vertAnchor="text" w:horzAnchor="margin" w:tblpY="3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0"/>
      </w:tblGrid>
      <w:tr w:rsidR="00C41A5F" w:rsidRPr="00C41A5F" w14:paraId="76E3B25F" w14:textId="77777777" w:rsidTr="00C72BA4">
        <w:tc>
          <w:tcPr>
            <w:tcW w:w="5000" w:type="pct"/>
            <w:shd w:val="clear" w:color="auto" w:fill="auto"/>
          </w:tcPr>
          <w:p w14:paraId="5EE24B69"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In FY 2022, using </w:t>
            </w:r>
            <w:r w:rsidRPr="00C41A5F">
              <w:rPr>
                <w:rFonts w:ascii="Times New Roman" w:eastAsia="Calibri" w:hAnsi="Times New Roman" w:cs="Times New Roman"/>
                <w:iCs/>
                <w:color w:val="000000" w:themeColor="text1"/>
                <w:sz w:val="24"/>
                <w:szCs w:val="24"/>
              </w:rPr>
              <w:t>BIIS and Cognos AFD data</w:t>
            </w:r>
            <w:r w:rsidRPr="00C41A5F">
              <w:rPr>
                <w:rFonts w:ascii="Times New Roman" w:eastAsia="Times New Roman" w:hAnsi="Times New Roman" w:cs="Times New Roman"/>
                <w:iCs/>
                <w:color w:val="000000" w:themeColor="text1"/>
                <w:sz w:val="24"/>
                <w:szCs w:val="24"/>
              </w:rPr>
              <w:t xml:space="preserve">, differences were identified in the participation of PWD </w:t>
            </w:r>
            <w:proofErr w:type="gramStart"/>
            <w:r w:rsidRPr="00C41A5F">
              <w:rPr>
                <w:rFonts w:ascii="Times New Roman" w:eastAsia="Times New Roman" w:hAnsi="Times New Roman" w:cs="Times New Roman"/>
                <w:iCs/>
                <w:color w:val="000000" w:themeColor="text1"/>
                <w:sz w:val="24"/>
                <w:szCs w:val="24"/>
              </w:rPr>
              <w:t xml:space="preserve">for </w:t>
            </w:r>
            <w:r w:rsidRPr="00C41A5F">
              <w:rPr>
                <w:rFonts w:ascii="Times New Roman" w:hAnsi="Times New Roman" w:cs="Times New Roman"/>
                <w:color w:val="000000" w:themeColor="text1"/>
              </w:rPr>
              <w:t xml:space="preserve"> </w:t>
            </w:r>
            <w:r w:rsidRPr="00C41A5F">
              <w:rPr>
                <w:rFonts w:ascii="Times New Roman" w:eastAsia="Times New Roman" w:hAnsi="Times New Roman" w:cs="Times New Roman"/>
                <w:iCs/>
                <w:color w:val="000000" w:themeColor="text1"/>
                <w:sz w:val="24"/>
                <w:szCs w:val="24"/>
              </w:rPr>
              <w:t>qualified</w:t>
            </w:r>
            <w:proofErr w:type="gramEnd"/>
            <w:r w:rsidRPr="00C41A5F">
              <w:rPr>
                <w:rFonts w:ascii="Times New Roman" w:eastAsia="Times New Roman" w:hAnsi="Times New Roman" w:cs="Times New Roman"/>
                <w:iCs/>
                <w:color w:val="000000" w:themeColor="text1"/>
                <w:sz w:val="24"/>
                <w:szCs w:val="24"/>
              </w:rPr>
              <w:t xml:space="preserve"> internal applicants and/or selectees for promotions to supervisory positions as compared to the RAP. As shown in the tables below, differences for PWD were observed for Executive and Managers equivalent positions.</w:t>
            </w:r>
            <w:r w:rsidRPr="00C41A5F">
              <w:rPr>
                <w:rFonts w:ascii="Times New Roman" w:eastAsia="Calibri" w:hAnsi="Times New Roman" w:cs="Times New Roman"/>
                <w:iCs/>
                <w:color w:val="000000" w:themeColor="text1"/>
                <w:sz w:val="24"/>
                <w:szCs w:val="24"/>
              </w:rPr>
              <w:t xml:space="preserve">  </w:t>
            </w:r>
          </w:p>
          <w:p w14:paraId="2A73F49B"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p>
          <w:p w14:paraId="3D7BA2A5" w14:textId="77777777" w:rsidR="00032D55" w:rsidRPr="00C41A5F" w:rsidRDefault="00032D55" w:rsidP="00C72BA4">
            <w:pPr>
              <w:keepNext/>
              <w:keepLines/>
              <w:tabs>
                <w:tab w:val="left" w:pos="0"/>
              </w:tabs>
              <w:spacing w:after="12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For this trigger analysis, the RAP was defined to include all employees holding positions at the next lower level who hold supervisory status. The QAP was defined to include all applicants to positions at the next lower level who had a </w:t>
            </w:r>
            <w:r w:rsidRPr="00C41A5F">
              <w:rPr>
                <w:rFonts w:ascii="Times New Roman" w:eastAsia="Calibri" w:hAnsi="Times New Roman" w:cs="Times New Roman"/>
                <w:color w:val="000000" w:themeColor="text1"/>
                <w:sz w:val="24"/>
                <w:szCs w:val="24"/>
              </w:rPr>
              <w:t>Qualified Indictor of 1 (Yes).</w:t>
            </w:r>
            <w:r w:rsidRPr="00C41A5F">
              <w:rPr>
                <w:rFonts w:ascii="Times New Roman" w:eastAsia="Times New Roman" w:hAnsi="Times New Roman" w:cs="Times New Roman"/>
                <w:iCs/>
                <w:color w:val="000000" w:themeColor="text1"/>
                <w:sz w:val="24"/>
                <w:szCs w:val="24"/>
              </w:rPr>
              <w:t xml:space="preserve"> </w:t>
            </w:r>
          </w:p>
          <w:p w14:paraId="4B1B6098" w14:textId="77777777" w:rsidR="00032D55" w:rsidRPr="00C41A5F" w:rsidRDefault="00032D55" w:rsidP="00C72BA4">
            <w:pPr>
              <w:keepNext/>
              <w:keepLines/>
              <w:spacing w:after="120" w:line="240" w:lineRule="auto"/>
              <w:rPr>
                <w:rFonts w:ascii="Times New Roman" w:eastAsia="Times New Roman" w:hAnsi="Times New Roman" w:cs="Times New Roman"/>
                <w:color w:val="000000" w:themeColor="text1"/>
                <w:sz w:val="24"/>
                <w:szCs w:val="24"/>
              </w:rPr>
            </w:pPr>
          </w:p>
          <w:tbl>
            <w:tblPr>
              <w:tblW w:w="5000" w:type="pct"/>
              <w:tblLayout w:type="fixed"/>
              <w:tblLook w:val="04A0" w:firstRow="1" w:lastRow="0" w:firstColumn="1" w:lastColumn="0" w:noHBand="0" w:noVBand="1"/>
            </w:tblPr>
            <w:tblGrid>
              <w:gridCol w:w="1544"/>
              <w:gridCol w:w="1100"/>
              <w:gridCol w:w="1313"/>
              <w:gridCol w:w="1076"/>
              <w:gridCol w:w="1076"/>
              <w:gridCol w:w="1116"/>
              <w:gridCol w:w="954"/>
              <w:gridCol w:w="925"/>
            </w:tblGrid>
            <w:tr w:rsidR="00C41A5F" w:rsidRPr="00C41A5F" w14:paraId="18A375CC" w14:textId="77777777" w:rsidTr="00C72BA4">
              <w:trPr>
                <w:trHeight w:val="429"/>
              </w:trPr>
              <w:tc>
                <w:tcPr>
                  <w:tcW w:w="848" w:type="pct"/>
                  <w:tcBorders>
                    <w:top w:val="single" w:sz="12" w:space="0" w:color="auto"/>
                    <w:left w:val="single" w:sz="12" w:space="0" w:color="auto"/>
                    <w:bottom w:val="nil"/>
                    <w:right w:val="nil"/>
                  </w:tcBorders>
                  <w:shd w:val="clear" w:color="auto" w:fill="auto"/>
                  <w:noWrap/>
                  <w:vAlign w:val="bottom"/>
                  <w:hideMark/>
                </w:tcPr>
                <w:p w14:paraId="74557A16"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iCs/>
                      <w:color w:val="000000" w:themeColor="text1"/>
                      <w:sz w:val="21"/>
                      <w:szCs w:val="21"/>
                    </w:rPr>
                  </w:pPr>
                  <w:r w:rsidRPr="00C41A5F">
                    <w:rPr>
                      <w:rFonts w:ascii="Times New Roman" w:eastAsia="Times New Roman" w:hAnsi="Times New Roman" w:cs="Times New Roman"/>
                      <w:iCs/>
                      <w:color w:val="000000" w:themeColor="text1"/>
                      <w:sz w:val="21"/>
                      <w:szCs w:val="21"/>
                    </w:rPr>
                    <w:t> </w:t>
                  </w:r>
                </w:p>
              </w:tc>
              <w:tc>
                <w:tcPr>
                  <w:tcW w:w="1325"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0E399A27"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b/>
                      <w:bCs/>
                      <w:iCs/>
                      <w:color w:val="000000" w:themeColor="text1"/>
                      <w:sz w:val="21"/>
                      <w:szCs w:val="24"/>
                    </w:rPr>
                  </w:pPr>
                  <w:r w:rsidRPr="00C41A5F">
                    <w:rPr>
                      <w:rFonts w:ascii="Times New Roman" w:eastAsia="Times New Roman" w:hAnsi="Times New Roman" w:cs="Times New Roman"/>
                      <w:b/>
                      <w:bCs/>
                      <w:iCs/>
                      <w:color w:val="000000" w:themeColor="text1"/>
                      <w:sz w:val="21"/>
                      <w:szCs w:val="24"/>
                    </w:rPr>
                    <w:t>Relevant Applicant Pool Benchmark</w:t>
                  </w:r>
                </w:p>
              </w:tc>
              <w:tc>
                <w:tcPr>
                  <w:tcW w:w="1795" w:type="pct"/>
                  <w:gridSpan w:val="3"/>
                  <w:tcBorders>
                    <w:top w:val="single" w:sz="12" w:space="0" w:color="auto"/>
                    <w:left w:val="nil"/>
                    <w:bottom w:val="single" w:sz="4" w:space="0" w:color="auto"/>
                    <w:right w:val="single" w:sz="8" w:space="0" w:color="000000"/>
                  </w:tcBorders>
                  <w:shd w:val="clear" w:color="auto" w:fill="auto"/>
                  <w:hideMark/>
                </w:tcPr>
                <w:p w14:paraId="52DB7CE5"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b/>
                      <w:bCs/>
                      <w:iCs/>
                      <w:color w:val="000000" w:themeColor="text1"/>
                      <w:sz w:val="21"/>
                      <w:szCs w:val="24"/>
                    </w:rPr>
                  </w:pPr>
                  <w:r w:rsidRPr="00C41A5F">
                    <w:rPr>
                      <w:rFonts w:ascii="Times New Roman" w:eastAsia="Times New Roman" w:hAnsi="Times New Roman" w:cs="Times New Roman"/>
                      <w:b/>
                      <w:bCs/>
                      <w:iCs/>
                      <w:color w:val="000000" w:themeColor="text1"/>
                      <w:sz w:val="21"/>
                      <w:szCs w:val="24"/>
                    </w:rPr>
                    <w:t>Qualified Internal Applicants Comparison</w:t>
                  </w:r>
                </w:p>
              </w:tc>
              <w:tc>
                <w:tcPr>
                  <w:tcW w:w="524" w:type="pct"/>
                  <w:tcBorders>
                    <w:top w:val="single" w:sz="12" w:space="0" w:color="auto"/>
                    <w:left w:val="nil"/>
                    <w:bottom w:val="single" w:sz="4" w:space="0" w:color="auto"/>
                    <w:right w:val="single" w:sz="4" w:space="0" w:color="auto"/>
                  </w:tcBorders>
                  <w:shd w:val="clear" w:color="auto" w:fill="auto"/>
                  <w:noWrap/>
                  <w:vAlign w:val="bottom"/>
                  <w:hideMark/>
                </w:tcPr>
                <w:p w14:paraId="495335E8"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iCs/>
                      <w:color w:val="000000" w:themeColor="text1"/>
                      <w:sz w:val="21"/>
                      <w:szCs w:val="24"/>
                    </w:rPr>
                  </w:pPr>
                  <w:r w:rsidRPr="00C41A5F">
                    <w:rPr>
                      <w:rFonts w:ascii="Times New Roman" w:eastAsia="Times New Roman" w:hAnsi="Times New Roman" w:cs="Times New Roman"/>
                      <w:iCs/>
                      <w:color w:val="000000" w:themeColor="text1"/>
                      <w:sz w:val="21"/>
                      <w:szCs w:val="24"/>
                    </w:rPr>
                    <w:t> </w:t>
                  </w:r>
                </w:p>
              </w:tc>
              <w:tc>
                <w:tcPr>
                  <w:tcW w:w="508" w:type="pct"/>
                  <w:tcBorders>
                    <w:top w:val="single" w:sz="12" w:space="0" w:color="auto"/>
                    <w:left w:val="nil"/>
                    <w:bottom w:val="single" w:sz="4" w:space="0" w:color="auto"/>
                    <w:right w:val="single" w:sz="12" w:space="0" w:color="auto"/>
                  </w:tcBorders>
                  <w:shd w:val="clear" w:color="auto" w:fill="auto"/>
                  <w:noWrap/>
                  <w:vAlign w:val="bottom"/>
                  <w:hideMark/>
                </w:tcPr>
                <w:p w14:paraId="1847E185"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iCs/>
                      <w:color w:val="000000" w:themeColor="text1"/>
                      <w:sz w:val="21"/>
                      <w:szCs w:val="24"/>
                    </w:rPr>
                  </w:pPr>
                  <w:r w:rsidRPr="00C41A5F">
                    <w:rPr>
                      <w:rFonts w:ascii="Times New Roman" w:eastAsia="Times New Roman" w:hAnsi="Times New Roman" w:cs="Times New Roman"/>
                      <w:iCs/>
                      <w:color w:val="000000" w:themeColor="text1"/>
                      <w:sz w:val="21"/>
                      <w:szCs w:val="24"/>
                    </w:rPr>
                    <w:t> </w:t>
                  </w:r>
                </w:p>
              </w:tc>
            </w:tr>
            <w:tr w:rsidR="00C41A5F" w:rsidRPr="00C41A5F" w14:paraId="14BE3B9F" w14:textId="77777777" w:rsidTr="00C72BA4">
              <w:trPr>
                <w:trHeight w:val="970"/>
              </w:trPr>
              <w:tc>
                <w:tcPr>
                  <w:tcW w:w="848" w:type="pct"/>
                  <w:tcBorders>
                    <w:top w:val="single" w:sz="8" w:space="0" w:color="auto"/>
                    <w:left w:val="single" w:sz="12" w:space="0" w:color="auto"/>
                    <w:bottom w:val="single" w:sz="8" w:space="0" w:color="auto"/>
                    <w:right w:val="nil"/>
                  </w:tcBorders>
                  <w:shd w:val="clear" w:color="auto" w:fill="auto"/>
                  <w:vAlign w:val="center"/>
                  <w:hideMark/>
                </w:tcPr>
                <w:p w14:paraId="51EADBB7"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Supervisory Positions</w:t>
                  </w:r>
                </w:p>
              </w:tc>
              <w:tc>
                <w:tcPr>
                  <w:tcW w:w="604" w:type="pct"/>
                  <w:tcBorders>
                    <w:top w:val="nil"/>
                    <w:left w:val="single" w:sz="8" w:space="0" w:color="auto"/>
                    <w:bottom w:val="single" w:sz="4" w:space="0" w:color="auto"/>
                    <w:right w:val="single" w:sz="4" w:space="0" w:color="auto"/>
                  </w:tcBorders>
                  <w:shd w:val="clear" w:color="auto" w:fill="auto"/>
                  <w:hideMark/>
                </w:tcPr>
                <w:p w14:paraId="39FBD5B2"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PWD % in RAP</w:t>
                  </w:r>
                </w:p>
              </w:tc>
              <w:tc>
                <w:tcPr>
                  <w:tcW w:w="721" w:type="pct"/>
                  <w:tcBorders>
                    <w:top w:val="nil"/>
                    <w:left w:val="nil"/>
                    <w:bottom w:val="single" w:sz="4" w:space="0" w:color="auto"/>
                    <w:right w:val="single" w:sz="8" w:space="0" w:color="auto"/>
                  </w:tcBorders>
                  <w:shd w:val="clear" w:color="auto" w:fill="auto"/>
                  <w:hideMark/>
                </w:tcPr>
                <w:p w14:paraId="0D41DBD1"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PWTD % in RAP</w:t>
                  </w:r>
                </w:p>
              </w:tc>
              <w:tc>
                <w:tcPr>
                  <w:tcW w:w="591" w:type="pct"/>
                  <w:tcBorders>
                    <w:top w:val="nil"/>
                    <w:left w:val="nil"/>
                    <w:bottom w:val="single" w:sz="4" w:space="0" w:color="auto"/>
                    <w:right w:val="single" w:sz="4" w:space="0" w:color="auto"/>
                  </w:tcBorders>
                  <w:shd w:val="clear" w:color="auto" w:fill="auto"/>
                  <w:hideMark/>
                </w:tcPr>
                <w:p w14:paraId="329AA5B6"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PWD % QAP</w:t>
                  </w:r>
                </w:p>
              </w:tc>
              <w:tc>
                <w:tcPr>
                  <w:tcW w:w="591" w:type="pct"/>
                  <w:tcBorders>
                    <w:top w:val="nil"/>
                    <w:left w:val="nil"/>
                    <w:bottom w:val="single" w:sz="4" w:space="0" w:color="auto"/>
                    <w:right w:val="single" w:sz="4" w:space="0" w:color="auto"/>
                  </w:tcBorders>
                  <w:shd w:val="clear" w:color="auto" w:fill="auto"/>
                  <w:hideMark/>
                </w:tcPr>
                <w:p w14:paraId="71D40736"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PWTD % QAP</w:t>
                  </w:r>
                </w:p>
              </w:tc>
              <w:tc>
                <w:tcPr>
                  <w:tcW w:w="613" w:type="pct"/>
                  <w:tcBorders>
                    <w:top w:val="nil"/>
                    <w:left w:val="nil"/>
                    <w:bottom w:val="single" w:sz="4" w:space="0" w:color="auto"/>
                    <w:right w:val="single" w:sz="8" w:space="0" w:color="auto"/>
                  </w:tcBorders>
                  <w:shd w:val="clear" w:color="auto" w:fill="auto"/>
                  <w:hideMark/>
                </w:tcPr>
                <w:p w14:paraId="6E25A97C"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Total # QAP</w:t>
                  </w:r>
                </w:p>
              </w:tc>
              <w:tc>
                <w:tcPr>
                  <w:tcW w:w="524" w:type="pct"/>
                  <w:tcBorders>
                    <w:top w:val="nil"/>
                    <w:left w:val="nil"/>
                    <w:bottom w:val="single" w:sz="4" w:space="0" w:color="auto"/>
                    <w:right w:val="single" w:sz="4" w:space="0" w:color="auto"/>
                  </w:tcBorders>
                  <w:shd w:val="clear" w:color="auto" w:fill="auto"/>
                  <w:hideMark/>
                </w:tcPr>
                <w:p w14:paraId="35E3F874"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Trigger PWD (Y/N)</w:t>
                  </w:r>
                </w:p>
              </w:tc>
              <w:tc>
                <w:tcPr>
                  <w:tcW w:w="508" w:type="pct"/>
                  <w:tcBorders>
                    <w:top w:val="nil"/>
                    <w:left w:val="nil"/>
                    <w:bottom w:val="single" w:sz="4" w:space="0" w:color="auto"/>
                    <w:right w:val="single" w:sz="12" w:space="0" w:color="auto"/>
                  </w:tcBorders>
                  <w:shd w:val="clear" w:color="auto" w:fill="auto"/>
                  <w:hideMark/>
                </w:tcPr>
                <w:p w14:paraId="05BF3E1B"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Trigger PWTD (Y/N)</w:t>
                  </w:r>
                </w:p>
              </w:tc>
            </w:tr>
            <w:tr w:rsidR="00C41A5F" w:rsidRPr="00C41A5F" w14:paraId="59E011F5" w14:textId="77777777" w:rsidTr="00C72BA4">
              <w:trPr>
                <w:trHeight w:val="790"/>
              </w:trPr>
              <w:tc>
                <w:tcPr>
                  <w:tcW w:w="848" w:type="pct"/>
                  <w:tcBorders>
                    <w:top w:val="nil"/>
                    <w:left w:val="single" w:sz="12" w:space="0" w:color="auto"/>
                    <w:bottom w:val="single" w:sz="8" w:space="0" w:color="auto"/>
                    <w:right w:val="nil"/>
                  </w:tcBorders>
                  <w:shd w:val="clear" w:color="auto" w:fill="auto"/>
                  <w:vAlign w:val="center"/>
                </w:tcPr>
                <w:p w14:paraId="610203DF"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Executives</w:t>
                  </w:r>
                </w:p>
              </w:tc>
              <w:tc>
                <w:tcPr>
                  <w:tcW w:w="604" w:type="pct"/>
                  <w:tcBorders>
                    <w:top w:val="nil"/>
                    <w:left w:val="single" w:sz="8" w:space="0" w:color="auto"/>
                    <w:bottom w:val="single" w:sz="4" w:space="0" w:color="auto"/>
                    <w:right w:val="single" w:sz="4" w:space="0" w:color="auto"/>
                  </w:tcBorders>
                  <w:shd w:val="clear" w:color="auto" w:fill="auto"/>
                  <w:vAlign w:val="center"/>
                </w:tcPr>
                <w:p w14:paraId="255B7C4C"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5.26%</w:t>
                  </w:r>
                </w:p>
              </w:tc>
              <w:tc>
                <w:tcPr>
                  <w:tcW w:w="721" w:type="pct"/>
                  <w:tcBorders>
                    <w:top w:val="nil"/>
                    <w:left w:val="nil"/>
                    <w:bottom w:val="single" w:sz="4" w:space="0" w:color="auto"/>
                    <w:right w:val="single" w:sz="8" w:space="0" w:color="auto"/>
                  </w:tcBorders>
                  <w:shd w:val="clear" w:color="auto" w:fill="auto"/>
                  <w:vAlign w:val="center"/>
                </w:tcPr>
                <w:p w14:paraId="41BC33DF"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1.72%</w:t>
                  </w:r>
                </w:p>
              </w:tc>
              <w:tc>
                <w:tcPr>
                  <w:tcW w:w="591" w:type="pct"/>
                  <w:tcBorders>
                    <w:top w:val="nil"/>
                    <w:left w:val="nil"/>
                    <w:bottom w:val="single" w:sz="4" w:space="0" w:color="auto"/>
                    <w:right w:val="single" w:sz="4" w:space="0" w:color="auto"/>
                  </w:tcBorders>
                  <w:shd w:val="clear" w:color="auto" w:fill="auto"/>
                  <w:vAlign w:val="center"/>
                </w:tcPr>
                <w:p w14:paraId="6C1EB7B1"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3.68%</w:t>
                  </w:r>
                </w:p>
              </w:tc>
              <w:tc>
                <w:tcPr>
                  <w:tcW w:w="591" w:type="pct"/>
                  <w:tcBorders>
                    <w:top w:val="nil"/>
                    <w:left w:val="nil"/>
                    <w:bottom w:val="single" w:sz="4" w:space="0" w:color="auto"/>
                    <w:right w:val="single" w:sz="4" w:space="0" w:color="auto"/>
                  </w:tcBorders>
                  <w:shd w:val="clear" w:color="auto" w:fill="auto"/>
                  <w:vAlign w:val="center"/>
                </w:tcPr>
                <w:p w14:paraId="7179FEA7"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1.03%</w:t>
                  </w:r>
                </w:p>
              </w:tc>
              <w:tc>
                <w:tcPr>
                  <w:tcW w:w="613" w:type="pct"/>
                  <w:tcBorders>
                    <w:top w:val="nil"/>
                    <w:left w:val="nil"/>
                    <w:bottom w:val="single" w:sz="4" w:space="0" w:color="auto"/>
                    <w:right w:val="single" w:sz="8" w:space="0" w:color="auto"/>
                  </w:tcBorders>
                  <w:shd w:val="clear" w:color="auto" w:fill="auto"/>
                  <w:vAlign w:val="center"/>
                </w:tcPr>
                <w:p w14:paraId="702B4886"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679</w:t>
                  </w:r>
                </w:p>
              </w:tc>
              <w:tc>
                <w:tcPr>
                  <w:tcW w:w="524" w:type="pct"/>
                  <w:tcBorders>
                    <w:top w:val="nil"/>
                    <w:left w:val="nil"/>
                    <w:bottom w:val="single" w:sz="4" w:space="0" w:color="auto"/>
                    <w:right w:val="single" w:sz="4" w:space="0" w:color="auto"/>
                  </w:tcBorders>
                  <w:shd w:val="clear" w:color="auto" w:fill="auto"/>
                  <w:vAlign w:val="center"/>
                </w:tcPr>
                <w:p w14:paraId="478A2042"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19046D41"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4C0D77FF" w14:textId="77777777" w:rsidTr="00C72BA4">
              <w:trPr>
                <w:trHeight w:val="520"/>
              </w:trPr>
              <w:tc>
                <w:tcPr>
                  <w:tcW w:w="848" w:type="pct"/>
                  <w:tcBorders>
                    <w:top w:val="nil"/>
                    <w:left w:val="single" w:sz="12" w:space="0" w:color="auto"/>
                    <w:bottom w:val="single" w:sz="8" w:space="0" w:color="auto"/>
                    <w:right w:val="nil"/>
                  </w:tcBorders>
                  <w:shd w:val="clear" w:color="auto" w:fill="auto"/>
                  <w:vAlign w:val="center"/>
                </w:tcPr>
                <w:p w14:paraId="041DB874"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Managers</w:t>
                  </w:r>
                </w:p>
              </w:tc>
              <w:tc>
                <w:tcPr>
                  <w:tcW w:w="604" w:type="pct"/>
                  <w:tcBorders>
                    <w:top w:val="nil"/>
                    <w:left w:val="single" w:sz="8" w:space="0" w:color="auto"/>
                    <w:bottom w:val="single" w:sz="4" w:space="0" w:color="auto"/>
                    <w:right w:val="single" w:sz="4" w:space="0" w:color="auto"/>
                  </w:tcBorders>
                  <w:shd w:val="clear" w:color="auto" w:fill="auto"/>
                  <w:vAlign w:val="center"/>
                </w:tcPr>
                <w:p w14:paraId="0339E275"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9.40%</w:t>
                  </w:r>
                </w:p>
              </w:tc>
              <w:tc>
                <w:tcPr>
                  <w:tcW w:w="721" w:type="pct"/>
                  <w:tcBorders>
                    <w:top w:val="nil"/>
                    <w:left w:val="nil"/>
                    <w:bottom w:val="single" w:sz="4" w:space="0" w:color="auto"/>
                    <w:right w:val="single" w:sz="8" w:space="0" w:color="auto"/>
                  </w:tcBorders>
                  <w:shd w:val="clear" w:color="auto" w:fill="auto"/>
                  <w:vAlign w:val="center"/>
                </w:tcPr>
                <w:p w14:paraId="5EB14B57"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2.65%</w:t>
                  </w:r>
                </w:p>
              </w:tc>
              <w:tc>
                <w:tcPr>
                  <w:tcW w:w="591" w:type="pct"/>
                  <w:tcBorders>
                    <w:top w:val="nil"/>
                    <w:left w:val="nil"/>
                    <w:bottom w:val="single" w:sz="4" w:space="0" w:color="auto"/>
                    <w:right w:val="single" w:sz="4" w:space="0" w:color="auto"/>
                  </w:tcBorders>
                  <w:shd w:val="clear" w:color="auto" w:fill="auto"/>
                  <w:vAlign w:val="center"/>
                </w:tcPr>
                <w:p w14:paraId="52A42239"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7.61%</w:t>
                  </w:r>
                </w:p>
              </w:tc>
              <w:tc>
                <w:tcPr>
                  <w:tcW w:w="591" w:type="pct"/>
                  <w:tcBorders>
                    <w:top w:val="nil"/>
                    <w:left w:val="nil"/>
                    <w:bottom w:val="single" w:sz="4" w:space="0" w:color="auto"/>
                    <w:right w:val="single" w:sz="4" w:space="0" w:color="auto"/>
                  </w:tcBorders>
                  <w:shd w:val="clear" w:color="auto" w:fill="auto"/>
                  <w:vAlign w:val="center"/>
                </w:tcPr>
                <w:p w14:paraId="7DC1B879"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4.82%</w:t>
                  </w:r>
                </w:p>
              </w:tc>
              <w:tc>
                <w:tcPr>
                  <w:tcW w:w="613" w:type="pct"/>
                  <w:tcBorders>
                    <w:top w:val="nil"/>
                    <w:left w:val="nil"/>
                    <w:bottom w:val="single" w:sz="4" w:space="0" w:color="auto"/>
                    <w:right w:val="single" w:sz="8" w:space="0" w:color="auto"/>
                  </w:tcBorders>
                  <w:shd w:val="clear" w:color="auto" w:fill="auto"/>
                  <w:vAlign w:val="center"/>
                </w:tcPr>
                <w:p w14:paraId="0BCEFD03"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1433</w:t>
                  </w:r>
                </w:p>
              </w:tc>
              <w:tc>
                <w:tcPr>
                  <w:tcW w:w="524" w:type="pct"/>
                  <w:tcBorders>
                    <w:top w:val="nil"/>
                    <w:left w:val="nil"/>
                    <w:bottom w:val="single" w:sz="4" w:space="0" w:color="auto"/>
                    <w:right w:val="single" w:sz="4" w:space="0" w:color="auto"/>
                  </w:tcBorders>
                  <w:shd w:val="clear" w:color="auto" w:fill="auto"/>
                  <w:vAlign w:val="center"/>
                </w:tcPr>
                <w:p w14:paraId="1ECD03BB"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b/>
                      <w:bCs/>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508" w:type="pct"/>
                  <w:tcBorders>
                    <w:top w:val="nil"/>
                    <w:left w:val="nil"/>
                    <w:bottom w:val="single" w:sz="4" w:space="0" w:color="auto"/>
                    <w:right w:val="single" w:sz="12" w:space="0" w:color="auto"/>
                  </w:tcBorders>
                  <w:shd w:val="clear" w:color="auto" w:fill="auto"/>
                  <w:vAlign w:val="center"/>
                </w:tcPr>
                <w:p w14:paraId="3A14D3C8"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b/>
                      <w:bCs/>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r>
            <w:tr w:rsidR="00C41A5F" w:rsidRPr="00C41A5F" w14:paraId="188DACAB" w14:textId="77777777" w:rsidTr="00C72BA4">
              <w:trPr>
                <w:trHeight w:val="520"/>
              </w:trPr>
              <w:tc>
                <w:tcPr>
                  <w:tcW w:w="848" w:type="pct"/>
                  <w:tcBorders>
                    <w:top w:val="nil"/>
                    <w:left w:val="single" w:sz="12" w:space="0" w:color="auto"/>
                    <w:bottom w:val="single" w:sz="8" w:space="0" w:color="auto"/>
                    <w:right w:val="nil"/>
                  </w:tcBorders>
                  <w:shd w:val="clear" w:color="auto" w:fill="auto"/>
                  <w:vAlign w:val="center"/>
                </w:tcPr>
                <w:p w14:paraId="3BC15165"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Supervisors</w:t>
                  </w:r>
                </w:p>
              </w:tc>
              <w:tc>
                <w:tcPr>
                  <w:tcW w:w="604" w:type="pct"/>
                  <w:tcBorders>
                    <w:top w:val="nil"/>
                    <w:left w:val="single" w:sz="8" w:space="0" w:color="auto"/>
                    <w:bottom w:val="single" w:sz="4" w:space="0" w:color="auto"/>
                    <w:right w:val="single" w:sz="4" w:space="0" w:color="auto"/>
                  </w:tcBorders>
                  <w:shd w:val="clear" w:color="auto" w:fill="auto"/>
                  <w:vAlign w:val="center"/>
                </w:tcPr>
                <w:p w14:paraId="025C6EC8"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8.33%</w:t>
                  </w:r>
                </w:p>
              </w:tc>
              <w:tc>
                <w:tcPr>
                  <w:tcW w:w="721" w:type="pct"/>
                  <w:tcBorders>
                    <w:top w:val="nil"/>
                    <w:left w:val="nil"/>
                    <w:bottom w:val="single" w:sz="4" w:space="0" w:color="auto"/>
                    <w:right w:val="single" w:sz="8" w:space="0" w:color="auto"/>
                  </w:tcBorders>
                  <w:shd w:val="clear" w:color="auto" w:fill="auto"/>
                  <w:vAlign w:val="center"/>
                </w:tcPr>
                <w:p w14:paraId="2F128F07"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4.17%</w:t>
                  </w:r>
                </w:p>
              </w:tc>
              <w:tc>
                <w:tcPr>
                  <w:tcW w:w="591" w:type="pct"/>
                  <w:tcBorders>
                    <w:top w:val="nil"/>
                    <w:left w:val="nil"/>
                    <w:bottom w:val="single" w:sz="4" w:space="0" w:color="auto"/>
                    <w:right w:val="single" w:sz="4" w:space="0" w:color="auto"/>
                  </w:tcBorders>
                  <w:shd w:val="clear" w:color="auto" w:fill="auto"/>
                  <w:vAlign w:val="center"/>
                </w:tcPr>
                <w:p w14:paraId="7605C500"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10.34%</w:t>
                  </w:r>
                </w:p>
              </w:tc>
              <w:tc>
                <w:tcPr>
                  <w:tcW w:w="591" w:type="pct"/>
                  <w:tcBorders>
                    <w:top w:val="nil"/>
                    <w:left w:val="nil"/>
                    <w:bottom w:val="single" w:sz="4" w:space="0" w:color="auto"/>
                    <w:right w:val="single" w:sz="4" w:space="0" w:color="auto"/>
                  </w:tcBorders>
                  <w:shd w:val="clear" w:color="auto" w:fill="auto"/>
                  <w:vAlign w:val="center"/>
                </w:tcPr>
                <w:p w14:paraId="56639074"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3.45%</w:t>
                  </w:r>
                </w:p>
              </w:tc>
              <w:tc>
                <w:tcPr>
                  <w:tcW w:w="613" w:type="pct"/>
                  <w:tcBorders>
                    <w:top w:val="nil"/>
                    <w:left w:val="nil"/>
                    <w:bottom w:val="single" w:sz="4" w:space="0" w:color="auto"/>
                    <w:right w:val="single" w:sz="8" w:space="0" w:color="auto"/>
                  </w:tcBorders>
                  <w:shd w:val="clear" w:color="auto" w:fill="auto"/>
                  <w:vAlign w:val="center"/>
                </w:tcPr>
                <w:p w14:paraId="44A98AEE"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29</w:t>
                  </w:r>
                </w:p>
              </w:tc>
              <w:tc>
                <w:tcPr>
                  <w:tcW w:w="524" w:type="pct"/>
                  <w:tcBorders>
                    <w:top w:val="nil"/>
                    <w:left w:val="nil"/>
                    <w:bottom w:val="single" w:sz="4" w:space="0" w:color="auto"/>
                    <w:right w:val="single" w:sz="4" w:space="0" w:color="auto"/>
                  </w:tcBorders>
                  <w:shd w:val="clear" w:color="auto" w:fill="auto"/>
                  <w:vAlign w:val="center"/>
                </w:tcPr>
                <w:p w14:paraId="3743AFAB"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b/>
                      <w:bCs/>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508" w:type="pct"/>
                  <w:tcBorders>
                    <w:top w:val="nil"/>
                    <w:left w:val="nil"/>
                    <w:bottom w:val="single" w:sz="4" w:space="0" w:color="auto"/>
                    <w:right w:val="single" w:sz="12" w:space="0" w:color="auto"/>
                  </w:tcBorders>
                  <w:shd w:val="clear" w:color="auto" w:fill="auto"/>
                  <w:vAlign w:val="center"/>
                </w:tcPr>
                <w:p w14:paraId="3AB6F97B"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b/>
                      <w:bCs/>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bl>
          <w:p w14:paraId="0E25CC74" w14:textId="11C3471E" w:rsidR="00032D55" w:rsidRPr="00C41A5F" w:rsidRDefault="00032D55" w:rsidP="00C72BA4">
            <w:pPr>
              <w:keepNext/>
              <w:keepLines/>
              <w:tabs>
                <w:tab w:val="left" w:pos="0"/>
              </w:tabs>
              <w:spacing w:after="120" w:line="240" w:lineRule="auto"/>
              <w:rPr>
                <w:rFonts w:ascii="Times New Roman" w:eastAsia="Times New Roman" w:hAnsi="Times New Roman" w:cs="Times New Roman"/>
                <w:iCs/>
                <w:color w:val="000000" w:themeColor="text1"/>
                <w:sz w:val="24"/>
                <w:szCs w:val="24"/>
              </w:rPr>
            </w:pPr>
          </w:p>
          <w:p w14:paraId="0B8C0E76" w14:textId="17138010" w:rsidR="00032D55" w:rsidRPr="00C41A5F" w:rsidRDefault="00032D55" w:rsidP="00C72BA4">
            <w:pPr>
              <w:keepNext/>
              <w:keepLines/>
              <w:tabs>
                <w:tab w:val="left" w:pos="0"/>
              </w:tabs>
              <w:spacing w:after="120" w:line="240" w:lineRule="auto"/>
              <w:rPr>
                <w:rFonts w:ascii="Times New Roman" w:eastAsia="Times New Roman" w:hAnsi="Times New Roman" w:cs="Times New Roman"/>
                <w:iCs/>
                <w:color w:val="000000" w:themeColor="text1"/>
                <w:sz w:val="24"/>
                <w:szCs w:val="24"/>
              </w:rPr>
            </w:pPr>
          </w:p>
          <w:p w14:paraId="6224AC51" w14:textId="77777777" w:rsidR="00032D55" w:rsidRPr="00C41A5F" w:rsidRDefault="00032D55" w:rsidP="00C72BA4">
            <w:pPr>
              <w:keepNext/>
              <w:keepLines/>
              <w:tabs>
                <w:tab w:val="left" w:pos="0"/>
              </w:tabs>
              <w:spacing w:after="120" w:line="240" w:lineRule="auto"/>
              <w:rPr>
                <w:rFonts w:ascii="Times New Roman" w:eastAsia="Times New Roman" w:hAnsi="Times New Roman" w:cs="Times New Roman"/>
                <w:iCs/>
                <w:color w:val="000000" w:themeColor="text1"/>
                <w:sz w:val="24"/>
                <w:szCs w:val="24"/>
              </w:rPr>
            </w:pPr>
          </w:p>
          <w:tbl>
            <w:tblPr>
              <w:tblW w:w="9080" w:type="dxa"/>
              <w:tblLayout w:type="fixed"/>
              <w:tblLook w:val="04A0" w:firstRow="1" w:lastRow="0" w:firstColumn="1" w:lastColumn="0" w:noHBand="0" w:noVBand="1"/>
            </w:tblPr>
            <w:tblGrid>
              <w:gridCol w:w="1334"/>
              <w:gridCol w:w="1001"/>
              <w:gridCol w:w="1173"/>
              <w:gridCol w:w="1258"/>
              <w:gridCol w:w="1255"/>
              <w:gridCol w:w="1204"/>
              <w:gridCol w:w="923"/>
              <w:gridCol w:w="932"/>
            </w:tblGrid>
            <w:tr w:rsidR="00C41A5F" w:rsidRPr="00C41A5F" w14:paraId="5B4617B3" w14:textId="77777777" w:rsidTr="00032D55">
              <w:trPr>
                <w:trHeight w:val="429"/>
              </w:trPr>
              <w:tc>
                <w:tcPr>
                  <w:tcW w:w="735" w:type="pct"/>
                  <w:tcBorders>
                    <w:top w:val="single" w:sz="12" w:space="0" w:color="auto"/>
                    <w:left w:val="single" w:sz="12" w:space="0" w:color="auto"/>
                    <w:bottom w:val="nil"/>
                    <w:right w:val="nil"/>
                  </w:tcBorders>
                  <w:shd w:val="clear" w:color="auto" w:fill="auto"/>
                  <w:noWrap/>
                  <w:vAlign w:val="bottom"/>
                  <w:hideMark/>
                </w:tcPr>
                <w:p w14:paraId="5B2137AF"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iCs/>
                      <w:color w:val="000000" w:themeColor="text1"/>
                      <w:sz w:val="21"/>
                      <w:szCs w:val="21"/>
                    </w:rPr>
                  </w:pPr>
                  <w:r w:rsidRPr="00C41A5F">
                    <w:rPr>
                      <w:rFonts w:ascii="Times New Roman" w:eastAsia="Times New Roman" w:hAnsi="Times New Roman" w:cs="Times New Roman"/>
                      <w:iCs/>
                      <w:color w:val="000000" w:themeColor="text1"/>
                      <w:sz w:val="21"/>
                      <w:szCs w:val="21"/>
                    </w:rPr>
                    <w:lastRenderedPageBreak/>
                    <w:t> </w:t>
                  </w:r>
                </w:p>
              </w:tc>
              <w:tc>
                <w:tcPr>
                  <w:tcW w:w="1197"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24622199"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b/>
                      <w:bCs/>
                      <w:iCs/>
                      <w:color w:val="000000" w:themeColor="text1"/>
                      <w:sz w:val="21"/>
                      <w:szCs w:val="24"/>
                    </w:rPr>
                  </w:pPr>
                  <w:r w:rsidRPr="00C41A5F">
                    <w:rPr>
                      <w:rFonts w:ascii="Times New Roman" w:eastAsia="Times New Roman" w:hAnsi="Times New Roman" w:cs="Times New Roman"/>
                      <w:b/>
                      <w:bCs/>
                      <w:iCs/>
                      <w:color w:val="000000" w:themeColor="text1"/>
                      <w:sz w:val="21"/>
                      <w:szCs w:val="24"/>
                    </w:rPr>
                    <w:t>Qualified Applicant Pool Benchmark</w:t>
                  </w:r>
                </w:p>
              </w:tc>
              <w:tc>
                <w:tcPr>
                  <w:tcW w:w="2047" w:type="pct"/>
                  <w:gridSpan w:val="3"/>
                  <w:tcBorders>
                    <w:top w:val="single" w:sz="12" w:space="0" w:color="auto"/>
                    <w:left w:val="nil"/>
                    <w:bottom w:val="single" w:sz="4" w:space="0" w:color="auto"/>
                    <w:right w:val="single" w:sz="8" w:space="0" w:color="000000"/>
                  </w:tcBorders>
                  <w:shd w:val="clear" w:color="auto" w:fill="auto"/>
                  <w:hideMark/>
                </w:tcPr>
                <w:p w14:paraId="63AFA912"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b/>
                      <w:bCs/>
                      <w:iCs/>
                      <w:color w:val="000000" w:themeColor="text1"/>
                      <w:sz w:val="21"/>
                      <w:szCs w:val="24"/>
                    </w:rPr>
                  </w:pPr>
                  <w:r w:rsidRPr="00C41A5F">
                    <w:rPr>
                      <w:rFonts w:ascii="Times New Roman" w:eastAsia="Times New Roman" w:hAnsi="Times New Roman" w:cs="Times New Roman"/>
                      <w:b/>
                      <w:bCs/>
                      <w:iCs/>
                      <w:color w:val="000000" w:themeColor="text1"/>
                      <w:sz w:val="21"/>
                      <w:szCs w:val="24"/>
                    </w:rPr>
                    <w:t>Tentatively Selected Applicants Comparison</w:t>
                  </w:r>
                </w:p>
              </w:tc>
              <w:tc>
                <w:tcPr>
                  <w:tcW w:w="508" w:type="pct"/>
                  <w:tcBorders>
                    <w:top w:val="single" w:sz="12" w:space="0" w:color="auto"/>
                    <w:left w:val="nil"/>
                    <w:bottom w:val="single" w:sz="4" w:space="0" w:color="auto"/>
                    <w:right w:val="single" w:sz="4" w:space="0" w:color="auto"/>
                  </w:tcBorders>
                  <w:shd w:val="clear" w:color="auto" w:fill="auto"/>
                  <w:noWrap/>
                  <w:vAlign w:val="bottom"/>
                  <w:hideMark/>
                </w:tcPr>
                <w:p w14:paraId="64F6041C"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iCs/>
                      <w:color w:val="000000" w:themeColor="text1"/>
                      <w:sz w:val="21"/>
                      <w:szCs w:val="24"/>
                    </w:rPr>
                  </w:pPr>
                  <w:r w:rsidRPr="00C41A5F">
                    <w:rPr>
                      <w:rFonts w:ascii="Times New Roman" w:eastAsia="Times New Roman" w:hAnsi="Times New Roman" w:cs="Times New Roman"/>
                      <w:iCs/>
                      <w:color w:val="000000" w:themeColor="text1"/>
                      <w:sz w:val="21"/>
                      <w:szCs w:val="24"/>
                    </w:rPr>
                    <w:t> </w:t>
                  </w:r>
                </w:p>
              </w:tc>
              <w:tc>
                <w:tcPr>
                  <w:tcW w:w="514" w:type="pct"/>
                  <w:tcBorders>
                    <w:top w:val="single" w:sz="12" w:space="0" w:color="auto"/>
                    <w:left w:val="nil"/>
                    <w:bottom w:val="single" w:sz="4" w:space="0" w:color="auto"/>
                    <w:right w:val="single" w:sz="12" w:space="0" w:color="auto"/>
                  </w:tcBorders>
                  <w:shd w:val="clear" w:color="auto" w:fill="auto"/>
                  <w:noWrap/>
                  <w:vAlign w:val="bottom"/>
                  <w:hideMark/>
                </w:tcPr>
                <w:p w14:paraId="4D088794"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iCs/>
                      <w:color w:val="000000" w:themeColor="text1"/>
                      <w:sz w:val="21"/>
                      <w:szCs w:val="24"/>
                    </w:rPr>
                  </w:pPr>
                  <w:r w:rsidRPr="00C41A5F">
                    <w:rPr>
                      <w:rFonts w:ascii="Times New Roman" w:eastAsia="Times New Roman" w:hAnsi="Times New Roman" w:cs="Times New Roman"/>
                      <w:iCs/>
                      <w:color w:val="000000" w:themeColor="text1"/>
                      <w:sz w:val="21"/>
                      <w:szCs w:val="24"/>
                    </w:rPr>
                    <w:t> </w:t>
                  </w:r>
                </w:p>
              </w:tc>
            </w:tr>
            <w:tr w:rsidR="00C41A5F" w:rsidRPr="00C41A5F" w14:paraId="24ACC2B0" w14:textId="77777777" w:rsidTr="00032D55">
              <w:trPr>
                <w:trHeight w:val="970"/>
              </w:trPr>
              <w:tc>
                <w:tcPr>
                  <w:tcW w:w="735" w:type="pct"/>
                  <w:tcBorders>
                    <w:top w:val="single" w:sz="8" w:space="0" w:color="auto"/>
                    <w:left w:val="single" w:sz="12" w:space="0" w:color="auto"/>
                    <w:bottom w:val="single" w:sz="8" w:space="0" w:color="auto"/>
                    <w:right w:val="nil"/>
                  </w:tcBorders>
                  <w:shd w:val="clear" w:color="auto" w:fill="auto"/>
                  <w:vAlign w:val="center"/>
                  <w:hideMark/>
                </w:tcPr>
                <w:p w14:paraId="2B080D30"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Supervisory Positions</w:t>
                  </w:r>
                </w:p>
              </w:tc>
              <w:tc>
                <w:tcPr>
                  <w:tcW w:w="551" w:type="pct"/>
                  <w:tcBorders>
                    <w:top w:val="nil"/>
                    <w:left w:val="single" w:sz="8" w:space="0" w:color="auto"/>
                    <w:bottom w:val="single" w:sz="4" w:space="0" w:color="auto"/>
                    <w:right w:val="single" w:sz="4" w:space="0" w:color="auto"/>
                  </w:tcBorders>
                  <w:shd w:val="clear" w:color="auto" w:fill="auto"/>
                  <w:hideMark/>
                </w:tcPr>
                <w:p w14:paraId="6EEEB823"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PWD % in QAP</w:t>
                  </w:r>
                </w:p>
              </w:tc>
              <w:tc>
                <w:tcPr>
                  <w:tcW w:w="645" w:type="pct"/>
                  <w:tcBorders>
                    <w:top w:val="nil"/>
                    <w:left w:val="nil"/>
                    <w:bottom w:val="single" w:sz="4" w:space="0" w:color="auto"/>
                    <w:right w:val="single" w:sz="8" w:space="0" w:color="auto"/>
                  </w:tcBorders>
                  <w:shd w:val="clear" w:color="auto" w:fill="auto"/>
                  <w:hideMark/>
                </w:tcPr>
                <w:p w14:paraId="571AFE6A"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PWTD % in QAP</w:t>
                  </w:r>
                </w:p>
              </w:tc>
              <w:tc>
                <w:tcPr>
                  <w:tcW w:w="693" w:type="pct"/>
                  <w:tcBorders>
                    <w:top w:val="nil"/>
                    <w:left w:val="nil"/>
                    <w:bottom w:val="single" w:sz="4" w:space="0" w:color="auto"/>
                    <w:right w:val="single" w:sz="4" w:space="0" w:color="auto"/>
                  </w:tcBorders>
                  <w:shd w:val="clear" w:color="auto" w:fill="auto"/>
                  <w:hideMark/>
                </w:tcPr>
                <w:p w14:paraId="419F1155"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PWD % Tentatively Selected</w:t>
                  </w:r>
                </w:p>
              </w:tc>
              <w:tc>
                <w:tcPr>
                  <w:tcW w:w="691" w:type="pct"/>
                  <w:tcBorders>
                    <w:top w:val="nil"/>
                    <w:left w:val="nil"/>
                    <w:bottom w:val="single" w:sz="4" w:space="0" w:color="auto"/>
                    <w:right w:val="single" w:sz="4" w:space="0" w:color="auto"/>
                  </w:tcBorders>
                  <w:shd w:val="clear" w:color="auto" w:fill="auto"/>
                  <w:hideMark/>
                </w:tcPr>
                <w:p w14:paraId="0E68C824"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PWTD % Tentatively Selected</w:t>
                  </w:r>
                </w:p>
              </w:tc>
              <w:tc>
                <w:tcPr>
                  <w:tcW w:w="662" w:type="pct"/>
                  <w:tcBorders>
                    <w:top w:val="nil"/>
                    <w:left w:val="nil"/>
                    <w:bottom w:val="single" w:sz="4" w:space="0" w:color="auto"/>
                    <w:right w:val="single" w:sz="8" w:space="0" w:color="auto"/>
                  </w:tcBorders>
                  <w:shd w:val="clear" w:color="auto" w:fill="auto"/>
                  <w:hideMark/>
                </w:tcPr>
                <w:p w14:paraId="64D2D3E2"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Total # Tentatively Selected</w:t>
                  </w:r>
                </w:p>
              </w:tc>
              <w:tc>
                <w:tcPr>
                  <w:tcW w:w="508" w:type="pct"/>
                  <w:tcBorders>
                    <w:top w:val="nil"/>
                    <w:left w:val="nil"/>
                    <w:bottom w:val="single" w:sz="4" w:space="0" w:color="auto"/>
                    <w:right w:val="single" w:sz="4" w:space="0" w:color="auto"/>
                  </w:tcBorders>
                  <w:shd w:val="clear" w:color="auto" w:fill="auto"/>
                  <w:hideMark/>
                </w:tcPr>
                <w:p w14:paraId="071777E5"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Trigger PWD (Y/N)</w:t>
                  </w:r>
                </w:p>
              </w:tc>
              <w:tc>
                <w:tcPr>
                  <w:tcW w:w="514" w:type="pct"/>
                  <w:tcBorders>
                    <w:top w:val="nil"/>
                    <w:left w:val="nil"/>
                    <w:bottom w:val="single" w:sz="4" w:space="0" w:color="auto"/>
                    <w:right w:val="single" w:sz="12" w:space="0" w:color="auto"/>
                  </w:tcBorders>
                  <w:shd w:val="clear" w:color="auto" w:fill="auto"/>
                  <w:hideMark/>
                </w:tcPr>
                <w:p w14:paraId="2A5F4A29"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Trigger PWTD (Y/N)</w:t>
                  </w:r>
                </w:p>
              </w:tc>
            </w:tr>
            <w:tr w:rsidR="00C41A5F" w:rsidRPr="00C41A5F" w14:paraId="2F04F485" w14:textId="77777777" w:rsidTr="00032D55">
              <w:trPr>
                <w:trHeight w:val="790"/>
              </w:trPr>
              <w:tc>
                <w:tcPr>
                  <w:tcW w:w="735" w:type="pct"/>
                  <w:tcBorders>
                    <w:top w:val="nil"/>
                    <w:left w:val="single" w:sz="12" w:space="0" w:color="auto"/>
                    <w:bottom w:val="single" w:sz="8" w:space="0" w:color="auto"/>
                    <w:right w:val="nil"/>
                  </w:tcBorders>
                  <w:shd w:val="clear" w:color="auto" w:fill="auto"/>
                  <w:vAlign w:val="center"/>
                </w:tcPr>
                <w:p w14:paraId="12B5B1D5"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Executives</w:t>
                  </w:r>
                </w:p>
              </w:tc>
              <w:tc>
                <w:tcPr>
                  <w:tcW w:w="551" w:type="pct"/>
                  <w:tcBorders>
                    <w:top w:val="nil"/>
                    <w:left w:val="single" w:sz="8" w:space="0" w:color="auto"/>
                    <w:bottom w:val="single" w:sz="4" w:space="0" w:color="auto"/>
                    <w:right w:val="single" w:sz="4" w:space="0" w:color="auto"/>
                  </w:tcBorders>
                  <w:shd w:val="clear" w:color="auto" w:fill="auto"/>
                  <w:vAlign w:val="center"/>
                </w:tcPr>
                <w:p w14:paraId="5F73EE53"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3.68%</w:t>
                  </w:r>
                </w:p>
              </w:tc>
              <w:tc>
                <w:tcPr>
                  <w:tcW w:w="645" w:type="pct"/>
                  <w:tcBorders>
                    <w:top w:val="nil"/>
                    <w:left w:val="nil"/>
                    <w:bottom w:val="single" w:sz="4" w:space="0" w:color="auto"/>
                    <w:right w:val="single" w:sz="8" w:space="0" w:color="auto"/>
                  </w:tcBorders>
                  <w:shd w:val="clear" w:color="auto" w:fill="auto"/>
                  <w:vAlign w:val="center"/>
                </w:tcPr>
                <w:p w14:paraId="7D8ADDF6"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1.03%</w:t>
                  </w:r>
                </w:p>
              </w:tc>
              <w:tc>
                <w:tcPr>
                  <w:tcW w:w="693" w:type="pct"/>
                  <w:tcBorders>
                    <w:top w:val="nil"/>
                    <w:left w:val="nil"/>
                    <w:bottom w:val="single" w:sz="4" w:space="0" w:color="auto"/>
                    <w:right w:val="single" w:sz="4" w:space="0" w:color="auto"/>
                  </w:tcBorders>
                  <w:shd w:val="clear" w:color="auto" w:fill="auto"/>
                  <w:vAlign w:val="center"/>
                </w:tcPr>
                <w:p w14:paraId="53721137"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3.33%</w:t>
                  </w:r>
                </w:p>
              </w:tc>
              <w:tc>
                <w:tcPr>
                  <w:tcW w:w="691" w:type="pct"/>
                  <w:tcBorders>
                    <w:top w:val="nil"/>
                    <w:left w:val="nil"/>
                    <w:bottom w:val="single" w:sz="4" w:space="0" w:color="auto"/>
                    <w:right w:val="single" w:sz="4" w:space="0" w:color="auto"/>
                  </w:tcBorders>
                  <w:shd w:val="clear" w:color="auto" w:fill="auto"/>
                  <w:vAlign w:val="center"/>
                </w:tcPr>
                <w:p w14:paraId="5A0B45B8"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662" w:type="pct"/>
                  <w:tcBorders>
                    <w:top w:val="nil"/>
                    <w:left w:val="nil"/>
                    <w:bottom w:val="single" w:sz="4" w:space="0" w:color="auto"/>
                    <w:right w:val="single" w:sz="8" w:space="0" w:color="auto"/>
                  </w:tcBorders>
                  <w:shd w:val="clear" w:color="auto" w:fill="auto"/>
                  <w:vAlign w:val="center"/>
                </w:tcPr>
                <w:p w14:paraId="7D7E7C68"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60</w:t>
                  </w:r>
                </w:p>
              </w:tc>
              <w:tc>
                <w:tcPr>
                  <w:tcW w:w="508" w:type="pct"/>
                  <w:tcBorders>
                    <w:top w:val="nil"/>
                    <w:left w:val="nil"/>
                    <w:bottom w:val="single" w:sz="4" w:space="0" w:color="auto"/>
                    <w:right w:val="single" w:sz="4" w:space="0" w:color="auto"/>
                  </w:tcBorders>
                  <w:shd w:val="clear" w:color="auto" w:fill="auto"/>
                  <w:vAlign w:val="center"/>
                </w:tcPr>
                <w:p w14:paraId="78779671"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b/>
                      <w:bCs/>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514" w:type="pct"/>
                  <w:tcBorders>
                    <w:top w:val="nil"/>
                    <w:left w:val="nil"/>
                    <w:bottom w:val="single" w:sz="4" w:space="0" w:color="auto"/>
                    <w:right w:val="single" w:sz="12" w:space="0" w:color="auto"/>
                  </w:tcBorders>
                  <w:shd w:val="clear" w:color="auto" w:fill="auto"/>
                  <w:vAlign w:val="center"/>
                </w:tcPr>
                <w:p w14:paraId="1ED36636"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b/>
                      <w:bCs/>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0A23EE89" w14:textId="77777777" w:rsidTr="00032D55">
              <w:trPr>
                <w:trHeight w:val="520"/>
              </w:trPr>
              <w:tc>
                <w:tcPr>
                  <w:tcW w:w="735" w:type="pct"/>
                  <w:tcBorders>
                    <w:top w:val="nil"/>
                    <w:left w:val="single" w:sz="12" w:space="0" w:color="auto"/>
                    <w:bottom w:val="single" w:sz="8" w:space="0" w:color="auto"/>
                    <w:right w:val="nil"/>
                  </w:tcBorders>
                  <w:shd w:val="clear" w:color="auto" w:fill="auto"/>
                  <w:vAlign w:val="center"/>
                </w:tcPr>
                <w:p w14:paraId="6C25500E"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Managers</w:t>
                  </w:r>
                </w:p>
              </w:tc>
              <w:tc>
                <w:tcPr>
                  <w:tcW w:w="551" w:type="pct"/>
                  <w:tcBorders>
                    <w:top w:val="nil"/>
                    <w:left w:val="single" w:sz="8" w:space="0" w:color="auto"/>
                    <w:bottom w:val="single" w:sz="4" w:space="0" w:color="auto"/>
                    <w:right w:val="single" w:sz="4" w:space="0" w:color="auto"/>
                  </w:tcBorders>
                  <w:shd w:val="clear" w:color="auto" w:fill="auto"/>
                  <w:vAlign w:val="center"/>
                </w:tcPr>
                <w:p w14:paraId="6E7D1CB3"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7.61%</w:t>
                  </w:r>
                </w:p>
              </w:tc>
              <w:tc>
                <w:tcPr>
                  <w:tcW w:w="645" w:type="pct"/>
                  <w:tcBorders>
                    <w:top w:val="nil"/>
                    <w:left w:val="nil"/>
                    <w:bottom w:val="single" w:sz="4" w:space="0" w:color="auto"/>
                    <w:right w:val="single" w:sz="8" w:space="0" w:color="auto"/>
                  </w:tcBorders>
                  <w:shd w:val="clear" w:color="auto" w:fill="auto"/>
                  <w:vAlign w:val="center"/>
                </w:tcPr>
                <w:p w14:paraId="50C2E35B"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4.82%</w:t>
                  </w:r>
                </w:p>
              </w:tc>
              <w:tc>
                <w:tcPr>
                  <w:tcW w:w="693" w:type="pct"/>
                  <w:tcBorders>
                    <w:top w:val="nil"/>
                    <w:left w:val="nil"/>
                    <w:bottom w:val="single" w:sz="4" w:space="0" w:color="auto"/>
                    <w:right w:val="single" w:sz="4" w:space="0" w:color="auto"/>
                  </w:tcBorders>
                  <w:shd w:val="clear" w:color="auto" w:fill="auto"/>
                  <w:vAlign w:val="center"/>
                </w:tcPr>
                <w:p w14:paraId="5F98FC4A"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4.21%</w:t>
                  </w:r>
                </w:p>
              </w:tc>
              <w:tc>
                <w:tcPr>
                  <w:tcW w:w="691" w:type="pct"/>
                  <w:tcBorders>
                    <w:top w:val="nil"/>
                    <w:left w:val="nil"/>
                    <w:bottom w:val="single" w:sz="4" w:space="0" w:color="auto"/>
                    <w:right w:val="single" w:sz="4" w:space="0" w:color="auto"/>
                  </w:tcBorders>
                  <w:shd w:val="clear" w:color="auto" w:fill="auto"/>
                  <w:vAlign w:val="center"/>
                </w:tcPr>
                <w:p w14:paraId="0B1381BF"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0.53%</w:t>
                  </w:r>
                </w:p>
              </w:tc>
              <w:tc>
                <w:tcPr>
                  <w:tcW w:w="662" w:type="pct"/>
                  <w:tcBorders>
                    <w:top w:val="nil"/>
                    <w:left w:val="nil"/>
                    <w:bottom w:val="single" w:sz="4" w:space="0" w:color="auto"/>
                    <w:right w:val="single" w:sz="8" w:space="0" w:color="auto"/>
                  </w:tcBorders>
                  <w:shd w:val="clear" w:color="auto" w:fill="auto"/>
                  <w:vAlign w:val="center"/>
                </w:tcPr>
                <w:p w14:paraId="06652E38"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190</w:t>
                  </w:r>
                </w:p>
              </w:tc>
              <w:tc>
                <w:tcPr>
                  <w:tcW w:w="508" w:type="pct"/>
                  <w:tcBorders>
                    <w:top w:val="nil"/>
                    <w:left w:val="nil"/>
                    <w:bottom w:val="single" w:sz="4" w:space="0" w:color="auto"/>
                    <w:right w:val="single" w:sz="4" w:space="0" w:color="auto"/>
                  </w:tcBorders>
                  <w:shd w:val="clear" w:color="auto" w:fill="auto"/>
                  <w:vAlign w:val="center"/>
                </w:tcPr>
                <w:p w14:paraId="72AAC5CD"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b/>
                      <w:bCs/>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514" w:type="pct"/>
                  <w:tcBorders>
                    <w:top w:val="nil"/>
                    <w:left w:val="nil"/>
                    <w:bottom w:val="single" w:sz="4" w:space="0" w:color="auto"/>
                    <w:right w:val="single" w:sz="12" w:space="0" w:color="auto"/>
                  </w:tcBorders>
                  <w:shd w:val="clear" w:color="auto" w:fill="auto"/>
                  <w:vAlign w:val="center"/>
                </w:tcPr>
                <w:p w14:paraId="1C7330CD"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b/>
                      <w:bCs/>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0AD782A3" w14:textId="77777777" w:rsidTr="00032D55">
              <w:trPr>
                <w:trHeight w:val="520"/>
              </w:trPr>
              <w:tc>
                <w:tcPr>
                  <w:tcW w:w="735" w:type="pct"/>
                  <w:tcBorders>
                    <w:top w:val="nil"/>
                    <w:left w:val="single" w:sz="12" w:space="0" w:color="auto"/>
                    <w:bottom w:val="single" w:sz="8" w:space="0" w:color="auto"/>
                    <w:right w:val="nil"/>
                  </w:tcBorders>
                  <w:shd w:val="clear" w:color="auto" w:fill="auto"/>
                  <w:vAlign w:val="center"/>
                </w:tcPr>
                <w:p w14:paraId="1F82AAE1" w14:textId="77777777" w:rsidR="00032D55" w:rsidRPr="00C41A5F" w:rsidRDefault="00032D55" w:rsidP="00CB7959">
                  <w:pPr>
                    <w:framePr w:hSpace="180" w:wrap="around" w:vAnchor="text" w:hAnchor="margin" w:y="368"/>
                    <w:spacing w:after="0" w:line="240" w:lineRule="auto"/>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Supervisors</w:t>
                  </w:r>
                </w:p>
              </w:tc>
              <w:tc>
                <w:tcPr>
                  <w:tcW w:w="551" w:type="pct"/>
                  <w:tcBorders>
                    <w:top w:val="nil"/>
                    <w:left w:val="single" w:sz="8" w:space="0" w:color="auto"/>
                    <w:bottom w:val="single" w:sz="4" w:space="0" w:color="auto"/>
                    <w:right w:val="single" w:sz="4" w:space="0" w:color="auto"/>
                  </w:tcBorders>
                  <w:shd w:val="clear" w:color="auto" w:fill="auto"/>
                  <w:vAlign w:val="center"/>
                </w:tcPr>
                <w:p w14:paraId="72E23A8C"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10.34%</w:t>
                  </w:r>
                </w:p>
              </w:tc>
              <w:tc>
                <w:tcPr>
                  <w:tcW w:w="645" w:type="pct"/>
                  <w:tcBorders>
                    <w:top w:val="nil"/>
                    <w:left w:val="nil"/>
                    <w:bottom w:val="single" w:sz="4" w:space="0" w:color="auto"/>
                    <w:right w:val="single" w:sz="8" w:space="0" w:color="auto"/>
                  </w:tcBorders>
                  <w:shd w:val="clear" w:color="auto" w:fill="auto"/>
                  <w:vAlign w:val="center"/>
                </w:tcPr>
                <w:p w14:paraId="6BED11A1"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3.45%</w:t>
                  </w:r>
                </w:p>
              </w:tc>
              <w:tc>
                <w:tcPr>
                  <w:tcW w:w="693" w:type="pct"/>
                  <w:tcBorders>
                    <w:top w:val="nil"/>
                    <w:left w:val="nil"/>
                    <w:bottom w:val="single" w:sz="4" w:space="0" w:color="auto"/>
                    <w:right w:val="single" w:sz="4" w:space="0" w:color="auto"/>
                  </w:tcBorders>
                  <w:shd w:val="clear" w:color="auto" w:fill="auto"/>
                  <w:vAlign w:val="center"/>
                </w:tcPr>
                <w:p w14:paraId="00CA489A"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50.00%</w:t>
                  </w:r>
                </w:p>
              </w:tc>
              <w:tc>
                <w:tcPr>
                  <w:tcW w:w="691" w:type="pct"/>
                  <w:tcBorders>
                    <w:top w:val="nil"/>
                    <w:left w:val="nil"/>
                    <w:bottom w:val="single" w:sz="4" w:space="0" w:color="auto"/>
                    <w:right w:val="single" w:sz="4" w:space="0" w:color="auto"/>
                  </w:tcBorders>
                  <w:shd w:val="clear" w:color="auto" w:fill="auto"/>
                  <w:vAlign w:val="center"/>
                </w:tcPr>
                <w:p w14:paraId="6B4FD9D7"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16.67%</w:t>
                  </w:r>
                </w:p>
              </w:tc>
              <w:tc>
                <w:tcPr>
                  <w:tcW w:w="662" w:type="pct"/>
                  <w:tcBorders>
                    <w:top w:val="nil"/>
                    <w:left w:val="nil"/>
                    <w:bottom w:val="single" w:sz="4" w:space="0" w:color="auto"/>
                    <w:right w:val="single" w:sz="8" w:space="0" w:color="auto"/>
                  </w:tcBorders>
                  <w:shd w:val="clear" w:color="auto" w:fill="auto"/>
                  <w:vAlign w:val="center"/>
                </w:tcPr>
                <w:p w14:paraId="7164F927"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6</w:t>
                  </w:r>
                </w:p>
              </w:tc>
              <w:tc>
                <w:tcPr>
                  <w:tcW w:w="508" w:type="pct"/>
                  <w:tcBorders>
                    <w:top w:val="nil"/>
                    <w:left w:val="nil"/>
                    <w:bottom w:val="single" w:sz="4" w:space="0" w:color="auto"/>
                    <w:right w:val="single" w:sz="4" w:space="0" w:color="auto"/>
                  </w:tcBorders>
                  <w:shd w:val="clear" w:color="auto" w:fill="auto"/>
                  <w:vAlign w:val="center"/>
                </w:tcPr>
                <w:p w14:paraId="49B72FB3"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c>
                <w:tcPr>
                  <w:tcW w:w="514" w:type="pct"/>
                  <w:tcBorders>
                    <w:top w:val="nil"/>
                    <w:left w:val="nil"/>
                    <w:bottom w:val="single" w:sz="4" w:space="0" w:color="auto"/>
                    <w:right w:val="single" w:sz="12" w:space="0" w:color="auto"/>
                  </w:tcBorders>
                  <w:shd w:val="clear" w:color="auto" w:fill="auto"/>
                  <w:vAlign w:val="center"/>
                </w:tcPr>
                <w:p w14:paraId="13ADBA79" w14:textId="77777777" w:rsidR="00032D55" w:rsidRPr="00C41A5F" w:rsidRDefault="00032D55" w:rsidP="00CB7959">
                  <w:pPr>
                    <w:framePr w:hSpace="180" w:wrap="around" w:vAnchor="text" w:hAnchor="margin" w:y="368"/>
                    <w:spacing w:after="0" w:line="240" w:lineRule="auto"/>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No</w:t>
                  </w:r>
                </w:p>
              </w:tc>
            </w:tr>
          </w:tbl>
          <w:p w14:paraId="08BB500E" w14:textId="77777777" w:rsidR="00032D55" w:rsidRPr="00C41A5F" w:rsidRDefault="00032D55" w:rsidP="00C72BA4">
            <w:pPr>
              <w:keepNext/>
              <w:keepLines/>
              <w:tabs>
                <w:tab w:val="left" w:pos="0"/>
              </w:tabs>
              <w:spacing w:after="120" w:line="240" w:lineRule="auto"/>
              <w:rPr>
                <w:rFonts w:ascii="Times New Roman" w:eastAsia="Times New Roman" w:hAnsi="Times New Roman" w:cs="Times New Roman"/>
                <w:iCs/>
                <w:color w:val="000000" w:themeColor="text1"/>
                <w:sz w:val="24"/>
                <w:szCs w:val="24"/>
              </w:rPr>
            </w:pPr>
          </w:p>
          <w:p w14:paraId="14FADC57" w14:textId="77777777" w:rsidR="00032D55" w:rsidRPr="00C41A5F" w:rsidRDefault="00032D55" w:rsidP="00C72BA4">
            <w:pPr>
              <w:spacing w:after="200" w:line="240" w:lineRule="auto"/>
              <w:contextualSpacing/>
              <w:rPr>
                <w:rFonts w:ascii="Times New Roman" w:eastAsia="Times New Roman" w:hAnsi="Times New Roman" w:cs="Times New Roman"/>
                <w:iCs/>
                <w:color w:val="000000" w:themeColor="text1"/>
                <w:sz w:val="24"/>
                <w:szCs w:val="24"/>
              </w:rPr>
            </w:pPr>
            <w:r w:rsidRPr="00C41A5F">
              <w:rPr>
                <w:rFonts w:ascii="Times New Roman" w:eastAsia="Calibri" w:hAnsi="Times New Roman" w:cs="Times New Roman"/>
                <w:i/>
                <w:iCs/>
                <w:color w:val="000000" w:themeColor="text1"/>
                <w:sz w:val="24"/>
                <w:szCs w:val="24"/>
              </w:rPr>
              <w:t>Source: BIIS Table B8P, Cognos MD-715 B Tables – MCOs by Disability by grade level, Cognos AFD Detail by Customer</w:t>
            </w:r>
          </w:p>
        </w:tc>
      </w:tr>
    </w:tbl>
    <w:p w14:paraId="183ECC44" w14:textId="77777777" w:rsidR="00032D55" w:rsidRPr="00C41A5F" w:rsidRDefault="00032D55" w:rsidP="00032D55">
      <w:pPr>
        <w:keepNext/>
        <w:keepLines/>
        <w:tabs>
          <w:tab w:val="left" w:pos="0"/>
        </w:tabs>
        <w:spacing w:after="120" w:line="240" w:lineRule="auto"/>
        <w:outlineLvl w:val="2"/>
        <w:rPr>
          <w:rFonts w:ascii="Times New Roman" w:eastAsia="Calibri" w:hAnsi="Times New Roman" w:cs="Times New Roman"/>
          <w:color w:val="000000" w:themeColor="text1"/>
          <w:sz w:val="24"/>
          <w:szCs w:val="24"/>
        </w:rPr>
      </w:pPr>
    </w:p>
    <w:p w14:paraId="3C2F19F4" w14:textId="77777777" w:rsidR="00032D55" w:rsidRPr="00C41A5F" w:rsidRDefault="00032D55" w:rsidP="00032D55">
      <w:pPr>
        <w:pStyle w:val="ListParagraph"/>
        <w:keepNext/>
        <w:keepLines/>
        <w:numPr>
          <w:ilvl w:val="0"/>
          <w:numId w:val="29"/>
        </w:numPr>
        <w:tabs>
          <w:tab w:val="left" w:pos="0"/>
        </w:tabs>
        <w:spacing w:beforeLines="1" w:before="2" w:after="120" w:line="240" w:lineRule="auto"/>
        <w:outlineLvl w:val="2"/>
        <w:rPr>
          <w:rFonts w:ascii="Times New Roman" w:eastAsia="Calibri" w:hAnsi="Times New Roman" w:cs="Times New Roman"/>
          <w:bCs/>
          <w:color w:val="000000" w:themeColor="text1"/>
          <w:sz w:val="24"/>
          <w:szCs w:val="24"/>
        </w:rPr>
      </w:pPr>
      <w:r w:rsidRPr="00C41A5F">
        <w:rPr>
          <w:rFonts w:ascii="Times New Roman" w:eastAsia="Calibri" w:hAnsi="Times New Roman" w:cs="Times New Roman"/>
          <w:color w:val="000000" w:themeColor="text1"/>
          <w:sz w:val="24"/>
          <w:szCs w:val="24"/>
        </w:rPr>
        <w:t xml:space="preserve">Does your agency have a trigger involving </w:t>
      </w:r>
      <w:r w:rsidRPr="00C41A5F">
        <w:rPr>
          <w:rFonts w:ascii="Times New Roman" w:eastAsia="Calibri" w:hAnsi="Times New Roman" w:cs="Times New Roman"/>
          <w:color w:val="000000" w:themeColor="text1"/>
          <w:sz w:val="24"/>
          <w:szCs w:val="24"/>
          <w:u w:val="single"/>
        </w:rPr>
        <w:t>PWTD</w:t>
      </w:r>
      <w:r w:rsidRPr="00C41A5F">
        <w:rPr>
          <w:rFonts w:ascii="Times New Roman" w:eastAsia="Calibri" w:hAnsi="Times New Roman" w:cs="Times New Roman"/>
          <w:color w:val="000000" w:themeColor="text1"/>
          <w:sz w:val="24"/>
          <w:szCs w:val="24"/>
        </w:rPr>
        <w:t xml:space="preserve"> among the qualified </w:t>
      </w:r>
      <w:r w:rsidRPr="00C41A5F">
        <w:rPr>
          <w:rFonts w:ascii="Times New Roman" w:eastAsia="Calibri" w:hAnsi="Times New Roman" w:cs="Times New Roman"/>
          <w:i/>
          <w:color w:val="000000" w:themeColor="text1"/>
          <w:sz w:val="24"/>
          <w:szCs w:val="24"/>
        </w:rPr>
        <w:t xml:space="preserve">internal </w:t>
      </w:r>
      <w:r w:rsidRPr="00C41A5F">
        <w:rPr>
          <w:rFonts w:ascii="Times New Roman" w:eastAsia="Calibri" w:hAnsi="Times New Roman" w:cs="Times New Roman"/>
          <w:color w:val="000000" w:themeColor="text1"/>
          <w:sz w:val="24"/>
          <w:szCs w:val="24"/>
        </w:rPr>
        <w:t xml:space="preserve">applicants </w:t>
      </w:r>
      <w:r w:rsidRPr="00C41A5F">
        <w:rPr>
          <w:rFonts w:ascii="Times New Roman" w:eastAsia="Calibri" w:hAnsi="Times New Roman" w:cs="Times New Roman"/>
          <w:noProof/>
          <w:color w:val="000000" w:themeColor="text1"/>
          <w:sz w:val="24"/>
          <w:szCs w:val="24"/>
        </w:rPr>
        <w:t>and/or</w:t>
      </w:r>
      <w:r w:rsidRPr="00C41A5F">
        <w:rPr>
          <w:rFonts w:ascii="Times New Roman" w:eastAsia="Calibri" w:hAnsi="Times New Roman" w:cs="Times New Roman"/>
          <w:color w:val="000000" w:themeColor="text1"/>
          <w:sz w:val="24"/>
          <w:szCs w:val="24"/>
        </w:rPr>
        <w:t xml:space="preserve"> selectees for promotions to supervisory positions? (The appropriate benchmarks are the relevant applicant pool for qualified internal applicants and the qualified applicant pool for selectees.)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describe the trigger(s) in the text box.</w:t>
      </w:r>
      <w:r w:rsidRPr="00C41A5F">
        <w:rPr>
          <w:rFonts w:ascii="Times New Roman" w:eastAsia="Calibri" w:hAnsi="Times New Roman" w:cs="Times New Roman"/>
          <w:bCs/>
          <w:color w:val="000000" w:themeColor="text1"/>
          <w:sz w:val="24"/>
          <w:szCs w:val="24"/>
        </w:rPr>
        <w:t xml:space="preserve"> </w:t>
      </w:r>
    </w:p>
    <w:p w14:paraId="760389E4" w14:textId="77777777" w:rsidR="00032D55" w:rsidRPr="00C41A5F" w:rsidRDefault="00032D55" w:rsidP="00032D55">
      <w:pPr>
        <w:keepNext/>
        <w:keepLines/>
        <w:numPr>
          <w:ilvl w:val="0"/>
          <w:numId w:val="43"/>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Executives</w:t>
      </w:r>
    </w:p>
    <w:p w14:paraId="00CDF162" w14:textId="77777777" w:rsidR="00032D55" w:rsidRPr="00C41A5F" w:rsidRDefault="00032D55" w:rsidP="00032D55">
      <w:pPr>
        <w:keepNext/>
        <w:keepLines/>
        <w:numPr>
          <w:ilvl w:val="0"/>
          <w:numId w:val="44"/>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Qualified Internal Applicants (PWTD)</w:t>
      </w:r>
      <w:r w:rsidRPr="00C41A5F">
        <w:rPr>
          <w:rFonts w:ascii="Times New Roman" w:eastAsia="Calibri" w:hAnsi="Times New Roman" w:cs="Times New Roman"/>
          <w:color w:val="000000" w:themeColor="text1"/>
          <w:sz w:val="24"/>
          <w:szCs w:val="24"/>
        </w:rPr>
        <w:tab/>
        <w:t xml:space="preserve">No X </w:t>
      </w:r>
    </w:p>
    <w:p w14:paraId="77B1F252" w14:textId="77777777" w:rsidR="00032D55" w:rsidRPr="00C41A5F" w:rsidRDefault="00032D55" w:rsidP="00032D55">
      <w:pPr>
        <w:keepNext/>
        <w:keepLines/>
        <w:numPr>
          <w:ilvl w:val="0"/>
          <w:numId w:val="44"/>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Internal Selections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Yes  X</w:t>
      </w:r>
      <w:proofErr w:type="gramEnd"/>
      <w:r w:rsidRPr="00C41A5F">
        <w:rPr>
          <w:rFonts w:ascii="Times New Roman" w:eastAsia="Calibri" w:hAnsi="Times New Roman" w:cs="Times New Roman"/>
          <w:color w:val="000000" w:themeColor="text1"/>
          <w:sz w:val="24"/>
          <w:szCs w:val="24"/>
        </w:rPr>
        <w:t xml:space="preserve"> </w:t>
      </w:r>
    </w:p>
    <w:p w14:paraId="00AA3D10" w14:textId="77777777" w:rsidR="00032D55" w:rsidRPr="00C41A5F" w:rsidRDefault="00032D55" w:rsidP="00032D55">
      <w:pPr>
        <w:keepNext/>
        <w:keepLines/>
        <w:numPr>
          <w:ilvl w:val="0"/>
          <w:numId w:val="43"/>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Managers</w:t>
      </w:r>
    </w:p>
    <w:p w14:paraId="1DF544D7" w14:textId="77777777" w:rsidR="00032D55" w:rsidRPr="00C41A5F" w:rsidRDefault="00032D55" w:rsidP="00032D55">
      <w:pPr>
        <w:keepNext/>
        <w:keepLines/>
        <w:numPr>
          <w:ilvl w:val="0"/>
          <w:numId w:val="45"/>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Qualified Internal Applicants (PWTD)</w:t>
      </w:r>
      <w:r w:rsidRPr="00C41A5F">
        <w:rPr>
          <w:rFonts w:ascii="Times New Roman" w:eastAsia="Calibri" w:hAnsi="Times New Roman" w:cs="Times New Roman"/>
          <w:color w:val="000000" w:themeColor="text1"/>
          <w:sz w:val="24"/>
          <w:szCs w:val="24"/>
        </w:rPr>
        <w:tab/>
        <w:t xml:space="preserve">Yes X </w:t>
      </w:r>
    </w:p>
    <w:p w14:paraId="655E9E28" w14:textId="77777777" w:rsidR="00032D55" w:rsidRPr="00C41A5F" w:rsidRDefault="00032D55" w:rsidP="00032D55">
      <w:pPr>
        <w:keepNext/>
        <w:keepLines/>
        <w:numPr>
          <w:ilvl w:val="0"/>
          <w:numId w:val="45"/>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Internal Selections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Yes  X</w:t>
      </w:r>
      <w:proofErr w:type="gramEnd"/>
      <w:r w:rsidRPr="00C41A5F">
        <w:rPr>
          <w:rFonts w:ascii="Times New Roman" w:eastAsia="Calibri" w:hAnsi="Times New Roman" w:cs="Times New Roman"/>
          <w:color w:val="000000" w:themeColor="text1"/>
          <w:sz w:val="24"/>
          <w:szCs w:val="24"/>
        </w:rPr>
        <w:t xml:space="preserve"> </w:t>
      </w:r>
    </w:p>
    <w:p w14:paraId="79E656C2" w14:textId="77777777" w:rsidR="00032D55" w:rsidRPr="00C41A5F" w:rsidRDefault="00032D55" w:rsidP="00032D55">
      <w:pPr>
        <w:keepNext/>
        <w:keepLines/>
        <w:numPr>
          <w:ilvl w:val="0"/>
          <w:numId w:val="43"/>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Supervisors </w:t>
      </w:r>
    </w:p>
    <w:p w14:paraId="149B3A21" w14:textId="77777777" w:rsidR="00032D55" w:rsidRPr="00C41A5F" w:rsidRDefault="00032D55" w:rsidP="00032D55">
      <w:pPr>
        <w:keepNext/>
        <w:keepLines/>
        <w:numPr>
          <w:ilvl w:val="0"/>
          <w:numId w:val="46"/>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Qualified Internal Applicants (PWTD)</w:t>
      </w:r>
      <w:r w:rsidRPr="00C41A5F">
        <w:rPr>
          <w:rFonts w:ascii="Times New Roman" w:eastAsia="Calibri" w:hAnsi="Times New Roman" w:cs="Times New Roman"/>
          <w:color w:val="000000" w:themeColor="text1"/>
          <w:sz w:val="24"/>
          <w:szCs w:val="24"/>
        </w:rPr>
        <w:tab/>
        <w:t xml:space="preserve">Yes X </w:t>
      </w:r>
    </w:p>
    <w:p w14:paraId="2211BBF6" w14:textId="77777777" w:rsidR="00032D55" w:rsidRPr="00C41A5F" w:rsidRDefault="00032D55" w:rsidP="00032D55">
      <w:pPr>
        <w:widowControl w:val="0"/>
        <w:numPr>
          <w:ilvl w:val="0"/>
          <w:numId w:val="46"/>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Internal Selections (PWTD)</w:t>
      </w:r>
      <w:r w:rsidRPr="00C41A5F">
        <w:rPr>
          <w:rFonts w:ascii="Times New Roman" w:hAnsi="Times New Roman" w:cs="Times New Roman"/>
          <w:color w:val="000000" w:themeColor="text1"/>
        </w:rPr>
        <w:tab/>
      </w:r>
      <w:r w:rsidRPr="00C41A5F">
        <w:rPr>
          <w:rFonts w:ascii="Times New Roman" w:hAnsi="Times New Roman" w:cs="Times New Roman"/>
          <w:color w:val="000000" w:themeColor="text1"/>
        </w:rPr>
        <w:tab/>
      </w:r>
      <w:r w:rsidRPr="00C41A5F">
        <w:rPr>
          <w:rFonts w:ascii="Times New Roman" w:hAnsi="Times New Roman" w:cs="Times New Roman"/>
          <w:color w:val="000000" w:themeColor="text1"/>
        </w:rPr>
        <w:tab/>
      </w:r>
      <w:proofErr w:type="gramStart"/>
      <w:r w:rsidRPr="00C41A5F">
        <w:rPr>
          <w:rFonts w:ascii="Times New Roman" w:eastAsia="Calibri" w:hAnsi="Times New Roman" w:cs="Times New Roman"/>
          <w:color w:val="000000" w:themeColor="text1"/>
          <w:sz w:val="24"/>
          <w:szCs w:val="24"/>
        </w:rPr>
        <w:t>No  X</w:t>
      </w:r>
      <w:proofErr w:type="gramEnd"/>
      <w:r w:rsidRPr="00C41A5F">
        <w:rPr>
          <w:rFonts w:ascii="Times New Roman" w:eastAsia="Calibri" w:hAnsi="Times New Roman" w:cs="Times New Roman"/>
          <w:color w:val="000000" w:themeColor="text1"/>
          <w:sz w:val="24"/>
          <w:szCs w:val="24"/>
        </w:rPr>
        <w:t xml:space="preserve"> </w:t>
      </w:r>
    </w:p>
    <w:tbl>
      <w:tblPr>
        <w:tblpPr w:leftFromText="180" w:rightFromText="180" w:vertAnchor="text" w:horzAnchor="margin" w:tblpY="5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1A5F" w:rsidRPr="00C41A5F" w14:paraId="11AD3DEB" w14:textId="77777777" w:rsidTr="00C72BA4">
        <w:tc>
          <w:tcPr>
            <w:tcW w:w="5000" w:type="pct"/>
            <w:shd w:val="clear" w:color="auto" w:fill="auto"/>
          </w:tcPr>
          <w:p w14:paraId="1D649A25"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See tables above from previous question.</w:t>
            </w:r>
          </w:p>
          <w:p w14:paraId="377A45C0"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r w:rsidRPr="00C41A5F">
              <w:rPr>
                <w:rFonts w:ascii="Times New Roman" w:eastAsia="Calibri" w:hAnsi="Times New Roman" w:cs="Times New Roman"/>
                <w:iCs/>
                <w:color w:val="000000" w:themeColor="text1"/>
                <w:sz w:val="24"/>
                <w:szCs w:val="24"/>
              </w:rPr>
              <w:t xml:space="preserve">Applying the same comparisons to PWTD as described above for PWD, the Agency presents information on trigger identification for PWTD in promotions to supervisory positions. </w:t>
            </w:r>
          </w:p>
          <w:p w14:paraId="68D29517" w14:textId="77777777" w:rsidR="00032D55" w:rsidRPr="00C41A5F" w:rsidRDefault="00032D55" w:rsidP="00C72BA4">
            <w:pPr>
              <w:widowControl w:val="0"/>
              <w:tabs>
                <w:tab w:val="left" w:pos="0"/>
              </w:tabs>
              <w:spacing w:before="120" w:after="120" w:line="240" w:lineRule="auto"/>
              <w:contextualSpacing/>
              <w:rPr>
                <w:rFonts w:ascii="Times New Roman" w:eastAsia="Calibri" w:hAnsi="Times New Roman" w:cs="Times New Roman"/>
                <w:iCs/>
                <w:color w:val="000000" w:themeColor="text1"/>
                <w:sz w:val="24"/>
                <w:szCs w:val="24"/>
              </w:rPr>
            </w:pPr>
          </w:p>
          <w:p w14:paraId="71AE71FD" w14:textId="77777777" w:rsidR="00032D55" w:rsidRPr="00C41A5F" w:rsidRDefault="00032D55" w:rsidP="00C72BA4">
            <w:pPr>
              <w:widowControl w:val="0"/>
              <w:tabs>
                <w:tab w:val="left" w:pos="0"/>
              </w:tabs>
              <w:spacing w:before="120" w:after="120" w:line="240" w:lineRule="auto"/>
              <w:contextualSpacing/>
              <w:rPr>
                <w:rFonts w:ascii="Times New Roman" w:eastAsia="Calibri"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As shown in the table above, differences for PWTD were observed for</w:t>
            </w:r>
            <w:r w:rsidRPr="00C41A5F">
              <w:rPr>
                <w:rFonts w:ascii="Times New Roman" w:eastAsia="Calibri" w:hAnsi="Times New Roman" w:cs="Times New Roman"/>
                <w:color w:val="000000" w:themeColor="text1"/>
                <w:sz w:val="24"/>
                <w:szCs w:val="24"/>
              </w:rPr>
              <w:t xml:space="preserve"> qualified </w:t>
            </w:r>
            <w:r w:rsidRPr="00C41A5F">
              <w:rPr>
                <w:rFonts w:ascii="Times New Roman" w:eastAsia="Calibri" w:hAnsi="Times New Roman" w:cs="Times New Roman"/>
                <w:iCs/>
                <w:color w:val="000000" w:themeColor="text1"/>
                <w:sz w:val="24"/>
                <w:szCs w:val="24"/>
              </w:rPr>
              <w:t>internal</w:t>
            </w:r>
            <w:r w:rsidRPr="00C41A5F">
              <w:rPr>
                <w:rFonts w:ascii="Times New Roman" w:eastAsia="Calibri" w:hAnsi="Times New Roman" w:cs="Times New Roman"/>
                <w:i/>
                <w:color w:val="000000" w:themeColor="text1"/>
                <w:sz w:val="24"/>
                <w:szCs w:val="24"/>
              </w:rPr>
              <w:t xml:space="preserve"> </w:t>
            </w:r>
            <w:r w:rsidRPr="00C41A5F">
              <w:rPr>
                <w:rFonts w:ascii="Times New Roman" w:eastAsia="Calibri" w:hAnsi="Times New Roman" w:cs="Times New Roman"/>
                <w:color w:val="000000" w:themeColor="text1"/>
                <w:sz w:val="24"/>
                <w:szCs w:val="24"/>
              </w:rPr>
              <w:t xml:space="preserve">applicants to promotions to Executives and Supervisors equivalent positions. Differences were also observed for PWTD for selected internal applicants to the </w:t>
            </w:r>
            <w:r w:rsidRPr="00C41A5F">
              <w:rPr>
                <w:rFonts w:ascii="Times New Roman" w:eastAsia="Times New Roman" w:hAnsi="Times New Roman" w:cs="Times New Roman"/>
                <w:iCs/>
                <w:color w:val="000000" w:themeColor="text1"/>
                <w:sz w:val="24"/>
                <w:szCs w:val="24"/>
              </w:rPr>
              <w:t>Executive and Managers equivalent positions.</w:t>
            </w:r>
            <w:r w:rsidRPr="00C41A5F">
              <w:rPr>
                <w:rFonts w:ascii="Times New Roman" w:eastAsia="Calibri" w:hAnsi="Times New Roman" w:cs="Times New Roman"/>
                <w:iCs/>
                <w:color w:val="000000" w:themeColor="text1"/>
                <w:sz w:val="24"/>
                <w:szCs w:val="24"/>
              </w:rPr>
              <w:t xml:space="preserve">  </w:t>
            </w:r>
          </w:p>
          <w:p w14:paraId="4C57E08F"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p>
          <w:p w14:paraId="7F343A4B" w14:textId="33F39CB5" w:rsidR="00032D55" w:rsidRPr="00C41A5F" w:rsidRDefault="00032D55" w:rsidP="00032D55">
            <w:pPr>
              <w:keepNext/>
              <w:keepLines/>
              <w:tabs>
                <w:tab w:val="left" w:pos="0"/>
              </w:tabs>
              <w:spacing w:after="12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For this trigger analysis, the RAP was defined to include all employees holding positions at the next lower level who hold supervisory status. The QAP was defined to include all applicants to positions at the next lower level who had a </w:t>
            </w:r>
            <w:r w:rsidRPr="00C41A5F">
              <w:rPr>
                <w:rFonts w:ascii="Times New Roman" w:eastAsia="Calibri" w:hAnsi="Times New Roman" w:cs="Times New Roman"/>
                <w:color w:val="000000" w:themeColor="text1"/>
                <w:sz w:val="24"/>
                <w:szCs w:val="24"/>
              </w:rPr>
              <w:t>Qualified Indictor of 1 (Yes).</w:t>
            </w:r>
          </w:p>
        </w:tc>
      </w:tr>
    </w:tbl>
    <w:p w14:paraId="6402EA9F" w14:textId="77777777" w:rsidR="00032D55" w:rsidRPr="00C41A5F" w:rsidRDefault="00032D55" w:rsidP="00032D55">
      <w:pPr>
        <w:widowControl w:val="0"/>
        <w:spacing w:before="2" w:after="200"/>
        <w:rPr>
          <w:rFonts w:ascii="Times New Roman" w:eastAsia="Calibri" w:hAnsi="Times New Roman" w:cs="Times New Roman"/>
          <w:color w:val="000000" w:themeColor="text1"/>
          <w:sz w:val="24"/>
          <w:szCs w:val="24"/>
          <w:highlight w:val="cyan"/>
        </w:rPr>
      </w:pPr>
      <w:bookmarkStart w:id="264" w:name="_Hlk489423150"/>
      <w:bookmarkEnd w:id="263"/>
    </w:p>
    <w:p w14:paraId="2DF0E472" w14:textId="77777777" w:rsidR="00032D55" w:rsidRPr="00C41A5F" w:rsidRDefault="00032D55" w:rsidP="00032D55">
      <w:pPr>
        <w:widowControl w:val="0"/>
        <w:spacing w:before="2" w:after="200"/>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lastRenderedPageBreak/>
        <w:t xml:space="preserve">Using the qualified applicant pool as the benchmark, does your agency have a trigger involving </w:t>
      </w:r>
      <w:r w:rsidRPr="00C41A5F">
        <w:rPr>
          <w:rFonts w:ascii="Times New Roman" w:eastAsia="Calibri" w:hAnsi="Times New Roman" w:cs="Times New Roman"/>
          <w:color w:val="000000" w:themeColor="text1"/>
          <w:sz w:val="24"/>
          <w:szCs w:val="24"/>
          <w:u w:val="single"/>
        </w:rPr>
        <w:t>PWD</w:t>
      </w:r>
      <w:r w:rsidRPr="00C41A5F">
        <w:rPr>
          <w:rFonts w:ascii="Times New Roman" w:eastAsia="Calibri" w:hAnsi="Times New Roman" w:cs="Times New Roman"/>
          <w:color w:val="000000" w:themeColor="text1"/>
          <w:sz w:val="24"/>
          <w:szCs w:val="24"/>
        </w:rPr>
        <w:t xml:space="preserve"> among the selectees for new hires to supervisory positions?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describe the trigger(s) in the text box.</w:t>
      </w:r>
    </w:p>
    <w:p w14:paraId="0D78A5BC" w14:textId="77777777" w:rsidR="00032D55" w:rsidRPr="00C41A5F" w:rsidRDefault="00032D55" w:rsidP="00032D55">
      <w:pPr>
        <w:widowControl w:val="0"/>
        <w:numPr>
          <w:ilvl w:val="0"/>
          <w:numId w:val="59"/>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New Hires for Executives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Yes</w:t>
      </w:r>
    </w:p>
    <w:p w14:paraId="687AD93D" w14:textId="77777777" w:rsidR="00032D55" w:rsidRPr="00C41A5F" w:rsidRDefault="00032D55" w:rsidP="00032D55">
      <w:pPr>
        <w:widowControl w:val="0"/>
        <w:numPr>
          <w:ilvl w:val="0"/>
          <w:numId w:val="59"/>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New Hires for Managers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Yes</w:t>
      </w:r>
    </w:p>
    <w:p w14:paraId="4BECDEFD" w14:textId="77777777" w:rsidR="00032D55" w:rsidRPr="00C41A5F" w:rsidRDefault="00032D55" w:rsidP="00032D55">
      <w:pPr>
        <w:widowControl w:val="0"/>
        <w:numPr>
          <w:ilvl w:val="0"/>
          <w:numId w:val="59"/>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New Hires for Supervisors (PWD)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Yes</w:t>
      </w:r>
    </w:p>
    <w:tbl>
      <w:tblPr>
        <w:tblpPr w:leftFromText="180" w:rightFromText="180" w:vertAnchor="text" w:horzAnchor="page" w:tblpX="1228" w:tblpY="9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0"/>
      </w:tblGrid>
      <w:tr w:rsidR="00C41A5F" w:rsidRPr="00C41A5F" w14:paraId="5FACA4BF" w14:textId="77777777" w:rsidTr="00C72BA4">
        <w:tc>
          <w:tcPr>
            <w:tcW w:w="5000" w:type="pct"/>
            <w:shd w:val="clear" w:color="auto" w:fill="auto"/>
          </w:tcPr>
          <w:p w14:paraId="593363FA" w14:textId="77777777" w:rsidR="00032D55" w:rsidRPr="00C41A5F" w:rsidRDefault="00032D55" w:rsidP="00C72BA4">
            <w:pPr>
              <w:spacing w:before="2" w:after="200"/>
              <w:rPr>
                <w:rFonts w:ascii="Times New Roman" w:eastAsia="Calibri" w:hAnsi="Times New Roman" w:cs="Times New Roman"/>
                <w:iCs/>
                <w:color w:val="000000" w:themeColor="text1"/>
                <w:sz w:val="24"/>
                <w:szCs w:val="24"/>
              </w:rPr>
            </w:pPr>
            <w:r w:rsidRPr="00C41A5F">
              <w:rPr>
                <w:rFonts w:ascii="Times New Roman" w:hAnsi="Times New Roman" w:cs="Times New Roman"/>
                <w:iCs/>
                <w:color w:val="000000" w:themeColor="text1"/>
                <w:sz w:val="24"/>
                <w:szCs w:val="24"/>
              </w:rPr>
              <w:t xml:space="preserve">In FY 2022, using </w:t>
            </w:r>
            <w:r w:rsidRPr="00C41A5F">
              <w:rPr>
                <w:rFonts w:ascii="Times New Roman" w:eastAsia="Calibri" w:hAnsi="Times New Roman" w:cs="Times New Roman"/>
                <w:iCs/>
                <w:color w:val="000000" w:themeColor="text1"/>
                <w:sz w:val="24"/>
                <w:szCs w:val="24"/>
              </w:rPr>
              <w:t>BIIS and Cognos AFD data</w:t>
            </w:r>
            <w:r w:rsidRPr="00C41A5F">
              <w:rPr>
                <w:rFonts w:ascii="Times New Roman" w:hAnsi="Times New Roman" w:cs="Times New Roman"/>
                <w:iCs/>
                <w:color w:val="000000" w:themeColor="text1"/>
                <w:sz w:val="24"/>
                <w:szCs w:val="24"/>
              </w:rPr>
              <w:t xml:space="preserve">, differences were identified in the participation of PWD </w:t>
            </w:r>
            <w:proofErr w:type="gramStart"/>
            <w:r w:rsidRPr="00C41A5F">
              <w:rPr>
                <w:rFonts w:ascii="Times New Roman" w:hAnsi="Times New Roman" w:cs="Times New Roman"/>
                <w:iCs/>
                <w:color w:val="000000" w:themeColor="text1"/>
                <w:sz w:val="24"/>
                <w:szCs w:val="24"/>
              </w:rPr>
              <w:t xml:space="preserve">for </w:t>
            </w:r>
            <w:r w:rsidRPr="00C41A5F">
              <w:rPr>
                <w:rFonts w:ascii="Times New Roman" w:hAnsi="Times New Roman" w:cs="Times New Roman"/>
                <w:color w:val="000000" w:themeColor="text1"/>
              </w:rPr>
              <w:t xml:space="preserve"> </w:t>
            </w:r>
            <w:r w:rsidRPr="00C41A5F">
              <w:rPr>
                <w:rFonts w:ascii="Times New Roman" w:hAnsi="Times New Roman" w:cs="Times New Roman"/>
                <w:iCs/>
                <w:color w:val="000000" w:themeColor="text1"/>
                <w:sz w:val="24"/>
                <w:szCs w:val="24"/>
              </w:rPr>
              <w:t>qualified</w:t>
            </w:r>
            <w:proofErr w:type="gramEnd"/>
            <w:r w:rsidRPr="00C41A5F">
              <w:rPr>
                <w:rFonts w:ascii="Times New Roman" w:hAnsi="Times New Roman" w:cs="Times New Roman"/>
                <w:iCs/>
                <w:color w:val="000000" w:themeColor="text1"/>
                <w:sz w:val="24"/>
                <w:szCs w:val="24"/>
              </w:rPr>
              <w:t xml:space="preserve"> new hires selected for promotions to supervisory positions as compared to the RAP. As shown in the table below, differences for PWD were observed for Executive, Managers, and Supervisors equivalent positions.</w:t>
            </w:r>
            <w:r w:rsidRPr="00C41A5F">
              <w:rPr>
                <w:rFonts w:ascii="Times New Roman" w:eastAsia="Calibri" w:hAnsi="Times New Roman" w:cs="Times New Roman"/>
                <w:iCs/>
                <w:color w:val="000000" w:themeColor="text1"/>
                <w:sz w:val="24"/>
                <w:szCs w:val="24"/>
              </w:rPr>
              <w:t xml:space="preserve">  </w:t>
            </w:r>
          </w:p>
          <w:p w14:paraId="238F6662" w14:textId="77777777" w:rsidR="00032D55" w:rsidRPr="00C41A5F" w:rsidRDefault="00032D55" w:rsidP="00C72BA4">
            <w:pPr>
              <w:spacing w:before="2"/>
              <w:rPr>
                <w:rFonts w:ascii="Times New Roman" w:hAnsi="Times New Roman" w:cs="Times New Roman"/>
                <w:iCs/>
                <w:color w:val="000000" w:themeColor="text1"/>
                <w:sz w:val="24"/>
                <w:szCs w:val="24"/>
              </w:rPr>
            </w:pPr>
            <w:r w:rsidRPr="00C41A5F">
              <w:rPr>
                <w:rFonts w:ascii="Times New Roman" w:hAnsi="Times New Roman" w:cs="Times New Roman"/>
                <w:iCs/>
                <w:color w:val="000000" w:themeColor="text1"/>
                <w:sz w:val="24"/>
                <w:szCs w:val="24"/>
              </w:rPr>
              <w:t xml:space="preserve">For this trigger analysis, the RAP was defined to include all employees holding positions at the next lower level who hold supervisory status. The QAP was defined to include all applicants to positions at the next lower level who had a </w:t>
            </w:r>
            <w:r w:rsidRPr="00C41A5F">
              <w:rPr>
                <w:rFonts w:ascii="Times New Roman" w:eastAsia="Calibri" w:hAnsi="Times New Roman" w:cs="Times New Roman"/>
                <w:color w:val="000000" w:themeColor="text1"/>
                <w:sz w:val="24"/>
                <w:szCs w:val="24"/>
              </w:rPr>
              <w:t>Qualified Indictor of 1 (Yes).</w:t>
            </w:r>
            <w:r w:rsidRPr="00C41A5F">
              <w:rPr>
                <w:rFonts w:ascii="Times New Roman" w:hAnsi="Times New Roman" w:cs="Times New Roman"/>
                <w:iCs/>
                <w:color w:val="000000" w:themeColor="text1"/>
                <w:sz w:val="24"/>
                <w:szCs w:val="24"/>
              </w:rPr>
              <w:t xml:space="preserve"> </w:t>
            </w:r>
          </w:p>
          <w:p w14:paraId="4F577B0B" w14:textId="77777777" w:rsidR="00032D55" w:rsidRPr="00C41A5F" w:rsidRDefault="00032D55" w:rsidP="00C72BA4">
            <w:pPr>
              <w:spacing w:before="2"/>
              <w:rPr>
                <w:rFonts w:ascii="Times New Roman" w:hAnsi="Times New Roman" w:cs="Times New Roman"/>
                <w:iCs/>
                <w:color w:val="000000" w:themeColor="text1"/>
                <w:sz w:val="24"/>
                <w:szCs w:val="24"/>
              </w:rPr>
            </w:pPr>
          </w:p>
          <w:tbl>
            <w:tblPr>
              <w:tblW w:w="9183" w:type="dxa"/>
              <w:tblLayout w:type="fixed"/>
              <w:tblLook w:val="04A0" w:firstRow="1" w:lastRow="0" w:firstColumn="1" w:lastColumn="0" w:noHBand="0" w:noVBand="1"/>
            </w:tblPr>
            <w:tblGrid>
              <w:gridCol w:w="1381"/>
              <w:gridCol w:w="948"/>
              <w:gridCol w:w="1076"/>
              <w:gridCol w:w="1264"/>
              <w:gridCol w:w="1262"/>
              <w:gridCol w:w="1256"/>
              <w:gridCol w:w="1023"/>
              <w:gridCol w:w="973"/>
            </w:tblGrid>
            <w:tr w:rsidR="00C41A5F" w:rsidRPr="00C41A5F" w14:paraId="186927BF" w14:textId="77777777" w:rsidTr="00032D55">
              <w:trPr>
                <w:trHeight w:val="429"/>
              </w:trPr>
              <w:tc>
                <w:tcPr>
                  <w:tcW w:w="752" w:type="pct"/>
                  <w:tcBorders>
                    <w:top w:val="single" w:sz="12" w:space="0" w:color="auto"/>
                    <w:left w:val="single" w:sz="12" w:space="0" w:color="auto"/>
                    <w:bottom w:val="nil"/>
                    <w:right w:val="nil"/>
                  </w:tcBorders>
                  <w:shd w:val="clear" w:color="auto" w:fill="auto"/>
                  <w:noWrap/>
                  <w:vAlign w:val="bottom"/>
                  <w:hideMark/>
                </w:tcPr>
                <w:p w14:paraId="6A182CBC" w14:textId="77777777" w:rsidR="00032D55" w:rsidRPr="00C41A5F" w:rsidRDefault="00032D55" w:rsidP="00CB7959">
                  <w:pPr>
                    <w:framePr w:hSpace="180" w:wrap="around" w:vAnchor="text" w:hAnchor="page" w:x="1228" w:y="915"/>
                    <w:widowControl w:val="0"/>
                    <w:spacing w:after="0" w:line="240" w:lineRule="auto"/>
                    <w:contextualSpacing/>
                    <w:rPr>
                      <w:rFonts w:ascii="Times New Roman" w:eastAsia="Times New Roman" w:hAnsi="Times New Roman" w:cs="Times New Roman"/>
                      <w:iCs/>
                      <w:color w:val="000000" w:themeColor="text1"/>
                      <w:sz w:val="21"/>
                      <w:szCs w:val="21"/>
                    </w:rPr>
                  </w:pPr>
                  <w:r w:rsidRPr="00C41A5F">
                    <w:rPr>
                      <w:rFonts w:ascii="Times New Roman" w:eastAsia="Times New Roman" w:hAnsi="Times New Roman" w:cs="Times New Roman"/>
                      <w:iCs/>
                      <w:color w:val="000000" w:themeColor="text1"/>
                      <w:sz w:val="21"/>
                      <w:szCs w:val="21"/>
                    </w:rPr>
                    <w:t> </w:t>
                  </w:r>
                </w:p>
              </w:tc>
              <w:tc>
                <w:tcPr>
                  <w:tcW w:w="1102" w:type="pct"/>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3C791D09"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b/>
                      <w:bCs/>
                      <w:iCs/>
                      <w:color w:val="000000" w:themeColor="text1"/>
                      <w:sz w:val="21"/>
                      <w:szCs w:val="24"/>
                    </w:rPr>
                  </w:pPr>
                  <w:r w:rsidRPr="00C41A5F">
                    <w:rPr>
                      <w:rFonts w:ascii="Times New Roman" w:eastAsia="Times New Roman" w:hAnsi="Times New Roman" w:cs="Times New Roman"/>
                      <w:b/>
                      <w:bCs/>
                      <w:iCs/>
                      <w:color w:val="000000" w:themeColor="text1"/>
                      <w:sz w:val="21"/>
                      <w:szCs w:val="24"/>
                    </w:rPr>
                    <w:t>Qualified Applicant Pool Benchmark</w:t>
                  </w:r>
                </w:p>
              </w:tc>
              <w:tc>
                <w:tcPr>
                  <w:tcW w:w="2059" w:type="pct"/>
                  <w:gridSpan w:val="3"/>
                  <w:tcBorders>
                    <w:top w:val="single" w:sz="12" w:space="0" w:color="auto"/>
                    <w:left w:val="nil"/>
                    <w:bottom w:val="single" w:sz="4" w:space="0" w:color="auto"/>
                    <w:right w:val="single" w:sz="8" w:space="0" w:color="000000"/>
                  </w:tcBorders>
                  <w:shd w:val="clear" w:color="auto" w:fill="auto"/>
                  <w:hideMark/>
                </w:tcPr>
                <w:p w14:paraId="0D5BBBF6"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b/>
                      <w:bCs/>
                      <w:iCs/>
                      <w:color w:val="000000" w:themeColor="text1"/>
                      <w:sz w:val="21"/>
                      <w:szCs w:val="24"/>
                    </w:rPr>
                  </w:pPr>
                  <w:r w:rsidRPr="00C41A5F">
                    <w:rPr>
                      <w:rFonts w:ascii="Times New Roman" w:eastAsia="Times New Roman" w:hAnsi="Times New Roman" w:cs="Times New Roman"/>
                      <w:b/>
                      <w:bCs/>
                      <w:iCs/>
                      <w:color w:val="000000" w:themeColor="text1"/>
                      <w:sz w:val="21"/>
                      <w:szCs w:val="24"/>
                    </w:rPr>
                    <w:t>Tentatively Selected New Hires Comparison</w:t>
                  </w:r>
                </w:p>
              </w:tc>
              <w:tc>
                <w:tcPr>
                  <w:tcW w:w="557" w:type="pct"/>
                  <w:tcBorders>
                    <w:top w:val="single" w:sz="12" w:space="0" w:color="auto"/>
                    <w:left w:val="nil"/>
                    <w:bottom w:val="single" w:sz="4" w:space="0" w:color="auto"/>
                    <w:right w:val="single" w:sz="4" w:space="0" w:color="auto"/>
                  </w:tcBorders>
                  <w:shd w:val="clear" w:color="auto" w:fill="auto"/>
                  <w:noWrap/>
                  <w:vAlign w:val="bottom"/>
                  <w:hideMark/>
                </w:tcPr>
                <w:p w14:paraId="1346901B" w14:textId="77777777" w:rsidR="00032D55" w:rsidRPr="00C41A5F" w:rsidRDefault="00032D55" w:rsidP="00CB7959">
                  <w:pPr>
                    <w:framePr w:hSpace="180" w:wrap="around" w:vAnchor="text" w:hAnchor="page" w:x="1228" w:y="915"/>
                    <w:widowControl w:val="0"/>
                    <w:spacing w:after="0" w:line="240" w:lineRule="auto"/>
                    <w:contextualSpacing/>
                    <w:rPr>
                      <w:rFonts w:ascii="Times New Roman" w:eastAsia="Times New Roman" w:hAnsi="Times New Roman" w:cs="Times New Roman"/>
                      <w:iCs/>
                      <w:color w:val="000000" w:themeColor="text1"/>
                      <w:sz w:val="21"/>
                      <w:szCs w:val="24"/>
                    </w:rPr>
                  </w:pPr>
                  <w:r w:rsidRPr="00C41A5F">
                    <w:rPr>
                      <w:rFonts w:ascii="Times New Roman" w:eastAsia="Times New Roman" w:hAnsi="Times New Roman" w:cs="Times New Roman"/>
                      <w:iCs/>
                      <w:color w:val="000000" w:themeColor="text1"/>
                      <w:sz w:val="21"/>
                      <w:szCs w:val="24"/>
                    </w:rPr>
                    <w:t> </w:t>
                  </w:r>
                </w:p>
              </w:tc>
              <w:tc>
                <w:tcPr>
                  <w:tcW w:w="530" w:type="pct"/>
                  <w:tcBorders>
                    <w:top w:val="single" w:sz="12" w:space="0" w:color="auto"/>
                    <w:left w:val="nil"/>
                    <w:bottom w:val="single" w:sz="4" w:space="0" w:color="auto"/>
                    <w:right w:val="single" w:sz="12" w:space="0" w:color="auto"/>
                  </w:tcBorders>
                  <w:shd w:val="clear" w:color="auto" w:fill="auto"/>
                  <w:noWrap/>
                  <w:vAlign w:val="bottom"/>
                  <w:hideMark/>
                </w:tcPr>
                <w:p w14:paraId="15131714" w14:textId="77777777" w:rsidR="00032D55" w:rsidRPr="00C41A5F" w:rsidRDefault="00032D55" w:rsidP="00CB7959">
                  <w:pPr>
                    <w:framePr w:hSpace="180" w:wrap="around" w:vAnchor="text" w:hAnchor="page" w:x="1228" w:y="915"/>
                    <w:widowControl w:val="0"/>
                    <w:spacing w:after="0" w:line="240" w:lineRule="auto"/>
                    <w:contextualSpacing/>
                    <w:rPr>
                      <w:rFonts w:ascii="Times New Roman" w:eastAsia="Times New Roman" w:hAnsi="Times New Roman" w:cs="Times New Roman"/>
                      <w:iCs/>
                      <w:color w:val="000000" w:themeColor="text1"/>
                      <w:sz w:val="21"/>
                      <w:szCs w:val="24"/>
                    </w:rPr>
                  </w:pPr>
                  <w:r w:rsidRPr="00C41A5F">
                    <w:rPr>
                      <w:rFonts w:ascii="Times New Roman" w:eastAsia="Times New Roman" w:hAnsi="Times New Roman" w:cs="Times New Roman"/>
                      <w:iCs/>
                      <w:color w:val="000000" w:themeColor="text1"/>
                      <w:sz w:val="21"/>
                      <w:szCs w:val="24"/>
                    </w:rPr>
                    <w:t> </w:t>
                  </w:r>
                </w:p>
              </w:tc>
            </w:tr>
            <w:tr w:rsidR="00C41A5F" w:rsidRPr="00C41A5F" w14:paraId="10914654" w14:textId="77777777" w:rsidTr="00032D55">
              <w:trPr>
                <w:trHeight w:val="970"/>
              </w:trPr>
              <w:tc>
                <w:tcPr>
                  <w:tcW w:w="752" w:type="pct"/>
                  <w:tcBorders>
                    <w:top w:val="single" w:sz="8" w:space="0" w:color="auto"/>
                    <w:left w:val="single" w:sz="12" w:space="0" w:color="auto"/>
                    <w:bottom w:val="single" w:sz="8" w:space="0" w:color="auto"/>
                    <w:right w:val="nil"/>
                  </w:tcBorders>
                  <w:shd w:val="clear" w:color="auto" w:fill="auto"/>
                  <w:vAlign w:val="center"/>
                  <w:hideMark/>
                </w:tcPr>
                <w:p w14:paraId="152676D2" w14:textId="77777777" w:rsidR="00032D55" w:rsidRPr="00C41A5F" w:rsidRDefault="00032D55" w:rsidP="00CB7959">
                  <w:pPr>
                    <w:framePr w:hSpace="180" w:wrap="around" w:vAnchor="text" w:hAnchor="page" w:x="1228" w:y="915"/>
                    <w:widowControl w:val="0"/>
                    <w:spacing w:after="0" w:line="240" w:lineRule="auto"/>
                    <w:contextualSpacing/>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Supervisory Positions</w:t>
                  </w:r>
                </w:p>
              </w:tc>
              <w:tc>
                <w:tcPr>
                  <w:tcW w:w="516" w:type="pct"/>
                  <w:tcBorders>
                    <w:top w:val="nil"/>
                    <w:left w:val="single" w:sz="8" w:space="0" w:color="auto"/>
                    <w:bottom w:val="single" w:sz="4" w:space="0" w:color="auto"/>
                    <w:right w:val="single" w:sz="4" w:space="0" w:color="auto"/>
                  </w:tcBorders>
                  <w:shd w:val="clear" w:color="auto" w:fill="auto"/>
                  <w:hideMark/>
                </w:tcPr>
                <w:p w14:paraId="7FA9251C" w14:textId="77777777" w:rsidR="00032D55" w:rsidRPr="00C41A5F" w:rsidRDefault="00032D55" w:rsidP="00CB7959">
                  <w:pPr>
                    <w:framePr w:hSpace="180" w:wrap="around" w:vAnchor="text" w:hAnchor="page" w:x="1228" w:y="915"/>
                    <w:widowControl w:val="0"/>
                    <w:spacing w:after="0" w:line="240" w:lineRule="auto"/>
                    <w:contextualSpacing/>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PWD % in QAP</w:t>
                  </w:r>
                </w:p>
              </w:tc>
              <w:tc>
                <w:tcPr>
                  <w:tcW w:w="586" w:type="pct"/>
                  <w:tcBorders>
                    <w:top w:val="nil"/>
                    <w:left w:val="nil"/>
                    <w:bottom w:val="single" w:sz="4" w:space="0" w:color="auto"/>
                    <w:right w:val="single" w:sz="8" w:space="0" w:color="auto"/>
                  </w:tcBorders>
                  <w:shd w:val="clear" w:color="auto" w:fill="auto"/>
                  <w:hideMark/>
                </w:tcPr>
                <w:p w14:paraId="1701A6AD" w14:textId="77777777" w:rsidR="00032D55" w:rsidRPr="00C41A5F" w:rsidRDefault="00032D55" w:rsidP="00CB7959">
                  <w:pPr>
                    <w:framePr w:hSpace="180" w:wrap="around" w:vAnchor="text" w:hAnchor="page" w:x="1228" w:y="915"/>
                    <w:widowControl w:val="0"/>
                    <w:spacing w:after="0" w:line="240" w:lineRule="auto"/>
                    <w:contextualSpacing/>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PWTD % in QAP</w:t>
                  </w:r>
                </w:p>
              </w:tc>
              <w:tc>
                <w:tcPr>
                  <w:tcW w:w="688" w:type="pct"/>
                  <w:tcBorders>
                    <w:top w:val="nil"/>
                    <w:left w:val="nil"/>
                    <w:bottom w:val="single" w:sz="4" w:space="0" w:color="auto"/>
                    <w:right w:val="single" w:sz="4" w:space="0" w:color="auto"/>
                  </w:tcBorders>
                  <w:shd w:val="clear" w:color="auto" w:fill="auto"/>
                  <w:hideMark/>
                </w:tcPr>
                <w:p w14:paraId="3563E5EF" w14:textId="77777777" w:rsidR="00032D55" w:rsidRPr="00C41A5F" w:rsidRDefault="00032D55" w:rsidP="00CB7959">
                  <w:pPr>
                    <w:framePr w:hSpace="180" w:wrap="around" w:vAnchor="text" w:hAnchor="page" w:x="1228" w:y="915"/>
                    <w:widowControl w:val="0"/>
                    <w:spacing w:after="0" w:line="240" w:lineRule="auto"/>
                    <w:contextualSpacing/>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 xml:space="preserve">PWD </w:t>
                  </w:r>
                  <w:proofErr w:type="gramStart"/>
                  <w:r w:rsidRPr="00C41A5F">
                    <w:rPr>
                      <w:rFonts w:ascii="Times New Roman" w:eastAsia="Times New Roman" w:hAnsi="Times New Roman" w:cs="Times New Roman"/>
                      <w:b/>
                      <w:bCs/>
                      <w:iCs/>
                      <w:color w:val="000000" w:themeColor="text1"/>
                      <w:sz w:val="21"/>
                      <w:szCs w:val="20"/>
                    </w:rPr>
                    <w:t xml:space="preserve">% </w:t>
                  </w:r>
                  <w:r w:rsidRPr="00C41A5F">
                    <w:rPr>
                      <w:rFonts w:ascii="Times New Roman" w:eastAsia="Times New Roman" w:hAnsi="Times New Roman" w:cs="Times New Roman"/>
                      <w:b/>
                      <w:bCs/>
                      <w:iCs/>
                      <w:color w:val="000000" w:themeColor="text1"/>
                      <w:sz w:val="21"/>
                      <w:szCs w:val="24"/>
                    </w:rPr>
                    <w:t xml:space="preserve"> Tentatively</w:t>
                  </w:r>
                  <w:proofErr w:type="gramEnd"/>
                  <w:r w:rsidRPr="00C41A5F">
                    <w:rPr>
                      <w:rFonts w:ascii="Times New Roman" w:eastAsia="Times New Roman" w:hAnsi="Times New Roman" w:cs="Times New Roman"/>
                      <w:b/>
                      <w:bCs/>
                      <w:iCs/>
                      <w:color w:val="000000" w:themeColor="text1"/>
                      <w:sz w:val="21"/>
                      <w:szCs w:val="24"/>
                    </w:rPr>
                    <w:t xml:space="preserve"> </w:t>
                  </w:r>
                  <w:r w:rsidRPr="00C41A5F">
                    <w:rPr>
                      <w:rFonts w:ascii="Times New Roman" w:eastAsia="Times New Roman" w:hAnsi="Times New Roman" w:cs="Times New Roman"/>
                      <w:b/>
                      <w:bCs/>
                      <w:iCs/>
                      <w:color w:val="000000" w:themeColor="text1"/>
                      <w:sz w:val="21"/>
                      <w:szCs w:val="20"/>
                    </w:rPr>
                    <w:t>Selected</w:t>
                  </w:r>
                </w:p>
              </w:tc>
              <w:tc>
                <w:tcPr>
                  <w:tcW w:w="687" w:type="pct"/>
                  <w:tcBorders>
                    <w:top w:val="nil"/>
                    <w:left w:val="nil"/>
                    <w:bottom w:val="single" w:sz="4" w:space="0" w:color="auto"/>
                    <w:right w:val="single" w:sz="4" w:space="0" w:color="auto"/>
                  </w:tcBorders>
                  <w:shd w:val="clear" w:color="auto" w:fill="auto"/>
                  <w:hideMark/>
                </w:tcPr>
                <w:p w14:paraId="5478C64F" w14:textId="77777777" w:rsidR="00032D55" w:rsidRPr="00C41A5F" w:rsidRDefault="00032D55" w:rsidP="00CB7959">
                  <w:pPr>
                    <w:framePr w:hSpace="180" w:wrap="around" w:vAnchor="text" w:hAnchor="page" w:x="1228" w:y="915"/>
                    <w:widowControl w:val="0"/>
                    <w:spacing w:after="0" w:line="240" w:lineRule="auto"/>
                    <w:contextualSpacing/>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 xml:space="preserve">PWTD </w:t>
                  </w:r>
                  <w:proofErr w:type="gramStart"/>
                  <w:r w:rsidRPr="00C41A5F">
                    <w:rPr>
                      <w:rFonts w:ascii="Times New Roman" w:eastAsia="Times New Roman" w:hAnsi="Times New Roman" w:cs="Times New Roman"/>
                      <w:b/>
                      <w:bCs/>
                      <w:iCs/>
                      <w:color w:val="000000" w:themeColor="text1"/>
                      <w:sz w:val="21"/>
                      <w:szCs w:val="20"/>
                    </w:rPr>
                    <w:t xml:space="preserve">% </w:t>
                  </w:r>
                  <w:r w:rsidRPr="00C41A5F">
                    <w:rPr>
                      <w:rFonts w:ascii="Times New Roman" w:eastAsia="Times New Roman" w:hAnsi="Times New Roman" w:cs="Times New Roman"/>
                      <w:b/>
                      <w:bCs/>
                      <w:iCs/>
                      <w:color w:val="000000" w:themeColor="text1"/>
                      <w:sz w:val="21"/>
                      <w:szCs w:val="24"/>
                    </w:rPr>
                    <w:t xml:space="preserve"> Tentatively</w:t>
                  </w:r>
                  <w:proofErr w:type="gramEnd"/>
                  <w:r w:rsidRPr="00C41A5F">
                    <w:rPr>
                      <w:rFonts w:ascii="Times New Roman" w:eastAsia="Times New Roman" w:hAnsi="Times New Roman" w:cs="Times New Roman"/>
                      <w:b/>
                      <w:bCs/>
                      <w:iCs/>
                      <w:color w:val="000000" w:themeColor="text1"/>
                      <w:sz w:val="21"/>
                      <w:szCs w:val="24"/>
                    </w:rPr>
                    <w:t xml:space="preserve"> </w:t>
                  </w:r>
                  <w:r w:rsidRPr="00C41A5F">
                    <w:rPr>
                      <w:rFonts w:ascii="Times New Roman" w:eastAsia="Times New Roman" w:hAnsi="Times New Roman" w:cs="Times New Roman"/>
                      <w:b/>
                      <w:bCs/>
                      <w:iCs/>
                      <w:color w:val="000000" w:themeColor="text1"/>
                      <w:sz w:val="21"/>
                      <w:szCs w:val="20"/>
                    </w:rPr>
                    <w:t>Selected</w:t>
                  </w:r>
                </w:p>
              </w:tc>
              <w:tc>
                <w:tcPr>
                  <w:tcW w:w="684" w:type="pct"/>
                  <w:tcBorders>
                    <w:top w:val="nil"/>
                    <w:left w:val="nil"/>
                    <w:bottom w:val="single" w:sz="4" w:space="0" w:color="auto"/>
                    <w:right w:val="single" w:sz="8" w:space="0" w:color="auto"/>
                  </w:tcBorders>
                  <w:shd w:val="clear" w:color="auto" w:fill="auto"/>
                  <w:hideMark/>
                </w:tcPr>
                <w:p w14:paraId="385C9F4A" w14:textId="77777777" w:rsidR="00032D55" w:rsidRPr="00C41A5F" w:rsidRDefault="00032D55" w:rsidP="00CB7959">
                  <w:pPr>
                    <w:framePr w:hSpace="180" w:wrap="around" w:vAnchor="text" w:hAnchor="page" w:x="1228" w:y="915"/>
                    <w:widowControl w:val="0"/>
                    <w:spacing w:after="0" w:line="240" w:lineRule="auto"/>
                    <w:contextualSpacing/>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 xml:space="preserve">Total </w:t>
                  </w:r>
                  <w:proofErr w:type="gramStart"/>
                  <w:r w:rsidRPr="00C41A5F">
                    <w:rPr>
                      <w:rFonts w:ascii="Times New Roman" w:eastAsia="Times New Roman" w:hAnsi="Times New Roman" w:cs="Times New Roman"/>
                      <w:b/>
                      <w:bCs/>
                      <w:iCs/>
                      <w:color w:val="000000" w:themeColor="text1"/>
                      <w:sz w:val="21"/>
                      <w:szCs w:val="20"/>
                    </w:rPr>
                    <w:t xml:space="preserve"># </w:t>
                  </w:r>
                  <w:r w:rsidRPr="00C41A5F">
                    <w:rPr>
                      <w:rFonts w:ascii="Times New Roman" w:eastAsia="Times New Roman" w:hAnsi="Times New Roman" w:cs="Times New Roman"/>
                      <w:b/>
                      <w:bCs/>
                      <w:iCs/>
                      <w:color w:val="000000" w:themeColor="text1"/>
                      <w:sz w:val="21"/>
                      <w:szCs w:val="24"/>
                    </w:rPr>
                    <w:t xml:space="preserve"> Tentatively</w:t>
                  </w:r>
                  <w:proofErr w:type="gramEnd"/>
                  <w:r w:rsidRPr="00C41A5F">
                    <w:rPr>
                      <w:rFonts w:ascii="Times New Roman" w:eastAsia="Times New Roman" w:hAnsi="Times New Roman" w:cs="Times New Roman"/>
                      <w:b/>
                      <w:bCs/>
                      <w:iCs/>
                      <w:color w:val="000000" w:themeColor="text1"/>
                      <w:sz w:val="21"/>
                      <w:szCs w:val="24"/>
                    </w:rPr>
                    <w:t xml:space="preserve"> </w:t>
                  </w:r>
                  <w:r w:rsidRPr="00C41A5F">
                    <w:rPr>
                      <w:rFonts w:ascii="Times New Roman" w:eastAsia="Times New Roman" w:hAnsi="Times New Roman" w:cs="Times New Roman"/>
                      <w:b/>
                      <w:bCs/>
                      <w:iCs/>
                      <w:color w:val="000000" w:themeColor="text1"/>
                      <w:sz w:val="21"/>
                      <w:szCs w:val="20"/>
                    </w:rPr>
                    <w:t>Selected</w:t>
                  </w:r>
                </w:p>
              </w:tc>
              <w:tc>
                <w:tcPr>
                  <w:tcW w:w="557" w:type="pct"/>
                  <w:tcBorders>
                    <w:top w:val="nil"/>
                    <w:left w:val="nil"/>
                    <w:bottom w:val="single" w:sz="4" w:space="0" w:color="auto"/>
                    <w:right w:val="single" w:sz="4" w:space="0" w:color="auto"/>
                  </w:tcBorders>
                  <w:shd w:val="clear" w:color="auto" w:fill="auto"/>
                  <w:hideMark/>
                </w:tcPr>
                <w:p w14:paraId="5457A483" w14:textId="77777777" w:rsidR="00032D55" w:rsidRPr="00C41A5F" w:rsidRDefault="00032D55" w:rsidP="00CB7959">
                  <w:pPr>
                    <w:framePr w:hSpace="180" w:wrap="around" w:vAnchor="text" w:hAnchor="page" w:x="1228" w:y="915"/>
                    <w:widowControl w:val="0"/>
                    <w:spacing w:after="0" w:line="240" w:lineRule="auto"/>
                    <w:contextualSpacing/>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Trigger PWD (Y/N)</w:t>
                  </w:r>
                </w:p>
              </w:tc>
              <w:tc>
                <w:tcPr>
                  <w:tcW w:w="530" w:type="pct"/>
                  <w:tcBorders>
                    <w:top w:val="nil"/>
                    <w:left w:val="nil"/>
                    <w:bottom w:val="single" w:sz="4" w:space="0" w:color="auto"/>
                    <w:right w:val="single" w:sz="12" w:space="0" w:color="auto"/>
                  </w:tcBorders>
                  <w:shd w:val="clear" w:color="auto" w:fill="auto"/>
                  <w:hideMark/>
                </w:tcPr>
                <w:p w14:paraId="414F0C22" w14:textId="77777777" w:rsidR="00032D55" w:rsidRPr="00C41A5F" w:rsidRDefault="00032D55" w:rsidP="00CB7959">
                  <w:pPr>
                    <w:framePr w:hSpace="180" w:wrap="around" w:vAnchor="text" w:hAnchor="page" w:x="1228" w:y="915"/>
                    <w:widowControl w:val="0"/>
                    <w:spacing w:after="0" w:line="240" w:lineRule="auto"/>
                    <w:contextualSpacing/>
                    <w:rPr>
                      <w:rFonts w:ascii="Times New Roman" w:eastAsia="Times New Roman" w:hAnsi="Times New Roman" w:cs="Times New Roman"/>
                      <w:b/>
                      <w:bCs/>
                      <w:iCs/>
                      <w:color w:val="000000" w:themeColor="text1"/>
                      <w:sz w:val="21"/>
                      <w:szCs w:val="20"/>
                    </w:rPr>
                  </w:pPr>
                  <w:r w:rsidRPr="00C41A5F">
                    <w:rPr>
                      <w:rFonts w:ascii="Times New Roman" w:eastAsia="Times New Roman" w:hAnsi="Times New Roman" w:cs="Times New Roman"/>
                      <w:b/>
                      <w:bCs/>
                      <w:iCs/>
                      <w:color w:val="000000" w:themeColor="text1"/>
                      <w:sz w:val="21"/>
                      <w:szCs w:val="20"/>
                    </w:rPr>
                    <w:t>Trigger PWTD (Y/N)</w:t>
                  </w:r>
                </w:p>
              </w:tc>
            </w:tr>
            <w:tr w:rsidR="00C41A5F" w:rsidRPr="00C41A5F" w14:paraId="4032BCAF" w14:textId="77777777" w:rsidTr="00032D55">
              <w:trPr>
                <w:trHeight w:val="790"/>
              </w:trPr>
              <w:tc>
                <w:tcPr>
                  <w:tcW w:w="752" w:type="pct"/>
                  <w:tcBorders>
                    <w:top w:val="nil"/>
                    <w:left w:val="single" w:sz="12" w:space="0" w:color="auto"/>
                    <w:bottom w:val="single" w:sz="8" w:space="0" w:color="auto"/>
                    <w:right w:val="nil"/>
                  </w:tcBorders>
                  <w:shd w:val="clear" w:color="auto" w:fill="auto"/>
                  <w:vAlign w:val="center"/>
                </w:tcPr>
                <w:p w14:paraId="3043AD0E" w14:textId="77777777" w:rsidR="00032D55" w:rsidRPr="00C41A5F" w:rsidRDefault="00032D55" w:rsidP="00CB7959">
                  <w:pPr>
                    <w:framePr w:hSpace="180" w:wrap="around" w:vAnchor="text" w:hAnchor="page" w:x="1228" w:y="915"/>
                    <w:widowControl w:val="0"/>
                    <w:spacing w:after="0" w:line="240" w:lineRule="auto"/>
                    <w:contextualSpacing/>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Executives</w:t>
                  </w:r>
                </w:p>
              </w:tc>
              <w:tc>
                <w:tcPr>
                  <w:tcW w:w="516" w:type="pct"/>
                  <w:tcBorders>
                    <w:top w:val="nil"/>
                    <w:left w:val="single" w:sz="8" w:space="0" w:color="auto"/>
                    <w:bottom w:val="single" w:sz="4" w:space="0" w:color="auto"/>
                    <w:right w:val="single" w:sz="4" w:space="0" w:color="auto"/>
                  </w:tcBorders>
                  <w:shd w:val="clear" w:color="auto" w:fill="auto"/>
                  <w:vAlign w:val="center"/>
                </w:tcPr>
                <w:p w14:paraId="2F52AFD4"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3.03%</w:t>
                  </w:r>
                </w:p>
              </w:tc>
              <w:tc>
                <w:tcPr>
                  <w:tcW w:w="586" w:type="pct"/>
                  <w:tcBorders>
                    <w:top w:val="nil"/>
                    <w:left w:val="nil"/>
                    <w:bottom w:val="single" w:sz="4" w:space="0" w:color="auto"/>
                    <w:right w:val="single" w:sz="8" w:space="0" w:color="auto"/>
                  </w:tcBorders>
                  <w:shd w:val="clear" w:color="auto" w:fill="auto"/>
                  <w:vAlign w:val="center"/>
                </w:tcPr>
                <w:p w14:paraId="12302545"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hAnsi="Times New Roman" w:cs="Times New Roman"/>
                      <w:color w:val="000000" w:themeColor="text1"/>
                      <w:sz w:val="20"/>
                      <w:szCs w:val="20"/>
                    </w:rPr>
                    <w:t>1.63%</w:t>
                  </w:r>
                </w:p>
              </w:tc>
              <w:tc>
                <w:tcPr>
                  <w:tcW w:w="688" w:type="pct"/>
                  <w:tcBorders>
                    <w:top w:val="nil"/>
                    <w:left w:val="nil"/>
                    <w:bottom w:val="single" w:sz="4" w:space="0" w:color="auto"/>
                    <w:right w:val="single" w:sz="4" w:space="0" w:color="auto"/>
                  </w:tcBorders>
                  <w:shd w:val="clear" w:color="auto" w:fill="auto"/>
                  <w:vAlign w:val="center"/>
                </w:tcPr>
                <w:p w14:paraId="5C1285F5"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687" w:type="pct"/>
                  <w:tcBorders>
                    <w:top w:val="nil"/>
                    <w:left w:val="nil"/>
                    <w:bottom w:val="single" w:sz="4" w:space="0" w:color="auto"/>
                    <w:right w:val="single" w:sz="4" w:space="0" w:color="auto"/>
                  </w:tcBorders>
                  <w:shd w:val="clear" w:color="auto" w:fill="auto"/>
                  <w:vAlign w:val="center"/>
                </w:tcPr>
                <w:p w14:paraId="4DA9E331"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684" w:type="pct"/>
                  <w:tcBorders>
                    <w:top w:val="nil"/>
                    <w:left w:val="nil"/>
                    <w:bottom w:val="single" w:sz="4" w:space="0" w:color="auto"/>
                    <w:right w:val="single" w:sz="8" w:space="0" w:color="auto"/>
                  </w:tcBorders>
                  <w:shd w:val="clear" w:color="auto" w:fill="auto"/>
                  <w:vAlign w:val="center"/>
                </w:tcPr>
                <w:p w14:paraId="097DAAD1"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18</w:t>
                  </w:r>
                </w:p>
              </w:tc>
              <w:tc>
                <w:tcPr>
                  <w:tcW w:w="557" w:type="pct"/>
                  <w:tcBorders>
                    <w:top w:val="nil"/>
                    <w:left w:val="nil"/>
                    <w:bottom w:val="single" w:sz="4" w:space="0" w:color="auto"/>
                    <w:right w:val="single" w:sz="4" w:space="0" w:color="auto"/>
                  </w:tcBorders>
                  <w:shd w:val="clear" w:color="auto" w:fill="auto"/>
                  <w:vAlign w:val="center"/>
                </w:tcPr>
                <w:p w14:paraId="350EC980"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530" w:type="pct"/>
                  <w:tcBorders>
                    <w:top w:val="nil"/>
                    <w:left w:val="nil"/>
                    <w:bottom w:val="single" w:sz="4" w:space="0" w:color="auto"/>
                    <w:right w:val="single" w:sz="12" w:space="0" w:color="auto"/>
                  </w:tcBorders>
                  <w:shd w:val="clear" w:color="auto" w:fill="auto"/>
                  <w:vAlign w:val="center"/>
                </w:tcPr>
                <w:p w14:paraId="13550879"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3A707E38" w14:textId="77777777" w:rsidTr="00032D55">
              <w:trPr>
                <w:trHeight w:val="520"/>
              </w:trPr>
              <w:tc>
                <w:tcPr>
                  <w:tcW w:w="752" w:type="pct"/>
                  <w:tcBorders>
                    <w:top w:val="nil"/>
                    <w:left w:val="single" w:sz="12" w:space="0" w:color="auto"/>
                    <w:bottom w:val="single" w:sz="8" w:space="0" w:color="auto"/>
                    <w:right w:val="nil"/>
                  </w:tcBorders>
                  <w:shd w:val="clear" w:color="auto" w:fill="auto"/>
                  <w:vAlign w:val="center"/>
                </w:tcPr>
                <w:p w14:paraId="757D5E49" w14:textId="77777777" w:rsidR="00032D55" w:rsidRPr="00C41A5F" w:rsidRDefault="00032D55" w:rsidP="00CB7959">
                  <w:pPr>
                    <w:framePr w:hSpace="180" w:wrap="around" w:vAnchor="text" w:hAnchor="page" w:x="1228" w:y="915"/>
                    <w:widowControl w:val="0"/>
                    <w:spacing w:after="0" w:line="240" w:lineRule="auto"/>
                    <w:contextualSpacing/>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Managers</w:t>
                  </w:r>
                </w:p>
              </w:tc>
              <w:tc>
                <w:tcPr>
                  <w:tcW w:w="516" w:type="pct"/>
                  <w:tcBorders>
                    <w:top w:val="nil"/>
                    <w:left w:val="single" w:sz="8" w:space="0" w:color="auto"/>
                    <w:bottom w:val="single" w:sz="4" w:space="0" w:color="auto"/>
                    <w:right w:val="single" w:sz="4" w:space="0" w:color="auto"/>
                  </w:tcBorders>
                  <w:shd w:val="clear" w:color="auto" w:fill="auto"/>
                  <w:vAlign w:val="center"/>
                </w:tcPr>
                <w:p w14:paraId="6597191E"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7.61%</w:t>
                  </w:r>
                </w:p>
              </w:tc>
              <w:tc>
                <w:tcPr>
                  <w:tcW w:w="586" w:type="pct"/>
                  <w:tcBorders>
                    <w:top w:val="nil"/>
                    <w:left w:val="nil"/>
                    <w:bottom w:val="single" w:sz="4" w:space="0" w:color="auto"/>
                    <w:right w:val="single" w:sz="8" w:space="0" w:color="auto"/>
                  </w:tcBorders>
                  <w:shd w:val="clear" w:color="auto" w:fill="auto"/>
                  <w:vAlign w:val="center"/>
                </w:tcPr>
                <w:p w14:paraId="70AB84D0"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4.82%</w:t>
                  </w:r>
                </w:p>
              </w:tc>
              <w:tc>
                <w:tcPr>
                  <w:tcW w:w="688" w:type="pct"/>
                  <w:tcBorders>
                    <w:top w:val="nil"/>
                    <w:left w:val="nil"/>
                    <w:bottom w:val="single" w:sz="4" w:space="0" w:color="auto"/>
                    <w:right w:val="single" w:sz="4" w:space="0" w:color="auto"/>
                  </w:tcBorders>
                  <w:shd w:val="clear" w:color="auto" w:fill="auto"/>
                  <w:vAlign w:val="center"/>
                </w:tcPr>
                <w:p w14:paraId="7F13157F"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3.61%</w:t>
                  </w:r>
                </w:p>
              </w:tc>
              <w:tc>
                <w:tcPr>
                  <w:tcW w:w="687" w:type="pct"/>
                  <w:tcBorders>
                    <w:top w:val="nil"/>
                    <w:left w:val="nil"/>
                    <w:bottom w:val="single" w:sz="4" w:space="0" w:color="auto"/>
                    <w:right w:val="single" w:sz="4" w:space="0" w:color="auto"/>
                  </w:tcBorders>
                  <w:shd w:val="clear" w:color="auto" w:fill="auto"/>
                  <w:vAlign w:val="center"/>
                </w:tcPr>
                <w:p w14:paraId="1A2CA5BF"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0.80%</w:t>
                  </w:r>
                </w:p>
              </w:tc>
              <w:tc>
                <w:tcPr>
                  <w:tcW w:w="684" w:type="pct"/>
                  <w:tcBorders>
                    <w:top w:val="nil"/>
                    <w:left w:val="nil"/>
                    <w:bottom w:val="single" w:sz="4" w:space="0" w:color="auto"/>
                    <w:right w:val="single" w:sz="8" w:space="0" w:color="auto"/>
                  </w:tcBorders>
                  <w:shd w:val="clear" w:color="auto" w:fill="auto"/>
                  <w:vAlign w:val="center"/>
                </w:tcPr>
                <w:p w14:paraId="3DDF468F"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249</w:t>
                  </w:r>
                </w:p>
              </w:tc>
              <w:tc>
                <w:tcPr>
                  <w:tcW w:w="557" w:type="pct"/>
                  <w:tcBorders>
                    <w:top w:val="nil"/>
                    <w:left w:val="nil"/>
                    <w:bottom w:val="single" w:sz="4" w:space="0" w:color="auto"/>
                    <w:right w:val="single" w:sz="4" w:space="0" w:color="auto"/>
                  </w:tcBorders>
                  <w:shd w:val="clear" w:color="auto" w:fill="auto"/>
                  <w:vAlign w:val="center"/>
                </w:tcPr>
                <w:p w14:paraId="39A2C24D"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530" w:type="pct"/>
                  <w:tcBorders>
                    <w:top w:val="nil"/>
                    <w:left w:val="nil"/>
                    <w:bottom w:val="single" w:sz="4" w:space="0" w:color="auto"/>
                    <w:right w:val="single" w:sz="12" w:space="0" w:color="auto"/>
                  </w:tcBorders>
                  <w:shd w:val="clear" w:color="auto" w:fill="auto"/>
                  <w:vAlign w:val="center"/>
                </w:tcPr>
                <w:p w14:paraId="3404E275"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r w:rsidR="00C41A5F" w:rsidRPr="00C41A5F" w14:paraId="34D751B6" w14:textId="77777777" w:rsidTr="00032D55">
              <w:trPr>
                <w:trHeight w:val="520"/>
              </w:trPr>
              <w:tc>
                <w:tcPr>
                  <w:tcW w:w="752" w:type="pct"/>
                  <w:tcBorders>
                    <w:top w:val="nil"/>
                    <w:left w:val="single" w:sz="12" w:space="0" w:color="auto"/>
                    <w:bottom w:val="single" w:sz="8" w:space="0" w:color="auto"/>
                    <w:right w:val="nil"/>
                  </w:tcBorders>
                  <w:shd w:val="clear" w:color="auto" w:fill="auto"/>
                  <w:vAlign w:val="center"/>
                </w:tcPr>
                <w:p w14:paraId="08A6EA69" w14:textId="77777777" w:rsidR="00032D55" w:rsidRPr="00C41A5F" w:rsidRDefault="00032D55" w:rsidP="00CB7959">
                  <w:pPr>
                    <w:framePr w:hSpace="180" w:wrap="around" w:vAnchor="text" w:hAnchor="page" w:x="1228" w:y="915"/>
                    <w:widowControl w:val="0"/>
                    <w:spacing w:after="0" w:line="240" w:lineRule="auto"/>
                    <w:contextualSpacing/>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Supervisors</w:t>
                  </w:r>
                </w:p>
              </w:tc>
              <w:tc>
                <w:tcPr>
                  <w:tcW w:w="516" w:type="pct"/>
                  <w:tcBorders>
                    <w:top w:val="nil"/>
                    <w:left w:val="single" w:sz="8" w:space="0" w:color="auto"/>
                    <w:bottom w:val="single" w:sz="4" w:space="0" w:color="auto"/>
                    <w:right w:val="single" w:sz="4" w:space="0" w:color="auto"/>
                  </w:tcBorders>
                  <w:shd w:val="clear" w:color="auto" w:fill="auto"/>
                  <w:vAlign w:val="center"/>
                </w:tcPr>
                <w:p w14:paraId="067B7D3D"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7.50%</w:t>
                  </w:r>
                </w:p>
              </w:tc>
              <w:tc>
                <w:tcPr>
                  <w:tcW w:w="586" w:type="pct"/>
                  <w:tcBorders>
                    <w:top w:val="nil"/>
                    <w:left w:val="nil"/>
                    <w:bottom w:val="single" w:sz="4" w:space="0" w:color="auto"/>
                    <w:right w:val="single" w:sz="8" w:space="0" w:color="auto"/>
                  </w:tcBorders>
                  <w:shd w:val="clear" w:color="auto" w:fill="auto"/>
                  <w:vAlign w:val="center"/>
                </w:tcPr>
                <w:p w14:paraId="4A803E63"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5.00%</w:t>
                  </w:r>
                </w:p>
              </w:tc>
              <w:tc>
                <w:tcPr>
                  <w:tcW w:w="688" w:type="pct"/>
                  <w:tcBorders>
                    <w:top w:val="nil"/>
                    <w:left w:val="nil"/>
                    <w:bottom w:val="single" w:sz="4" w:space="0" w:color="auto"/>
                    <w:right w:val="single" w:sz="4" w:space="0" w:color="auto"/>
                  </w:tcBorders>
                  <w:shd w:val="clear" w:color="auto" w:fill="auto"/>
                  <w:vAlign w:val="center"/>
                </w:tcPr>
                <w:p w14:paraId="34E642C4"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687" w:type="pct"/>
                  <w:tcBorders>
                    <w:top w:val="nil"/>
                    <w:left w:val="nil"/>
                    <w:bottom w:val="single" w:sz="4" w:space="0" w:color="auto"/>
                    <w:right w:val="single" w:sz="4" w:space="0" w:color="auto"/>
                  </w:tcBorders>
                  <w:shd w:val="clear" w:color="auto" w:fill="auto"/>
                  <w:vAlign w:val="center"/>
                </w:tcPr>
                <w:p w14:paraId="009C3B23"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0.00%</w:t>
                  </w:r>
                </w:p>
              </w:tc>
              <w:tc>
                <w:tcPr>
                  <w:tcW w:w="684" w:type="pct"/>
                  <w:tcBorders>
                    <w:top w:val="nil"/>
                    <w:left w:val="nil"/>
                    <w:bottom w:val="single" w:sz="4" w:space="0" w:color="auto"/>
                    <w:right w:val="single" w:sz="8" w:space="0" w:color="auto"/>
                  </w:tcBorders>
                  <w:shd w:val="clear" w:color="auto" w:fill="auto"/>
                  <w:vAlign w:val="center"/>
                </w:tcPr>
                <w:p w14:paraId="049570B4"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1</w:t>
                  </w:r>
                </w:p>
              </w:tc>
              <w:tc>
                <w:tcPr>
                  <w:tcW w:w="557" w:type="pct"/>
                  <w:tcBorders>
                    <w:top w:val="nil"/>
                    <w:left w:val="nil"/>
                    <w:bottom w:val="single" w:sz="4" w:space="0" w:color="auto"/>
                    <w:right w:val="single" w:sz="4" w:space="0" w:color="auto"/>
                  </w:tcBorders>
                  <w:shd w:val="clear" w:color="auto" w:fill="auto"/>
                  <w:vAlign w:val="center"/>
                </w:tcPr>
                <w:p w14:paraId="74116BB3"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c>
                <w:tcPr>
                  <w:tcW w:w="530" w:type="pct"/>
                  <w:tcBorders>
                    <w:top w:val="nil"/>
                    <w:left w:val="nil"/>
                    <w:bottom w:val="single" w:sz="4" w:space="0" w:color="auto"/>
                    <w:right w:val="single" w:sz="12" w:space="0" w:color="auto"/>
                  </w:tcBorders>
                  <w:shd w:val="clear" w:color="auto" w:fill="auto"/>
                  <w:vAlign w:val="center"/>
                </w:tcPr>
                <w:p w14:paraId="5B5DB436" w14:textId="77777777" w:rsidR="00032D55" w:rsidRPr="00C41A5F" w:rsidRDefault="00032D55" w:rsidP="00CB7959">
                  <w:pPr>
                    <w:framePr w:hSpace="180" w:wrap="around" w:vAnchor="text" w:hAnchor="page" w:x="1228" w:y="915"/>
                    <w:widowControl w:val="0"/>
                    <w:spacing w:after="0" w:line="240" w:lineRule="auto"/>
                    <w:contextualSpacing/>
                    <w:jc w:val="center"/>
                    <w:rPr>
                      <w:rFonts w:ascii="Times New Roman" w:eastAsia="Times New Roman" w:hAnsi="Times New Roman" w:cs="Times New Roman"/>
                      <w:iCs/>
                      <w:color w:val="000000" w:themeColor="text1"/>
                      <w:sz w:val="20"/>
                      <w:szCs w:val="20"/>
                    </w:rPr>
                  </w:pPr>
                  <w:r w:rsidRPr="00C41A5F">
                    <w:rPr>
                      <w:rFonts w:ascii="Times New Roman" w:eastAsia="Times New Roman" w:hAnsi="Times New Roman" w:cs="Times New Roman"/>
                      <w:iCs/>
                      <w:color w:val="000000" w:themeColor="text1"/>
                      <w:sz w:val="20"/>
                      <w:szCs w:val="20"/>
                    </w:rPr>
                    <w:t>Yes</w:t>
                  </w:r>
                </w:p>
              </w:tc>
            </w:tr>
          </w:tbl>
          <w:p w14:paraId="436681A4" w14:textId="77777777" w:rsidR="00032D55" w:rsidRPr="00C41A5F" w:rsidRDefault="00032D55" w:rsidP="00C72BA4">
            <w:pPr>
              <w:widowControl w:val="0"/>
              <w:tabs>
                <w:tab w:val="left" w:pos="0"/>
              </w:tabs>
              <w:spacing w:before="2" w:after="120"/>
              <w:rPr>
                <w:rFonts w:ascii="Times New Roman" w:hAnsi="Times New Roman" w:cs="Times New Roman"/>
                <w:iCs/>
                <w:color w:val="000000" w:themeColor="text1"/>
                <w:sz w:val="24"/>
                <w:szCs w:val="24"/>
              </w:rPr>
            </w:pPr>
          </w:p>
          <w:p w14:paraId="4E885834" w14:textId="77777777" w:rsidR="00032D55" w:rsidRPr="00C41A5F" w:rsidRDefault="00032D55" w:rsidP="00C72BA4">
            <w:pPr>
              <w:widowControl w:val="0"/>
              <w:tabs>
                <w:tab w:val="left" w:pos="0"/>
              </w:tabs>
              <w:spacing w:before="2" w:after="120"/>
              <w:rPr>
                <w:rFonts w:ascii="Times New Roman" w:hAnsi="Times New Roman" w:cs="Times New Roman"/>
                <w:iCs/>
                <w:color w:val="000000" w:themeColor="text1"/>
                <w:sz w:val="24"/>
                <w:szCs w:val="24"/>
              </w:rPr>
            </w:pPr>
            <w:r w:rsidRPr="00C41A5F">
              <w:rPr>
                <w:rFonts w:ascii="Times New Roman" w:eastAsia="Calibri" w:hAnsi="Times New Roman" w:cs="Times New Roman"/>
                <w:i/>
                <w:iCs/>
                <w:color w:val="000000" w:themeColor="text1"/>
                <w:sz w:val="24"/>
                <w:szCs w:val="24"/>
              </w:rPr>
              <w:t>Source: BIIS Table B8P, Cognos MD-715 B Tables – MCOs by Disability by grade level, Cognos AFD Detail by Customer</w:t>
            </w:r>
          </w:p>
        </w:tc>
      </w:tr>
    </w:tbl>
    <w:p w14:paraId="7D3915C4" w14:textId="77777777" w:rsidR="00032D55" w:rsidRPr="00C41A5F" w:rsidRDefault="00032D55" w:rsidP="00032D55">
      <w:pPr>
        <w:widowControl w:val="0"/>
        <w:spacing w:beforeLines="1" w:before="2" w:afterLines="1" w:after="2" w:line="240" w:lineRule="auto"/>
        <w:contextualSpacing/>
        <w:rPr>
          <w:rFonts w:ascii="Times New Roman" w:eastAsia="Calibri" w:hAnsi="Times New Roman" w:cs="Times New Roman"/>
          <w:color w:val="000000" w:themeColor="text1"/>
          <w:sz w:val="24"/>
          <w:szCs w:val="24"/>
        </w:rPr>
      </w:pPr>
    </w:p>
    <w:p w14:paraId="1204ED01" w14:textId="77777777" w:rsidR="00032D55" w:rsidRPr="00C41A5F" w:rsidRDefault="00032D55" w:rsidP="00032D55">
      <w:pPr>
        <w:widowControl w:val="0"/>
        <w:tabs>
          <w:tab w:val="left" w:pos="0"/>
        </w:tabs>
        <w:spacing w:before="2" w:after="120"/>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Using the qualified applicant pool as the benchmark, does your agency have a trigger involving </w:t>
      </w:r>
      <w:r w:rsidRPr="00C41A5F">
        <w:rPr>
          <w:rFonts w:ascii="Times New Roman" w:eastAsia="Calibri" w:hAnsi="Times New Roman" w:cs="Times New Roman"/>
          <w:color w:val="000000" w:themeColor="text1"/>
          <w:sz w:val="24"/>
          <w:szCs w:val="24"/>
          <w:u w:val="single"/>
        </w:rPr>
        <w:t>PWTD</w:t>
      </w:r>
      <w:r w:rsidRPr="00C41A5F">
        <w:rPr>
          <w:rFonts w:ascii="Times New Roman" w:eastAsia="Calibri" w:hAnsi="Times New Roman" w:cs="Times New Roman"/>
          <w:color w:val="000000" w:themeColor="text1"/>
          <w:sz w:val="24"/>
          <w:szCs w:val="24"/>
        </w:rPr>
        <w:t xml:space="preserve"> among the selectees for new hires to supervisory positions?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describe the trigger(s) in the text box.</w:t>
      </w:r>
      <w:r w:rsidRPr="00C41A5F">
        <w:rPr>
          <w:rFonts w:ascii="Times New Roman" w:eastAsia="Calibri" w:hAnsi="Times New Roman" w:cs="Times New Roman"/>
          <w:bCs/>
          <w:color w:val="000000" w:themeColor="text1"/>
          <w:sz w:val="24"/>
          <w:szCs w:val="24"/>
        </w:rPr>
        <w:t xml:space="preserve"> </w:t>
      </w:r>
    </w:p>
    <w:p w14:paraId="6204E8F2" w14:textId="77777777" w:rsidR="00032D55" w:rsidRPr="00C41A5F" w:rsidRDefault="00032D55" w:rsidP="00032D55">
      <w:pPr>
        <w:widowControl w:val="0"/>
        <w:numPr>
          <w:ilvl w:val="1"/>
          <w:numId w:val="54"/>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New Hires for Executives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Yes</w:t>
      </w:r>
    </w:p>
    <w:p w14:paraId="716984D8" w14:textId="77777777" w:rsidR="00032D55" w:rsidRPr="00C41A5F" w:rsidRDefault="00032D55" w:rsidP="00032D55">
      <w:pPr>
        <w:widowControl w:val="0"/>
        <w:numPr>
          <w:ilvl w:val="1"/>
          <w:numId w:val="54"/>
        </w:numPr>
        <w:tabs>
          <w:tab w:val="left" w:pos="0"/>
        </w:tabs>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New Hires for Managers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Yes</w:t>
      </w:r>
    </w:p>
    <w:p w14:paraId="781A591D" w14:textId="77777777" w:rsidR="00032D55" w:rsidRPr="00C41A5F" w:rsidRDefault="00032D55" w:rsidP="00032D55">
      <w:pPr>
        <w:widowControl w:val="0"/>
        <w:numPr>
          <w:ilvl w:val="1"/>
          <w:numId w:val="54"/>
        </w:numPr>
        <w:spacing w:beforeLines="1" w:before="2" w:afterLines="1" w:after="2"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New Hires for Supervisors (PWTD) </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Yes</w:t>
      </w:r>
    </w:p>
    <w:p w14:paraId="25D9971C" w14:textId="77777777" w:rsidR="00032D55" w:rsidRPr="00C41A5F" w:rsidRDefault="00032D55" w:rsidP="00032D55">
      <w:pPr>
        <w:widowControl w:val="0"/>
        <w:spacing w:beforeLines="1" w:before="2" w:afterLines="1" w:after="2" w:line="240" w:lineRule="auto"/>
        <w:ind w:left="1080"/>
        <w:contextualSpacing/>
        <w:rPr>
          <w:rFonts w:ascii="Times New Roman" w:eastAsia="Calibri" w:hAnsi="Times New Roman" w:cs="Times New Roman"/>
          <w:color w:val="000000" w:themeColor="text1"/>
          <w:sz w:val="24"/>
          <w:szCs w:val="24"/>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32D55" w:rsidRPr="00C41A5F" w14:paraId="4459CD82" w14:textId="77777777" w:rsidTr="00C72BA4">
        <w:tc>
          <w:tcPr>
            <w:tcW w:w="9576" w:type="dxa"/>
            <w:shd w:val="clear" w:color="auto" w:fill="auto"/>
          </w:tcPr>
          <w:p w14:paraId="2786E477"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See table above from previous question.</w:t>
            </w:r>
          </w:p>
          <w:p w14:paraId="7CF77428"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r w:rsidRPr="00C41A5F">
              <w:rPr>
                <w:rFonts w:ascii="Times New Roman" w:eastAsia="Calibri" w:hAnsi="Times New Roman" w:cs="Times New Roman"/>
                <w:iCs/>
                <w:color w:val="000000" w:themeColor="text1"/>
                <w:sz w:val="24"/>
                <w:szCs w:val="24"/>
              </w:rPr>
              <w:lastRenderedPageBreak/>
              <w:t xml:space="preserve">Applying the same comparisons to PWTD as described above for PWD, the Agency presents information on trigger identification for PWTD in promotions to supervisory positions. </w:t>
            </w:r>
          </w:p>
          <w:p w14:paraId="3C3014F3" w14:textId="77777777" w:rsidR="00032D55" w:rsidRPr="00C41A5F" w:rsidRDefault="00032D55" w:rsidP="00C72BA4">
            <w:pPr>
              <w:framePr w:hSpace="180" w:wrap="around" w:vAnchor="text" w:hAnchor="margin" w:y="592"/>
              <w:widowControl w:val="0"/>
              <w:tabs>
                <w:tab w:val="left" w:pos="0"/>
              </w:tabs>
              <w:spacing w:before="120" w:after="120" w:line="240" w:lineRule="auto"/>
              <w:contextualSpacing/>
              <w:rPr>
                <w:rFonts w:ascii="Times New Roman" w:eastAsia="Calibri" w:hAnsi="Times New Roman" w:cs="Times New Roman"/>
                <w:iCs/>
                <w:color w:val="000000" w:themeColor="text1"/>
                <w:sz w:val="24"/>
                <w:szCs w:val="24"/>
              </w:rPr>
            </w:pPr>
          </w:p>
          <w:p w14:paraId="1BA06FD8" w14:textId="77777777" w:rsidR="00032D55" w:rsidRPr="00C41A5F" w:rsidRDefault="00032D55" w:rsidP="00C72BA4">
            <w:pPr>
              <w:framePr w:hSpace="180" w:wrap="around" w:vAnchor="text" w:hAnchor="margin" w:y="592"/>
              <w:widowControl w:val="0"/>
              <w:tabs>
                <w:tab w:val="left" w:pos="0"/>
              </w:tabs>
              <w:spacing w:before="120" w:after="120" w:line="240" w:lineRule="auto"/>
              <w:contextualSpacing/>
              <w:rPr>
                <w:rFonts w:ascii="Times New Roman" w:eastAsia="Calibri"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As shown in the table above, differences for PWTD were observed for</w:t>
            </w:r>
            <w:r w:rsidRPr="00C41A5F">
              <w:rPr>
                <w:rFonts w:ascii="Times New Roman" w:eastAsia="Calibri" w:hAnsi="Times New Roman" w:cs="Times New Roman"/>
                <w:color w:val="000000" w:themeColor="text1"/>
                <w:sz w:val="24"/>
                <w:szCs w:val="24"/>
              </w:rPr>
              <w:t xml:space="preserve"> qualified </w:t>
            </w:r>
            <w:r w:rsidRPr="00C41A5F">
              <w:rPr>
                <w:rFonts w:ascii="Times New Roman" w:eastAsia="Calibri" w:hAnsi="Times New Roman" w:cs="Times New Roman"/>
                <w:iCs/>
                <w:color w:val="000000" w:themeColor="text1"/>
                <w:sz w:val="24"/>
                <w:szCs w:val="24"/>
              </w:rPr>
              <w:t>new hire</w:t>
            </w:r>
            <w:r w:rsidRPr="00C41A5F">
              <w:rPr>
                <w:rFonts w:ascii="Times New Roman" w:eastAsia="Calibri" w:hAnsi="Times New Roman" w:cs="Times New Roman"/>
                <w:i/>
                <w:color w:val="000000" w:themeColor="text1"/>
                <w:sz w:val="24"/>
                <w:szCs w:val="24"/>
              </w:rPr>
              <w:t xml:space="preserve"> </w:t>
            </w:r>
            <w:r w:rsidRPr="00C41A5F">
              <w:rPr>
                <w:rFonts w:ascii="Times New Roman" w:eastAsia="Calibri" w:hAnsi="Times New Roman" w:cs="Times New Roman"/>
                <w:color w:val="000000" w:themeColor="text1"/>
                <w:sz w:val="24"/>
                <w:szCs w:val="24"/>
              </w:rPr>
              <w:t>applicants selected for promotions to Executives, Managers, and Supervisors equivalent positions.</w:t>
            </w:r>
            <w:r w:rsidRPr="00C41A5F">
              <w:rPr>
                <w:rFonts w:ascii="Times New Roman" w:eastAsia="Calibri" w:hAnsi="Times New Roman" w:cs="Times New Roman"/>
                <w:iCs/>
                <w:color w:val="000000" w:themeColor="text1"/>
                <w:sz w:val="24"/>
                <w:szCs w:val="24"/>
              </w:rPr>
              <w:t xml:space="preserve">  </w:t>
            </w:r>
          </w:p>
          <w:p w14:paraId="74EF6278" w14:textId="77777777" w:rsidR="00032D55" w:rsidRPr="00C41A5F" w:rsidRDefault="00032D55" w:rsidP="00C72BA4">
            <w:pPr>
              <w:spacing w:after="200" w:line="240" w:lineRule="auto"/>
              <w:contextualSpacing/>
              <w:rPr>
                <w:rFonts w:ascii="Times New Roman" w:eastAsia="Calibri" w:hAnsi="Times New Roman" w:cs="Times New Roman"/>
                <w:iCs/>
                <w:color w:val="000000" w:themeColor="text1"/>
                <w:sz w:val="24"/>
                <w:szCs w:val="24"/>
              </w:rPr>
            </w:pPr>
          </w:p>
          <w:p w14:paraId="1EA18DDB" w14:textId="77777777" w:rsidR="00032D55" w:rsidRPr="00C41A5F" w:rsidRDefault="00032D55" w:rsidP="00C72BA4">
            <w:pPr>
              <w:keepNext/>
              <w:keepLines/>
              <w:tabs>
                <w:tab w:val="left" w:pos="0"/>
              </w:tabs>
              <w:spacing w:after="12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For this trigger analysis, the RAP was defined to include all employees holding positions at the next lower level who hold supervisory status. The QAP was defined to include all applicants to positions at the next lower level who had a </w:t>
            </w:r>
            <w:r w:rsidRPr="00C41A5F">
              <w:rPr>
                <w:rFonts w:ascii="Times New Roman" w:eastAsia="Calibri" w:hAnsi="Times New Roman" w:cs="Times New Roman"/>
                <w:color w:val="000000" w:themeColor="text1"/>
                <w:sz w:val="24"/>
                <w:szCs w:val="24"/>
              </w:rPr>
              <w:t>Qualified Indictor of 1 (Yes).</w:t>
            </w:r>
          </w:p>
          <w:p w14:paraId="36CBD291" w14:textId="77777777" w:rsidR="00032D55" w:rsidRPr="00C41A5F" w:rsidRDefault="00032D55" w:rsidP="00C72BA4">
            <w:pPr>
              <w:widowControl w:val="0"/>
              <w:tabs>
                <w:tab w:val="left" w:pos="0"/>
              </w:tabs>
              <w:spacing w:after="120" w:line="240" w:lineRule="auto"/>
              <w:contextualSpacing/>
              <w:rPr>
                <w:rFonts w:ascii="Times New Roman" w:eastAsia="Times New Roman" w:hAnsi="Times New Roman" w:cs="Times New Roman"/>
                <w:iCs/>
                <w:color w:val="000000" w:themeColor="text1"/>
                <w:sz w:val="24"/>
                <w:szCs w:val="24"/>
              </w:rPr>
            </w:pPr>
          </w:p>
        </w:tc>
      </w:tr>
    </w:tbl>
    <w:p w14:paraId="442DBCFB" w14:textId="77777777" w:rsidR="00032D55" w:rsidRPr="00C41A5F" w:rsidRDefault="00032D55" w:rsidP="00032D55">
      <w:pPr>
        <w:keepNext/>
        <w:keepLines/>
        <w:tabs>
          <w:tab w:val="left" w:pos="0"/>
        </w:tabs>
        <w:spacing w:after="0" w:line="240" w:lineRule="auto"/>
        <w:rPr>
          <w:rFonts w:ascii="Times New Roman" w:eastAsia="Calibri" w:hAnsi="Times New Roman" w:cs="Times New Roman"/>
          <w:color w:val="000000" w:themeColor="text1"/>
          <w:sz w:val="24"/>
          <w:szCs w:val="24"/>
        </w:rPr>
      </w:pPr>
    </w:p>
    <w:p w14:paraId="29B7D156" w14:textId="77777777" w:rsidR="00032D55" w:rsidRPr="00C41A5F" w:rsidRDefault="00032D55" w:rsidP="00032D55">
      <w:pPr>
        <w:keepNext/>
        <w:keepLines/>
        <w:spacing w:before="40" w:after="0" w:line="240" w:lineRule="auto"/>
        <w:outlineLvl w:val="1"/>
        <w:rPr>
          <w:rFonts w:ascii="Times New Roman" w:eastAsia="Times New Roman" w:hAnsi="Times New Roman" w:cs="Times New Roman"/>
          <w:iCs/>
          <w:color w:val="000000" w:themeColor="text1"/>
          <w:sz w:val="24"/>
          <w:szCs w:val="24"/>
        </w:rPr>
      </w:pPr>
      <w:bookmarkStart w:id="265" w:name="_Toc482867085"/>
      <w:bookmarkEnd w:id="264"/>
    </w:p>
    <w:p w14:paraId="0BE69627" w14:textId="6A1F5431" w:rsidR="00032D55" w:rsidRPr="00C41A5F" w:rsidRDefault="00032D55" w:rsidP="00032D55">
      <w:pPr>
        <w:keepNext/>
        <w:keepLines/>
        <w:spacing w:before="40" w:after="0" w:line="240" w:lineRule="auto"/>
        <w:outlineLvl w:val="1"/>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Section V: Plan to Improve Retention of Persons with Disabilities</w:t>
      </w:r>
      <w:bookmarkEnd w:id="265"/>
    </w:p>
    <w:p w14:paraId="281B1BB4" w14:textId="77777777" w:rsidR="00032D55" w:rsidRPr="00C41A5F" w:rsidRDefault="00032D55" w:rsidP="00032D55">
      <w:pPr>
        <w:spacing w:after="200" w:line="240" w:lineRule="auto"/>
        <w:rPr>
          <w:rFonts w:ascii="Times New Roman" w:eastAsia="Calibri" w:hAnsi="Times New Roman" w:cs="Times New Roman"/>
          <w:color w:val="000000" w:themeColor="text1"/>
          <w:sz w:val="24"/>
          <w:szCs w:val="24"/>
        </w:rPr>
      </w:pPr>
      <w:bookmarkStart w:id="266" w:name="_Hlk489423434"/>
      <w:r w:rsidRPr="00C41A5F">
        <w:rPr>
          <w:rFonts w:ascii="Times New Roman" w:eastAsia="Calibri" w:hAnsi="Times New Roman" w:cs="Times New Roman"/>
          <w:noProof/>
          <w:color w:val="000000" w:themeColor="text1"/>
          <w:sz w:val="24"/>
          <w:szCs w:val="24"/>
        </w:rPr>
        <w:t>To be a model employer for persons with disabilities</w:t>
      </w:r>
      <w:r w:rsidRPr="00C41A5F">
        <w:rPr>
          <w:rFonts w:ascii="Times New Roman" w:eastAsia="Calibri" w:hAnsi="Times New Roman" w:cs="Times New Roman"/>
          <w:color w:val="000000" w:themeColor="text1"/>
          <w:sz w:val="24"/>
          <w:szCs w:val="24"/>
        </w:rPr>
        <w:t>, agencies must have policies and programs in place to retain employees with disabilities. In this section, agencies should: (1) analyze workforce separation data to identify barriers retaining employees with disabilities; (2) describe efforts to ensure accessibility of technology and facilities; and (3) provide information on the reasonable accommodation program and workplace personal assistance services.</w:t>
      </w:r>
    </w:p>
    <w:p w14:paraId="33029172" w14:textId="7AC7EB58" w:rsidR="00032D55" w:rsidRPr="00C41A5F" w:rsidRDefault="00032D55"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bookmarkStart w:id="267" w:name="_Toc482867086"/>
      <w:bookmarkEnd w:id="266"/>
      <w:r w:rsidRPr="00C41A5F">
        <w:rPr>
          <w:rFonts w:ascii="Times New Roman" w:eastAsia="Times New Roman" w:hAnsi="Times New Roman" w:cs="Times New Roman"/>
          <w:iCs/>
          <w:color w:val="000000" w:themeColor="text1"/>
          <w:sz w:val="24"/>
          <w:szCs w:val="24"/>
        </w:rPr>
        <w:t>Voluntary and Involuntary Separations</w:t>
      </w:r>
      <w:bookmarkEnd w:id="267"/>
    </w:p>
    <w:p w14:paraId="345FB093" w14:textId="77777777" w:rsidR="00921021" w:rsidRPr="00C41A5F" w:rsidRDefault="00921021"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p>
    <w:p w14:paraId="0492A014" w14:textId="77777777" w:rsidR="00032D55" w:rsidRPr="00C41A5F" w:rsidRDefault="00032D55" w:rsidP="00032D55">
      <w:pPr>
        <w:keepNext/>
        <w:keepLines/>
        <w:tabs>
          <w:tab w:val="left" w:pos="0"/>
        </w:tabs>
        <w:spacing w:before="2" w:after="120"/>
        <w:outlineLvl w:val="2"/>
        <w:rPr>
          <w:rFonts w:ascii="Times New Roman" w:eastAsia="Calibri" w:hAnsi="Times New Roman" w:cs="Times New Roman"/>
          <w:color w:val="000000" w:themeColor="text1"/>
          <w:sz w:val="24"/>
          <w:szCs w:val="24"/>
        </w:rPr>
      </w:pPr>
      <w:bookmarkStart w:id="268" w:name="_Hlk489423483"/>
      <w:r w:rsidRPr="00C41A5F">
        <w:rPr>
          <w:rFonts w:ascii="Times New Roman" w:eastAsia="Calibri" w:hAnsi="Times New Roman" w:cs="Times New Roman"/>
          <w:color w:val="000000" w:themeColor="text1"/>
          <w:sz w:val="24"/>
          <w:szCs w:val="24"/>
        </w:rPr>
        <w:t xml:space="preserve">In </w:t>
      </w:r>
      <w:bookmarkStart w:id="269" w:name="_Hlk493658146"/>
      <w:r w:rsidRPr="00C41A5F">
        <w:rPr>
          <w:rFonts w:ascii="Times New Roman" w:eastAsia="Calibri" w:hAnsi="Times New Roman" w:cs="Times New Roman"/>
          <w:color w:val="000000" w:themeColor="text1"/>
          <w:sz w:val="24"/>
          <w:szCs w:val="24"/>
        </w:rPr>
        <w:t>this reporting period, did the agency convert all eligible Schedule A employees with a disability into the competitive service after two years of satisfactory service (5 C.F.R. § 213.3102(u)(6)(</w:t>
      </w:r>
      <w:proofErr w:type="spellStart"/>
      <w:r w:rsidRPr="00C41A5F">
        <w:rPr>
          <w:rFonts w:ascii="Times New Roman" w:eastAsia="Calibri" w:hAnsi="Times New Roman" w:cs="Times New Roman"/>
          <w:color w:val="000000" w:themeColor="text1"/>
          <w:sz w:val="24"/>
          <w:szCs w:val="24"/>
        </w:rPr>
        <w:t>i</w:t>
      </w:r>
      <w:proofErr w:type="spellEnd"/>
      <w:r w:rsidRPr="00C41A5F">
        <w:rPr>
          <w:rFonts w:ascii="Times New Roman" w:eastAsia="Calibri" w:hAnsi="Times New Roman" w:cs="Times New Roman"/>
          <w:color w:val="000000" w:themeColor="text1"/>
          <w:sz w:val="24"/>
          <w:szCs w:val="24"/>
        </w:rPr>
        <w:t>))? If “no</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please explain why the agency did not convert all eligible Schedule A </w:t>
      </w:r>
      <w:bookmarkEnd w:id="269"/>
      <w:r w:rsidRPr="00C41A5F">
        <w:rPr>
          <w:rFonts w:ascii="Times New Roman" w:eastAsia="Calibri" w:hAnsi="Times New Roman" w:cs="Times New Roman"/>
          <w:color w:val="000000" w:themeColor="text1"/>
          <w:sz w:val="24"/>
          <w:szCs w:val="24"/>
        </w:rPr>
        <w:t xml:space="preserve">employees. </w:t>
      </w:r>
      <w:r w:rsidRPr="00C41A5F">
        <w:rPr>
          <w:rFonts w:ascii="Times New Roman" w:eastAsia="Calibri" w:hAnsi="Times New Roman" w:cs="Times New Roman"/>
          <w:color w:val="000000" w:themeColor="text1"/>
          <w:sz w:val="24"/>
          <w:szCs w:val="24"/>
        </w:rPr>
        <w:tab/>
      </w:r>
    </w:p>
    <w:p w14:paraId="0813D4B1" w14:textId="77777777" w:rsidR="00032D55" w:rsidRPr="00C41A5F" w:rsidRDefault="00032D55" w:rsidP="00032D55">
      <w:pPr>
        <w:keepNext/>
        <w:keepLines/>
        <w:tabs>
          <w:tab w:val="left" w:pos="0"/>
        </w:tabs>
        <w:spacing w:after="120" w:line="240" w:lineRule="auto"/>
        <w:jc w:val="center"/>
        <w:outlineLvl w:val="2"/>
        <w:rPr>
          <w:rFonts w:ascii="Times New Roman" w:eastAsia="Calibri" w:hAnsi="Times New Roman" w:cs="Times New Roman"/>
          <w:color w:val="000000" w:themeColor="text1"/>
          <w:sz w:val="24"/>
          <w:szCs w:val="24"/>
        </w:rPr>
      </w:pPr>
      <w:proofErr w:type="gramStart"/>
      <w:r w:rsidRPr="00C41A5F">
        <w:rPr>
          <w:rFonts w:ascii="Times New Roman" w:eastAsia="Calibri" w:hAnsi="Times New Roman" w:cs="Times New Roman"/>
          <w:color w:val="000000" w:themeColor="text1"/>
          <w:sz w:val="24"/>
          <w:szCs w:val="24"/>
        </w:rPr>
        <w:t>Yes  X</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32D55" w:rsidRPr="00C41A5F" w14:paraId="67641AC7" w14:textId="77777777" w:rsidTr="00C72BA4">
        <w:trPr>
          <w:trHeight w:val="710"/>
        </w:trPr>
        <w:tc>
          <w:tcPr>
            <w:tcW w:w="10152" w:type="dxa"/>
          </w:tcPr>
          <w:bookmarkEnd w:id="268"/>
          <w:p w14:paraId="7BD35154" w14:textId="01639709" w:rsidR="00032D55" w:rsidRPr="00C41A5F" w:rsidRDefault="00032D55" w:rsidP="00C72BA4">
            <w:pPr>
              <w:spacing w:line="240" w:lineRule="auto"/>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FY</w:t>
            </w:r>
            <w:r w:rsidR="00DC3F8F" w:rsidRPr="00C41A5F">
              <w:rPr>
                <w:rFonts w:ascii="Times New Roman" w:eastAsia="Calibri" w:hAnsi="Times New Roman" w:cs="Times New Roman"/>
                <w:color w:val="000000" w:themeColor="text1"/>
                <w:sz w:val="24"/>
                <w:szCs w:val="24"/>
              </w:rPr>
              <w:t xml:space="preserve"> </w:t>
            </w:r>
            <w:r w:rsidRPr="00C41A5F">
              <w:rPr>
                <w:rFonts w:ascii="Times New Roman" w:eastAsia="Calibri" w:hAnsi="Times New Roman" w:cs="Times New Roman"/>
                <w:color w:val="000000" w:themeColor="text1"/>
                <w:sz w:val="24"/>
                <w:szCs w:val="24"/>
              </w:rPr>
              <w:t>2022</w:t>
            </w:r>
          </w:p>
          <w:p w14:paraId="74E40B35" w14:textId="77777777" w:rsidR="00032D55" w:rsidRPr="00C41A5F" w:rsidRDefault="00032D55" w:rsidP="00C72BA4">
            <w:pPr>
              <w:spacing w:after="0" w:line="240" w:lineRule="auto"/>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The NIH maintains discretion on conversions to a career or career-conditional appointment</w:t>
            </w:r>
          </w:p>
          <w:p w14:paraId="6B8EEEA8" w14:textId="77777777" w:rsidR="00032D55" w:rsidRPr="00C41A5F" w:rsidRDefault="00032D55" w:rsidP="00C72BA4">
            <w:pPr>
              <w:spacing w:after="0" w:line="240" w:lineRule="auto"/>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among employees on Schedule A appointments. As a general practice, those Schedule A</w:t>
            </w:r>
          </w:p>
          <w:p w14:paraId="65668D5A" w14:textId="77777777" w:rsidR="00032D55" w:rsidRPr="00C41A5F" w:rsidRDefault="00032D55" w:rsidP="00C72BA4">
            <w:pPr>
              <w:spacing w:after="0" w:line="240" w:lineRule="auto"/>
              <w:rPr>
                <w:rFonts w:ascii="Times New Roman" w:hAnsi="Times New Roman" w:cs="Times New Roman"/>
                <w:color w:val="000000" w:themeColor="text1"/>
              </w:rPr>
            </w:pPr>
            <w:r w:rsidRPr="00C41A5F">
              <w:rPr>
                <w:rFonts w:ascii="Times New Roman" w:eastAsia="Times New Roman" w:hAnsi="Times New Roman" w:cs="Times New Roman"/>
                <w:color w:val="000000" w:themeColor="text1"/>
                <w:sz w:val="24"/>
                <w:szCs w:val="24"/>
              </w:rPr>
              <w:t xml:space="preserve">employees who were not converted voluntarily accepted a new Schedule </w:t>
            </w:r>
            <w:proofErr w:type="spellStart"/>
            <w:r w:rsidRPr="00C41A5F">
              <w:rPr>
                <w:rFonts w:ascii="Times New Roman" w:eastAsia="Times New Roman" w:hAnsi="Times New Roman" w:cs="Times New Roman"/>
                <w:color w:val="000000" w:themeColor="text1"/>
                <w:sz w:val="24"/>
                <w:szCs w:val="24"/>
              </w:rPr>
              <w:t>A</w:t>
            </w:r>
            <w:proofErr w:type="spellEnd"/>
            <w:r w:rsidRPr="00C41A5F">
              <w:rPr>
                <w:rFonts w:ascii="Times New Roman" w:eastAsia="Times New Roman" w:hAnsi="Times New Roman" w:cs="Times New Roman"/>
                <w:color w:val="000000" w:themeColor="text1"/>
                <w:sz w:val="24"/>
                <w:szCs w:val="24"/>
              </w:rPr>
              <w:t xml:space="preserve"> appointment</w:t>
            </w:r>
          </w:p>
          <w:p w14:paraId="2A49AC4F" w14:textId="77777777" w:rsidR="00032D55" w:rsidRPr="00C41A5F" w:rsidRDefault="00032D55" w:rsidP="00C72BA4">
            <w:pPr>
              <w:spacing w:beforeLines="1" w:before="2" w:afterLines="1" w:after="2" w:line="240" w:lineRule="auto"/>
              <w:rPr>
                <w:rFonts w:ascii="Times New Roman" w:eastAsia="Calibri" w:hAnsi="Times New Roman" w:cs="Times New Roman"/>
                <w:iCs/>
                <w:color w:val="000000" w:themeColor="text1"/>
                <w:sz w:val="24"/>
              </w:rPr>
            </w:pPr>
            <w:r w:rsidRPr="00C41A5F">
              <w:rPr>
                <w:rFonts w:ascii="Times New Roman" w:eastAsia="Times New Roman" w:hAnsi="Times New Roman" w:cs="Times New Roman"/>
                <w:color w:val="000000" w:themeColor="text1"/>
                <w:sz w:val="24"/>
                <w:szCs w:val="24"/>
              </w:rPr>
              <w:t xml:space="preserve">within the Agency. </w:t>
            </w:r>
          </w:p>
        </w:tc>
      </w:tr>
    </w:tbl>
    <w:p w14:paraId="06643A75" w14:textId="77777777" w:rsidR="00032D55" w:rsidRPr="00C41A5F" w:rsidRDefault="00032D55" w:rsidP="00032D55">
      <w:pPr>
        <w:keepNext/>
        <w:keepLines/>
        <w:tabs>
          <w:tab w:val="left" w:pos="0"/>
        </w:tabs>
        <w:spacing w:after="120" w:line="240" w:lineRule="auto"/>
        <w:outlineLvl w:val="2"/>
        <w:rPr>
          <w:rFonts w:ascii="Times New Roman" w:eastAsia="Calibri" w:hAnsi="Times New Roman" w:cs="Times New Roman"/>
          <w:color w:val="000000" w:themeColor="text1"/>
          <w:sz w:val="24"/>
          <w:szCs w:val="24"/>
        </w:rPr>
      </w:pPr>
      <w:bookmarkStart w:id="270" w:name="_Hlk489423647"/>
    </w:p>
    <w:p w14:paraId="4E235F23" w14:textId="77777777" w:rsidR="00032D55" w:rsidRPr="00C41A5F" w:rsidRDefault="00032D55" w:rsidP="00032D55">
      <w:pPr>
        <w:keepNext/>
        <w:keepLines/>
        <w:tabs>
          <w:tab w:val="left" w:pos="0"/>
        </w:tabs>
        <w:spacing w:before="2" w:after="120"/>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Using the inclusion rate as the benchmark, did the percentage of </w:t>
      </w:r>
      <w:r w:rsidRPr="00C41A5F">
        <w:rPr>
          <w:rFonts w:ascii="Times New Roman" w:eastAsia="Calibri" w:hAnsi="Times New Roman" w:cs="Times New Roman"/>
          <w:color w:val="000000" w:themeColor="text1"/>
          <w:sz w:val="24"/>
          <w:szCs w:val="24"/>
          <w:u w:val="single"/>
        </w:rPr>
        <w:t>PWD</w:t>
      </w:r>
      <w:r w:rsidRPr="00C41A5F">
        <w:rPr>
          <w:rFonts w:ascii="Times New Roman" w:eastAsia="Calibri" w:hAnsi="Times New Roman" w:cs="Times New Roman"/>
          <w:color w:val="000000" w:themeColor="text1"/>
          <w:sz w:val="24"/>
          <w:szCs w:val="24"/>
        </w:rPr>
        <w:t xml:space="preserve"> among voluntary and involuntary separations exceed that of persons without disabilities?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describe the trigger below.</w:t>
      </w:r>
    </w:p>
    <w:p w14:paraId="3E05AA3E" w14:textId="77777777" w:rsidR="00032D55" w:rsidRPr="00C41A5F" w:rsidRDefault="00032D55" w:rsidP="00032D55">
      <w:pPr>
        <w:keepNext/>
        <w:keepLines/>
        <w:numPr>
          <w:ilvl w:val="1"/>
          <w:numId w:val="55"/>
        </w:numPr>
        <w:tabs>
          <w:tab w:val="left" w:pos="0"/>
        </w:tabs>
        <w:spacing w:beforeLines="1" w:before="2" w:afterLines="1" w:after="2" w:line="240" w:lineRule="auto"/>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Voluntary Separations (PWD)</w:t>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Yes  X</w:t>
      </w:r>
      <w:proofErr w:type="gramEnd"/>
    </w:p>
    <w:p w14:paraId="7A60CEE8" w14:textId="77777777" w:rsidR="00032D55" w:rsidRPr="00C41A5F" w:rsidRDefault="00032D55" w:rsidP="00032D55">
      <w:pPr>
        <w:keepNext/>
        <w:keepLines/>
        <w:numPr>
          <w:ilvl w:val="1"/>
          <w:numId w:val="55"/>
        </w:numPr>
        <w:tabs>
          <w:tab w:val="left" w:pos="0"/>
        </w:tabs>
        <w:spacing w:beforeLines="1" w:before="2" w:afterLines="1" w:after="2" w:line="240" w:lineRule="auto"/>
        <w:outlineLvl w:val="2"/>
        <w:rPr>
          <w:rFonts w:ascii="Times New Roman" w:eastAsia="Calibri" w:hAnsi="Times New Roman" w:cs="Times New Roman"/>
          <w:color w:val="000000" w:themeColor="text1"/>
          <w:sz w:val="24"/>
          <w:szCs w:val="24"/>
        </w:rPr>
      </w:pPr>
      <w:bookmarkStart w:id="271" w:name="_Hlk489423712"/>
      <w:bookmarkEnd w:id="270"/>
      <w:r w:rsidRPr="00C41A5F">
        <w:rPr>
          <w:rFonts w:ascii="Times New Roman" w:eastAsia="Calibri" w:hAnsi="Times New Roman" w:cs="Times New Roman"/>
          <w:color w:val="000000" w:themeColor="text1"/>
          <w:sz w:val="24"/>
          <w:szCs w:val="24"/>
        </w:rPr>
        <w:t xml:space="preserve">Involuntary Separations (PWD) </w:t>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Yes  X</w:t>
      </w:r>
      <w:proofErr w:type="gramEnd"/>
      <w:r w:rsidRPr="00C41A5F">
        <w:rPr>
          <w:rFonts w:ascii="Times New Roman" w:eastAsia="Calibri" w:hAnsi="Times New Roman" w:cs="Times New Roman"/>
          <w:color w:val="000000" w:themeColor="text1"/>
          <w:sz w:val="24"/>
          <w:szCs w:val="24"/>
        </w:rPr>
        <w:tab/>
      </w:r>
      <w:bookmarkStart w:id="272" w:name="_Hlk489872005"/>
      <w:bookmarkStart w:id="273" w:name="_Hlk489423773"/>
      <w:bookmarkEnd w:id="271"/>
    </w:p>
    <w:p w14:paraId="6EEE97EF" w14:textId="77777777" w:rsidR="00032D55" w:rsidRPr="00C41A5F" w:rsidRDefault="00032D55" w:rsidP="00032D55">
      <w:pPr>
        <w:keepNext/>
        <w:keepLines/>
        <w:tabs>
          <w:tab w:val="left" w:pos="0"/>
        </w:tabs>
        <w:spacing w:beforeLines="1" w:before="2" w:afterLines="1" w:after="2" w:line="240" w:lineRule="auto"/>
        <w:ind w:left="1530"/>
        <w:outlineLvl w:val="2"/>
        <w:rPr>
          <w:rFonts w:ascii="Times New Roman" w:eastAsia="Calibri" w:hAnsi="Times New Roman" w:cs="Times New Roman"/>
          <w:color w:val="000000" w:themeColor="text1"/>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32D55" w:rsidRPr="00C41A5F" w14:paraId="75D453B6" w14:textId="77777777" w:rsidTr="00C72BA4">
        <w:trPr>
          <w:trHeight w:val="1592"/>
        </w:trPr>
        <w:tc>
          <w:tcPr>
            <w:tcW w:w="9350" w:type="dxa"/>
            <w:shd w:val="clear" w:color="auto" w:fill="auto"/>
          </w:tcPr>
          <w:p w14:paraId="52479D31" w14:textId="40C4E623"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Among total workforce </w:t>
            </w:r>
            <w:r w:rsidR="002612FD" w:rsidRPr="00C41A5F">
              <w:rPr>
                <w:rFonts w:ascii="Times New Roman" w:eastAsia="Times New Roman" w:hAnsi="Times New Roman" w:cs="Times New Roman"/>
                <w:iCs/>
                <w:color w:val="000000" w:themeColor="text1"/>
                <w:sz w:val="24"/>
                <w:szCs w:val="24"/>
              </w:rPr>
              <w:t>permanent separations</w:t>
            </w:r>
            <w:r w:rsidRPr="00C41A5F">
              <w:rPr>
                <w:rFonts w:ascii="Times New Roman" w:eastAsia="Times New Roman" w:hAnsi="Times New Roman" w:cs="Times New Roman"/>
                <w:iCs/>
                <w:color w:val="000000" w:themeColor="text1"/>
                <w:sz w:val="24"/>
                <w:szCs w:val="24"/>
              </w:rPr>
              <w:t>, the following was found.</w:t>
            </w:r>
          </w:p>
          <w:p w14:paraId="206633E6"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Data on voluntary separations:</w:t>
            </w:r>
          </w:p>
          <w:p w14:paraId="0BE1C2E5" w14:textId="77777777" w:rsidR="00032D55" w:rsidRPr="00C41A5F" w:rsidRDefault="00032D55" w:rsidP="00032D55">
            <w:pPr>
              <w:numPr>
                <w:ilvl w:val="0"/>
                <w:numId w:val="61"/>
              </w:numPr>
              <w:spacing w:beforeLines="1" w:before="2" w:afterLines="1" w:after="2" w:line="240" w:lineRule="auto"/>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Resignation: 1.96% for people with disabilities compared to 1.82% for people without disabilities- </w:t>
            </w:r>
            <w:r w:rsidRPr="00C41A5F">
              <w:rPr>
                <w:rFonts w:ascii="Times New Roman" w:eastAsia="Times New Roman" w:hAnsi="Times New Roman" w:cs="Times New Roman"/>
                <w:b/>
                <w:bCs/>
                <w:iCs/>
                <w:color w:val="000000" w:themeColor="text1"/>
                <w:sz w:val="24"/>
                <w:szCs w:val="24"/>
              </w:rPr>
              <w:t>Trigger exists</w:t>
            </w:r>
          </w:p>
          <w:p w14:paraId="6EFE717A" w14:textId="77777777" w:rsidR="00032D55" w:rsidRPr="00C41A5F" w:rsidRDefault="00032D55" w:rsidP="00032D55">
            <w:pPr>
              <w:numPr>
                <w:ilvl w:val="0"/>
                <w:numId w:val="61"/>
              </w:numPr>
              <w:spacing w:beforeLines="1" w:before="2" w:afterLines="1" w:after="2" w:line="240" w:lineRule="auto"/>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Retirement: 2.50% for people with disabilities compared to 3.10% for people without disabilities- No Trigger exists </w:t>
            </w:r>
          </w:p>
          <w:p w14:paraId="32544E8E" w14:textId="77777777" w:rsidR="00032D55" w:rsidRPr="00C41A5F" w:rsidRDefault="00032D55" w:rsidP="00032D55">
            <w:pPr>
              <w:numPr>
                <w:ilvl w:val="0"/>
                <w:numId w:val="61"/>
              </w:numPr>
              <w:spacing w:beforeLines="1" w:before="2" w:afterLines="1" w:after="2" w:line="240" w:lineRule="auto"/>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Other Separations: 1.49% for people with disabilities compared to 1.36% for people without disabilities- </w:t>
            </w:r>
            <w:r w:rsidRPr="00C41A5F">
              <w:rPr>
                <w:rFonts w:ascii="Times New Roman" w:eastAsia="Times New Roman" w:hAnsi="Times New Roman" w:cs="Times New Roman"/>
                <w:b/>
                <w:bCs/>
                <w:iCs/>
                <w:color w:val="000000" w:themeColor="text1"/>
                <w:sz w:val="24"/>
                <w:szCs w:val="24"/>
              </w:rPr>
              <w:t>Trigger exists</w:t>
            </w:r>
          </w:p>
          <w:p w14:paraId="67567387" w14:textId="77777777" w:rsidR="00032D55" w:rsidRPr="00C41A5F" w:rsidRDefault="00032D55" w:rsidP="00C72BA4">
            <w:pPr>
              <w:spacing w:before="2" w:afterLines="1" w:after="2" w:line="240" w:lineRule="auto"/>
              <w:ind w:left="360"/>
              <w:rPr>
                <w:rFonts w:ascii="Times New Roman" w:eastAsia="Times New Roman" w:hAnsi="Times New Roman" w:cs="Times New Roman"/>
                <w:iCs/>
                <w:color w:val="000000" w:themeColor="text1"/>
                <w:sz w:val="24"/>
                <w:szCs w:val="24"/>
              </w:rPr>
            </w:pPr>
          </w:p>
          <w:p w14:paraId="7A9AE8FE"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Data on involuntary separations:</w:t>
            </w:r>
          </w:p>
          <w:p w14:paraId="23E94825" w14:textId="77777777" w:rsidR="00032D55" w:rsidRPr="00C41A5F" w:rsidRDefault="00032D55" w:rsidP="00032D55">
            <w:pPr>
              <w:numPr>
                <w:ilvl w:val="0"/>
                <w:numId w:val="61"/>
              </w:numPr>
              <w:spacing w:beforeLines="1" w:before="2" w:afterLines="1" w:after="2" w:line="240" w:lineRule="auto"/>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Removal: 0.07% for people with disabilities compared to 0.09% for people without disabilities- No Trigger exists</w:t>
            </w:r>
          </w:p>
          <w:p w14:paraId="47816E43" w14:textId="77777777" w:rsidR="00032D55" w:rsidRPr="00C41A5F" w:rsidRDefault="00032D55" w:rsidP="00032D55">
            <w:pPr>
              <w:numPr>
                <w:ilvl w:val="0"/>
                <w:numId w:val="61"/>
              </w:numPr>
              <w:spacing w:beforeLines="1" w:before="2" w:afterLines="1" w:after="2" w:line="240" w:lineRule="auto"/>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The Agency had no Reductions in Force recorded during FY 2022.</w:t>
            </w:r>
          </w:p>
          <w:p w14:paraId="4B6FCA5E" w14:textId="77777777" w:rsidR="00032D55" w:rsidRPr="00C41A5F" w:rsidRDefault="00032D55" w:rsidP="00C72BA4">
            <w:pPr>
              <w:spacing w:beforeLines="1" w:before="2" w:afterLines="1" w:after="2" w:line="240" w:lineRule="auto"/>
              <w:contextualSpacing/>
              <w:rPr>
                <w:rFonts w:ascii="Times New Roman" w:eastAsia="Times New Roman" w:hAnsi="Times New Roman" w:cs="Times New Roman"/>
                <w:iCs/>
                <w:color w:val="000000" w:themeColor="text1"/>
                <w:sz w:val="24"/>
                <w:szCs w:val="24"/>
              </w:rPr>
            </w:pPr>
          </w:p>
          <w:p w14:paraId="1AB363AC" w14:textId="77777777" w:rsidR="00032D55" w:rsidRPr="00C41A5F" w:rsidRDefault="00032D55" w:rsidP="00C72BA4">
            <w:pPr>
              <w:spacing w:before="2" w:afterLines="1" w:after="2" w:line="240" w:lineRule="auto"/>
              <w:rPr>
                <w:rFonts w:ascii="Times New Roman" w:eastAsia="Times New Roman" w:hAnsi="Times New Roman" w:cs="Times New Roman"/>
                <w:iCs/>
                <w:color w:val="000000" w:themeColor="text1"/>
                <w:sz w:val="24"/>
                <w:szCs w:val="24"/>
              </w:rPr>
            </w:pPr>
          </w:p>
          <w:p w14:paraId="6F038A0F" w14:textId="77777777" w:rsidR="00032D55" w:rsidRPr="00C41A5F" w:rsidRDefault="00032D55" w:rsidP="00C72BA4">
            <w:pPr>
              <w:spacing w:after="200" w:line="240" w:lineRule="auto"/>
              <w:rPr>
                <w:rFonts w:ascii="Times New Roman" w:eastAsia="Calibri" w:hAnsi="Times New Roman" w:cs="Times New Roman"/>
                <w:iCs/>
                <w:color w:val="000000" w:themeColor="text1"/>
                <w:sz w:val="21"/>
                <w:szCs w:val="21"/>
              </w:rPr>
            </w:pPr>
            <w:r w:rsidRPr="00C41A5F">
              <w:rPr>
                <w:rFonts w:ascii="Times New Roman" w:eastAsia="Calibri" w:hAnsi="Times New Roman" w:cs="Times New Roman"/>
                <w:i/>
                <w:color w:val="000000" w:themeColor="text1"/>
                <w:sz w:val="24"/>
                <w:szCs w:val="24"/>
              </w:rPr>
              <w:t>Source: BIIS B1-2P Inclusion Rate</w:t>
            </w:r>
          </w:p>
        </w:tc>
      </w:tr>
    </w:tbl>
    <w:p w14:paraId="6D9C6D78" w14:textId="77777777" w:rsidR="00032D55" w:rsidRPr="00C41A5F" w:rsidRDefault="00032D55" w:rsidP="00032D55">
      <w:pPr>
        <w:keepNext/>
        <w:keepLines/>
        <w:tabs>
          <w:tab w:val="left" w:pos="0"/>
        </w:tabs>
        <w:spacing w:after="120" w:line="240" w:lineRule="auto"/>
        <w:outlineLvl w:val="2"/>
        <w:rPr>
          <w:rFonts w:ascii="Times New Roman" w:eastAsia="Calibri" w:hAnsi="Times New Roman" w:cs="Times New Roman"/>
          <w:color w:val="000000" w:themeColor="text1"/>
          <w:sz w:val="24"/>
          <w:szCs w:val="24"/>
        </w:rPr>
      </w:pPr>
    </w:p>
    <w:p w14:paraId="25207447" w14:textId="77777777" w:rsidR="00032D55" w:rsidRPr="00C41A5F" w:rsidRDefault="00032D55" w:rsidP="00032D55">
      <w:pPr>
        <w:keepNext/>
        <w:keepLines/>
        <w:tabs>
          <w:tab w:val="left" w:pos="0"/>
        </w:tabs>
        <w:spacing w:before="2" w:after="120"/>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Using the inclusion rate as the benchmark, did the percentage of </w:t>
      </w:r>
      <w:r w:rsidRPr="00C41A5F">
        <w:rPr>
          <w:rFonts w:ascii="Times New Roman" w:eastAsia="Calibri" w:hAnsi="Times New Roman" w:cs="Times New Roman"/>
          <w:color w:val="000000" w:themeColor="text1"/>
          <w:sz w:val="24"/>
          <w:szCs w:val="24"/>
          <w:u w:val="single"/>
        </w:rPr>
        <w:t>PWTD</w:t>
      </w:r>
      <w:r w:rsidRPr="00C41A5F">
        <w:rPr>
          <w:rFonts w:ascii="Times New Roman" w:eastAsia="Calibri" w:hAnsi="Times New Roman" w:cs="Times New Roman"/>
          <w:color w:val="000000" w:themeColor="text1"/>
          <w:sz w:val="24"/>
          <w:szCs w:val="24"/>
        </w:rPr>
        <w:t xml:space="preserve"> among voluntary and involuntary separations exceed that of persons without targeted disabilities? If “yes</w:t>
      </w:r>
      <w:r w:rsidRPr="00C41A5F">
        <w:rPr>
          <w:rFonts w:ascii="Times New Roman" w:eastAsia="Calibri" w:hAnsi="Times New Roman" w:cs="Times New Roman"/>
          <w:noProof/>
          <w:color w:val="000000" w:themeColor="text1"/>
          <w:sz w:val="24"/>
          <w:szCs w:val="24"/>
        </w:rPr>
        <w:t>”,</w:t>
      </w:r>
      <w:r w:rsidRPr="00C41A5F">
        <w:rPr>
          <w:rFonts w:ascii="Times New Roman" w:eastAsia="Calibri" w:hAnsi="Times New Roman" w:cs="Times New Roman"/>
          <w:color w:val="000000" w:themeColor="text1"/>
          <w:sz w:val="24"/>
          <w:szCs w:val="24"/>
        </w:rPr>
        <w:t xml:space="preserve"> describe </w:t>
      </w:r>
      <w:bookmarkEnd w:id="272"/>
      <w:r w:rsidRPr="00C41A5F">
        <w:rPr>
          <w:rFonts w:ascii="Times New Roman" w:eastAsia="Calibri" w:hAnsi="Times New Roman" w:cs="Times New Roman"/>
          <w:color w:val="000000" w:themeColor="text1"/>
          <w:sz w:val="24"/>
          <w:szCs w:val="24"/>
        </w:rPr>
        <w:t>the trigger below.</w:t>
      </w:r>
    </w:p>
    <w:p w14:paraId="69199FFB" w14:textId="77777777" w:rsidR="00032D55" w:rsidRPr="00C41A5F" w:rsidRDefault="00032D55" w:rsidP="00032D55">
      <w:pPr>
        <w:keepNext/>
        <w:keepLines/>
        <w:numPr>
          <w:ilvl w:val="1"/>
          <w:numId w:val="56"/>
        </w:numPr>
        <w:tabs>
          <w:tab w:val="left" w:pos="0"/>
        </w:tabs>
        <w:spacing w:beforeLines="1" w:before="2" w:afterLines="1" w:after="2" w:line="240" w:lineRule="auto"/>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Voluntary Separations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Yes  X</w:t>
      </w:r>
      <w:proofErr w:type="gramEnd"/>
      <w:r w:rsidRPr="00C41A5F">
        <w:rPr>
          <w:rFonts w:ascii="Times New Roman" w:eastAsia="Calibri" w:hAnsi="Times New Roman" w:cs="Times New Roman"/>
          <w:color w:val="000000" w:themeColor="text1"/>
          <w:sz w:val="24"/>
          <w:szCs w:val="24"/>
        </w:rPr>
        <w:t xml:space="preserve"> </w:t>
      </w:r>
    </w:p>
    <w:p w14:paraId="171B585F" w14:textId="77777777" w:rsidR="00032D55" w:rsidRPr="00C41A5F" w:rsidRDefault="00032D55" w:rsidP="00032D55">
      <w:pPr>
        <w:keepNext/>
        <w:keepLines/>
        <w:numPr>
          <w:ilvl w:val="1"/>
          <w:numId w:val="56"/>
        </w:numPr>
        <w:tabs>
          <w:tab w:val="left" w:pos="0"/>
        </w:tabs>
        <w:spacing w:beforeLines="1" w:before="2" w:afterLines="1" w:after="2" w:line="240" w:lineRule="auto"/>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Involuntary Separations (PWTD)</w:t>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No   X</w:t>
      </w:r>
    </w:p>
    <w:p w14:paraId="0F19F57A" w14:textId="77777777" w:rsidR="00032D55" w:rsidRPr="00C41A5F" w:rsidRDefault="00032D55" w:rsidP="00032D55">
      <w:pPr>
        <w:keepNext/>
        <w:keepLines/>
        <w:tabs>
          <w:tab w:val="left" w:pos="0"/>
        </w:tabs>
        <w:spacing w:beforeLines="1" w:before="2" w:afterLines="1" w:after="2" w:line="240" w:lineRule="auto"/>
        <w:ind w:left="1350"/>
        <w:outlineLvl w:val="2"/>
        <w:rPr>
          <w:rFonts w:ascii="Times New Roman" w:eastAsia="Calibri"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32D55" w:rsidRPr="00C41A5F" w14:paraId="712C0C6F" w14:textId="77777777" w:rsidTr="00C72BA4">
        <w:trPr>
          <w:trHeight w:val="701"/>
        </w:trPr>
        <w:tc>
          <w:tcPr>
            <w:tcW w:w="9576" w:type="dxa"/>
          </w:tcPr>
          <w:bookmarkEnd w:id="273"/>
          <w:p w14:paraId="71EB0F4D"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Among total workforce permanent separations, the following was found.</w:t>
            </w:r>
          </w:p>
          <w:p w14:paraId="61B6EFD6"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Data on voluntary separations:</w:t>
            </w:r>
          </w:p>
          <w:p w14:paraId="421BD01D" w14:textId="77777777" w:rsidR="00032D55" w:rsidRPr="00C41A5F" w:rsidRDefault="00032D55" w:rsidP="00032D55">
            <w:pPr>
              <w:numPr>
                <w:ilvl w:val="0"/>
                <w:numId w:val="61"/>
              </w:numPr>
              <w:spacing w:beforeLines="1" w:before="2" w:afterLines="1" w:after="2" w:line="240" w:lineRule="auto"/>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Resignation: 1.54% for people with targeted disabilities compared to 1.84% for people without targeted disabilities- No trigger exists</w:t>
            </w:r>
          </w:p>
          <w:p w14:paraId="400BCD8A" w14:textId="77777777" w:rsidR="00032D55" w:rsidRPr="00C41A5F" w:rsidRDefault="00032D55" w:rsidP="00032D55">
            <w:pPr>
              <w:numPr>
                <w:ilvl w:val="0"/>
                <w:numId w:val="61"/>
              </w:numPr>
              <w:spacing w:beforeLines="1" w:before="2" w:afterLines="1" w:after="2" w:line="240" w:lineRule="auto"/>
              <w:contextualSpacing/>
              <w:rPr>
                <w:rFonts w:ascii="Times New Roman" w:eastAsia="Times New Roman" w:hAnsi="Times New Roman" w:cs="Times New Roman"/>
                <w:b/>
                <w:bCs/>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Retirement: 4.10% for people with targeted disabilities compared to 3.01% for people without targeted disabilities- </w:t>
            </w:r>
            <w:r w:rsidRPr="00C41A5F">
              <w:rPr>
                <w:rFonts w:ascii="Times New Roman" w:eastAsia="Times New Roman" w:hAnsi="Times New Roman" w:cs="Times New Roman"/>
                <w:b/>
                <w:bCs/>
                <w:iCs/>
                <w:color w:val="000000" w:themeColor="text1"/>
                <w:sz w:val="24"/>
                <w:szCs w:val="24"/>
              </w:rPr>
              <w:t xml:space="preserve">Trigger exists </w:t>
            </w:r>
          </w:p>
          <w:p w14:paraId="1FD8FB48" w14:textId="77777777" w:rsidR="00032D55" w:rsidRPr="00C41A5F" w:rsidRDefault="00032D55" w:rsidP="00032D55">
            <w:pPr>
              <w:numPr>
                <w:ilvl w:val="0"/>
                <w:numId w:val="61"/>
              </w:numPr>
              <w:spacing w:beforeLines="1" w:before="2" w:afterLines="1" w:after="2" w:line="240" w:lineRule="auto"/>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Other Separations: 1.03% for people with targeted disabilities compared to 1.38% for people without targeted disabilities- No trigger exists</w:t>
            </w:r>
          </w:p>
          <w:p w14:paraId="622CABF5" w14:textId="77777777" w:rsidR="00032D55" w:rsidRPr="00C41A5F" w:rsidRDefault="00032D55" w:rsidP="00C72BA4">
            <w:pPr>
              <w:spacing w:beforeLines="1" w:before="2" w:afterLines="1" w:after="2" w:line="240" w:lineRule="auto"/>
              <w:ind w:left="720"/>
              <w:contextualSpacing/>
              <w:rPr>
                <w:rFonts w:ascii="Times New Roman" w:eastAsia="Times New Roman" w:hAnsi="Times New Roman" w:cs="Times New Roman"/>
                <w:iCs/>
                <w:color w:val="000000" w:themeColor="text1"/>
                <w:sz w:val="24"/>
                <w:szCs w:val="24"/>
              </w:rPr>
            </w:pPr>
          </w:p>
          <w:p w14:paraId="66CDB5AF" w14:textId="77777777" w:rsidR="00032D55" w:rsidRPr="00C41A5F" w:rsidRDefault="00032D55" w:rsidP="00C72BA4">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lastRenderedPageBreak/>
              <w:t>Data on involuntary separations:</w:t>
            </w:r>
          </w:p>
          <w:p w14:paraId="7CBFF90D" w14:textId="77777777" w:rsidR="00032D55" w:rsidRPr="00C41A5F" w:rsidRDefault="00032D55" w:rsidP="00032D55">
            <w:pPr>
              <w:numPr>
                <w:ilvl w:val="0"/>
                <w:numId w:val="61"/>
              </w:numPr>
              <w:spacing w:beforeLines="1" w:before="2" w:afterLines="1" w:after="2" w:line="240" w:lineRule="auto"/>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Removal: 0.00% for people with targeted disabilities compared to 0.09% for people without targeted disabilities- No trigger exists</w:t>
            </w:r>
          </w:p>
          <w:p w14:paraId="6BC258F0" w14:textId="77777777" w:rsidR="00032D55" w:rsidRPr="00C41A5F" w:rsidRDefault="00032D55" w:rsidP="00032D55">
            <w:pPr>
              <w:numPr>
                <w:ilvl w:val="0"/>
                <w:numId w:val="61"/>
              </w:numPr>
              <w:spacing w:beforeLines="1" w:before="2" w:afterLines="1" w:after="2" w:line="240" w:lineRule="auto"/>
              <w:contextualSpacing/>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The Agency had no Reductions in Force recorded during FY 2022.</w:t>
            </w:r>
          </w:p>
          <w:p w14:paraId="19DADAB6" w14:textId="77777777" w:rsidR="00032D55" w:rsidRPr="00C41A5F" w:rsidRDefault="00032D55" w:rsidP="00C72BA4">
            <w:pPr>
              <w:spacing w:beforeLines="1" w:before="2" w:afterLines="1" w:after="2" w:line="240" w:lineRule="auto"/>
              <w:ind w:left="720"/>
              <w:contextualSpacing/>
              <w:rPr>
                <w:rFonts w:ascii="Times New Roman" w:eastAsia="Times New Roman" w:hAnsi="Times New Roman" w:cs="Times New Roman"/>
                <w:iCs/>
                <w:color w:val="000000" w:themeColor="text1"/>
                <w:sz w:val="24"/>
                <w:szCs w:val="24"/>
              </w:rPr>
            </w:pPr>
          </w:p>
          <w:p w14:paraId="7C0544C4" w14:textId="77777777" w:rsidR="00032D55" w:rsidRPr="00C41A5F" w:rsidRDefault="00032D55" w:rsidP="00C72BA4">
            <w:pPr>
              <w:spacing w:after="120" w:line="240" w:lineRule="auto"/>
              <w:rPr>
                <w:rFonts w:ascii="Times New Roman" w:eastAsia="Calibri" w:hAnsi="Times New Roman" w:cs="Times New Roman"/>
                <w:i/>
                <w:color w:val="000000" w:themeColor="text1"/>
                <w:sz w:val="24"/>
                <w:szCs w:val="24"/>
              </w:rPr>
            </w:pPr>
            <w:r w:rsidRPr="00C41A5F">
              <w:rPr>
                <w:rFonts w:ascii="Times New Roman" w:eastAsia="Calibri" w:hAnsi="Times New Roman" w:cs="Times New Roman"/>
                <w:i/>
                <w:color w:val="000000" w:themeColor="text1"/>
                <w:sz w:val="24"/>
                <w:szCs w:val="24"/>
              </w:rPr>
              <w:t>Source: BIIS B1-2P Inclusion Rate</w:t>
            </w:r>
          </w:p>
        </w:tc>
      </w:tr>
    </w:tbl>
    <w:p w14:paraId="41E5FAA1" w14:textId="77777777" w:rsidR="00032D55" w:rsidRPr="00C41A5F" w:rsidRDefault="00032D55" w:rsidP="00032D55">
      <w:pPr>
        <w:keepNext/>
        <w:keepLines/>
        <w:tabs>
          <w:tab w:val="left" w:pos="0"/>
        </w:tabs>
        <w:spacing w:after="120" w:line="240" w:lineRule="auto"/>
        <w:outlineLvl w:val="2"/>
        <w:rPr>
          <w:rFonts w:ascii="Times New Roman" w:eastAsia="Calibri" w:hAnsi="Times New Roman" w:cs="Times New Roman"/>
          <w:color w:val="000000" w:themeColor="text1"/>
          <w:sz w:val="24"/>
          <w:szCs w:val="24"/>
        </w:rPr>
      </w:pPr>
      <w:bookmarkStart w:id="274" w:name="_Hlk489423861"/>
      <w:bookmarkStart w:id="275" w:name="_Hlk508112240"/>
    </w:p>
    <w:p w14:paraId="2ECCD984" w14:textId="77777777" w:rsidR="00032D55" w:rsidRPr="00C41A5F" w:rsidRDefault="00032D55" w:rsidP="00032D55">
      <w:pPr>
        <w:pStyle w:val="ListParagraph"/>
        <w:keepNext/>
        <w:keepLines/>
        <w:numPr>
          <w:ilvl w:val="0"/>
          <w:numId w:val="70"/>
        </w:numPr>
        <w:tabs>
          <w:tab w:val="left" w:pos="0"/>
        </w:tabs>
        <w:spacing w:beforeLines="1" w:before="2" w:after="120" w:line="240" w:lineRule="auto"/>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If a trigger exists involving the separation rate of PWD </w:t>
      </w:r>
      <w:r w:rsidRPr="00C41A5F">
        <w:rPr>
          <w:rFonts w:ascii="Times New Roman" w:eastAsia="Calibri" w:hAnsi="Times New Roman" w:cs="Times New Roman"/>
          <w:noProof/>
          <w:color w:val="000000" w:themeColor="text1"/>
          <w:sz w:val="24"/>
          <w:szCs w:val="24"/>
        </w:rPr>
        <w:t>and/or</w:t>
      </w:r>
      <w:r w:rsidRPr="00C41A5F">
        <w:rPr>
          <w:rFonts w:ascii="Times New Roman" w:eastAsia="Calibri" w:hAnsi="Times New Roman" w:cs="Times New Roman"/>
          <w:color w:val="000000" w:themeColor="text1"/>
          <w:sz w:val="24"/>
          <w:szCs w:val="24"/>
        </w:rPr>
        <w:t xml:space="preserve"> PWTD, </w:t>
      </w:r>
      <w:bookmarkStart w:id="276" w:name="_Hlk489872041"/>
      <w:r w:rsidRPr="00C41A5F">
        <w:rPr>
          <w:rFonts w:ascii="Times New Roman" w:eastAsia="Calibri" w:hAnsi="Times New Roman" w:cs="Times New Roman"/>
          <w:color w:val="000000" w:themeColor="text1"/>
          <w:sz w:val="24"/>
          <w:szCs w:val="24"/>
        </w:rPr>
        <w:t xml:space="preserve">please explain why they left the agency using </w:t>
      </w:r>
      <w:r w:rsidRPr="00C41A5F">
        <w:rPr>
          <w:rFonts w:ascii="Times New Roman" w:eastAsia="Calibri" w:hAnsi="Times New Roman" w:cs="Times New Roman"/>
          <w:iCs/>
          <w:color w:val="000000" w:themeColor="text1"/>
          <w:sz w:val="24"/>
          <w:szCs w:val="24"/>
        </w:rPr>
        <w:t>exit interview results and other data sources</w:t>
      </w:r>
      <w:r w:rsidRPr="00C41A5F">
        <w:rPr>
          <w:rFonts w:ascii="Times New Roman" w:eastAsia="Calibri" w:hAnsi="Times New Roman" w:cs="Times New Roman"/>
          <w:color w:val="000000" w:themeColor="text1"/>
          <w:sz w:val="24"/>
          <w:szCs w:val="24"/>
        </w:rPr>
        <w:t>.</w:t>
      </w:r>
      <w:bookmarkEnd w:id="2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32D55" w:rsidRPr="00C41A5F" w14:paraId="5ED0FC38" w14:textId="77777777" w:rsidTr="00C72BA4">
        <w:trPr>
          <w:trHeight w:val="3149"/>
        </w:trPr>
        <w:tc>
          <w:tcPr>
            <w:tcW w:w="9576" w:type="dxa"/>
          </w:tcPr>
          <w:bookmarkEnd w:id="274"/>
          <w:p w14:paraId="03C16D6E" w14:textId="7CC672D6" w:rsidR="00032D55" w:rsidRPr="00C41A5F" w:rsidRDefault="00032D55" w:rsidP="00C72BA4">
            <w:pPr>
              <w:pStyle w:val="NormalWeb"/>
              <w:spacing w:before="2" w:after="2"/>
              <w:rPr>
                <w:color w:val="000000" w:themeColor="text1"/>
              </w:rPr>
            </w:pPr>
            <w:r w:rsidRPr="00C41A5F">
              <w:rPr>
                <w:color w:val="000000" w:themeColor="text1"/>
              </w:rPr>
              <w:t xml:space="preserve">The NIH invites all departing employees to complete an exit survey during their last pay period on NIH rolls. This survey asks exiting employees for demographic information and reasons for separation. Among 491 employees who completed the disability questions on the exit survey in FY 2022, 12 respondents self-identified as having a disability (2.7%) and 25 </w:t>
            </w:r>
            <w:proofErr w:type="spellStart"/>
            <w:proofErr w:type="gramStart"/>
            <w:r w:rsidRPr="00C41A5F">
              <w:rPr>
                <w:color w:val="000000" w:themeColor="text1"/>
              </w:rPr>
              <w:t>respond</w:t>
            </w:r>
            <w:r w:rsidR="00081F89">
              <w:rPr>
                <w:color w:val="000000" w:themeColor="text1"/>
              </w:rPr>
              <w:t>.</w:t>
            </w:r>
            <w:r w:rsidRPr="00C41A5F">
              <w:rPr>
                <w:color w:val="000000" w:themeColor="text1"/>
              </w:rPr>
              <w:t>ents</w:t>
            </w:r>
            <w:proofErr w:type="spellEnd"/>
            <w:proofErr w:type="gramEnd"/>
            <w:r w:rsidRPr="00C41A5F">
              <w:rPr>
                <w:color w:val="000000" w:themeColor="text1"/>
              </w:rPr>
              <w:t xml:space="preserve"> stated that they do not wish to identify disability status (5.6%). </w:t>
            </w:r>
          </w:p>
          <w:p w14:paraId="2E8FCB96" w14:textId="77777777" w:rsidR="00032D55" w:rsidRPr="00C41A5F" w:rsidRDefault="00032D55" w:rsidP="00C72BA4">
            <w:pPr>
              <w:pStyle w:val="NormalWeb"/>
              <w:spacing w:before="2" w:after="2"/>
              <w:rPr>
                <w:color w:val="000000" w:themeColor="text1"/>
              </w:rPr>
            </w:pPr>
          </w:p>
          <w:p w14:paraId="5D81FCED" w14:textId="77777777" w:rsidR="00032D55" w:rsidRPr="00C41A5F" w:rsidRDefault="00032D55" w:rsidP="00C72BA4">
            <w:pPr>
              <w:pStyle w:val="NormalWeb"/>
              <w:spacing w:before="2" w:after="2"/>
              <w:rPr>
                <w:rFonts w:eastAsia="Calibri"/>
                <w:color w:val="000000" w:themeColor="text1"/>
              </w:rPr>
            </w:pPr>
            <w:r w:rsidRPr="00C41A5F">
              <w:rPr>
                <w:color w:val="000000" w:themeColor="text1"/>
              </w:rPr>
              <w:t xml:space="preserve">Among total exit survey respondents, the top three </w:t>
            </w:r>
            <w:proofErr w:type="gramStart"/>
            <w:r w:rsidRPr="00C41A5F">
              <w:rPr>
                <w:color w:val="000000" w:themeColor="text1"/>
              </w:rPr>
              <w:t>most commonly selected</w:t>
            </w:r>
            <w:proofErr w:type="gramEnd"/>
            <w:r w:rsidRPr="00C41A5F">
              <w:rPr>
                <w:color w:val="000000" w:themeColor="text1"/>
              </w:rPr>
              <w:t xml:space="preserve"> reasons for separation in FY 2022</w:t>
            </w:r>
            <w:r w:rsidRPr="00C41A5F">
              <w:rPr>
                <w:rStyle w:val="CommentReference"/>
                <w:rFonts w:eastAsiaTheme="minorHAnsi"/>
                <w:color w:val="000000" w:themeColor="text1"/>
              </w:rPr>
              <w:t xml:space="preserve"> </w:t>
            </w:r>
            <w:r w:rsidRPr="00C41A5F">
              <w:rPr>
                <w:color w:val="000000" w:themeColor="text1"/>
              </w:rPr>
              <w:t>were: 1.) “Retirement” (62% of respondents; up 32% from last year), 2.) “Supervisor” (5.8%), and 3.) “Organizational Culture” (5.6%). Among the respondents who stated “Retirement” as their reason for separation, two self-identified as having a disability (0.4%) and seven stated that they do not wish to identify disability status (1.6%).</w:t>
            </w:r>
          </w:p>
        </w:tc>
      </w:tr>
      <w:bookmarkEnd w:id="275"/>
    </w:tbl>
    <w:p w14:paraId="1268CE4F" w14:textId="77777777" w:rsidR="00032D55" w:rsidRPr="00C41A5F" w:rsidRDefault="00032D55" w:rsidP="00032D55">
      <w:pPr>
        <w:spacing w:after="200" w:line="240" w:lineRule="auto"/>
        <w:rPr>
          <w:rFonts w:ascii="Times New Roman" w:eastAsia="Calibri" w:hAnsi="Times New Roman" w:cs="Times New Roman"/>
          <w:color w:val="000000" w:themeColor="text1"/>
          <w:sz w:val="24"/>
          <w:szCs w:val="24"/>
        </w:rPr>
      </w:pPr>
    </w:p>
    <w:p w14:paraId="59BF57A2" w14:textId="2136F1C7" w:rsidR="00032D55" w:rsidRPr="00C41A5F" w:rsidRDefault="00032D55"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bookmarkStart w:id="277" w:name="_Toc482867087"/>
      <w:r w:rsidRPr="00C41A5F">
        <w:rPr>
          <w:rFonts w:ascii="Times New Roman" w:eastAsia="Times New Roman" w:hAnsi="Times New Roman" w:cs="Times New Roman"/>
          <w:iCs/>
          <w:color w:val="000000" w:themeColor="text1"/>
          <w:sz w:val="24"/>
          <w:szCs w:val="24"/>
        </w:rPr>
        <w:t>Accessibility of Technology and Facilities</w:t>
      </w:r>
      <w:bookmarkEnd w:id="277"/>
    </w:p>
    <w:p w14:paraId="1C91BEC4" w14:textId="77777777" w:rsidR="00032D55" w:rsidRPr="00C41A5F" w:rsidRDefault="00032D55" w:rsidP="00032D55">
      <w:pPr>
        <w:spacing w:after="120" w:line="240" w:lineRule="auto"/>
        <w:rPr>
          <w:rFonts w:ascii="Times New Roman" w:eastAsia="Calibri" w:hAnsi="Times New Roman" w:cs="Times New Roman"/>
          <w:color w:val="000000" w:themeColor="text1"/>
          <w:sz w:val="24"/>
          <w:szCs w:val="24"/>
        </w:rPr>
      </w:pPr>
      <w:r w:rsidRPr="00C41A5F">
        <w:rPr>
          <w:rFonts w:ascii="Times New Roman" w:eastAsia="Calibri" w:hAnsi="Times New Roman" w:cs="Times New Roman"/>
          <w:noProof/>
          <w:color w:val="000000" w:themeColor="text1"/>
          <w:sz w:val="24"/>
          <w:szCs w:val="24"/>
        </w:rPr>
        <w:t>Pursuant to</w:t>
      </w:r>
      <w:r w:rsidRPr="00C41A5F">
        <w:rPr>
          <w:rFonts w:ascii="Times New Roman" w:eastAsia="Calibri" w:hAnsi="Times New Roman" w:cs="Times New Roman"/>
          <w:color w:val="000000" w:themeColor="text1"/>
          <w:sz w:val="24"/>
          <w:szCs w:val="24"/>
        </w:rPr>
        <w:t xml:space="preserve"> </w:t>
      </w:r>
      <w:bookmarkStart w:id="278" w:name="_Hlk493658205"/>
      <w:r w:rsidRPr="00C41A5F">
        <w:rPr>
          <w:rFonts w:ascii="Times New Roman" w:eastAsia="Calibri" w:hAnsi="Times New Roman" w:cs="Times New Roman"/>
          <w:color w:val="000000" w:themeColor="text1"/>
          <w:sz w:val="24"/>
          <w:szCs w:val="24"/>
        </w:rPr>
        <w:t xml:space="preserve">29 C.F.R. § </w:t>
      </w:r>
      <w:bookmarkEnd w:id="278"/>
      <w:r w:rsidRPr="00C41A5F">
        <w:rPr>
          <w:rFonts w:ascii="Times New Roman" w:eastAsia="Calibri" w:hAnsi="Times New Roman" w:cs="Times New Roman"/>
          <w:color w:val="000000" w:themeColor="text1"/>
          <w:sz w:val="24"/>
          <w:szCs w:val="24"/>
        </w:rPr>
        <w:t xml:space="preserve">1614.203(d)(4), federal agencies are required to inform applicants and employees of their rights under Section 508 of the Rehabilitation Act of 1973 (29 U.S.C. § 794(b), concerning the accessibility of agency technology, and the Architectural Barriers Act of 1968 (42 U.S.C. § 4151-4157), concerning the accessibility of agency facilities. </w:t>
      </w:r>
      <w:r w:rsidRPr="00C41A5F">
        <w:rPr>
          <w:rFonts w:ascii="Times New Roman" w:eastAsia="Calibri" w:hAnsi="Times New Roman" w:cs="Times New Roman"/>
          <w:noProof/>
          <w:color w:val="000000" w:themeColor="text1"/>
          <w:sz w:val="24"/>
          <w:szCs w:val="24"/>
        </w:rPr>
        <w:t>In addition</w:t>
      </w:r>
      <w:r w:rsidRPr="00C41A5F">
        <w:rPr>
          <w:rFonts w:ascii="Times New Roman" w:eastAsia="Calibri" w:hAnsi="Times New Roman" w:cs="Times New Roman"/>
          <w:color w:val="000000" w:themeColor="text1"/>
          <w:sz w:val="24"/>
          <w:szCs w:val="24"/>
        </w:rPr>
        <w:t xml:space="preserve">, agencies are required to inform individuals where to file complaints if other agencies are responsible for a violation. </w:t>
      </w:r>
    </w:p>
    <w:p w14:paraId="1E5021AC" w14:textId="77777777" w:rsidR="00032D55" w:rsidRPr="00C41A5F" w:rsidRDefault="00032D55" w:rsidP="00032D55">
      <w:pPr>
        <w:pStyle w:val="ListParagraph"/>
        <w:spacing w:before="2"/>
        <w:ind w:left="360"/>
        <w:rPr>
          <w:rFonts w:ascii="Times New Roman" w:eastAsia="Calibri" w:hAnsi="Times New Roman" w:cs="Times New Roman"/>
          <w:color w:val="000000" w:themeColor="text1"/>
          <w:sz w:val="24"/>
          <w:szCs w:val="24"/>
        </w:rPr>
      </w:pPr>
      <w:bookmarkStart w:id="279" w:name="_Hlk489872121"/>
      <w:bookmarkStart w:id="280" w:name="_Hlk489423966"/>
      <w:r w:rsidRPr="00C41A5F">
        <w:rPr>
          <w:rFonts w:ascii="Times New Roman" w:eastAsia="Calibri" w:hAnsi="Times New Roman" w:cs="Times New Roman"/>
          <w:color w:val="000000" w:themeColor="text1"/>
          <w:sz w:val="24"/>
          <w:szCs w:val="24"/>
        </w:rPr>
        <w:t>Please provide the internet address on the agency’s public website for its notice explaining employees’ and applicants’ rights under Section 508 of the Rehabilitation Act, including a description of how to file a complaint</w:t>
      </w:r>
      <w:bookmarkEnd w:id="279"/>
      <w:r w:rsidRPr="00C41A5F">
        <w:rPr>
          <w:rFonts w:ascii="Times New Roman" w:eastAsia="Calibri" w:hAnsi="Times New Roman" w:cs="Times New Roman"/>
          <w:color w:val="000000" w:themeColor="text1"/>
          <w:sz w:val="24"/>
          <w:szCs w:val="24"/>
        </w:rPr>
        <w:t>.</w:t>
      </w:r>
    </w:p>
    <w:p w14:paraId="03288D5E" w14:textId="77777777" w:rsidR="00032D55" w:rsidRPr="00C41A5F" w:rsidRDefault="00032D55" w:rsidP="00032D55">
      <w:pPr>
        <w:spacing w:after="0" w:line="240" w:lineRule="auto"/>
        <w:ind w:left="720"/>
        <w:contextualSpacing/>
        <w:rPr>
          <w:rFonts w:ascii="Times New Roman" w:eastAsia="Calibri" w:hAnsi="Times New Roman" w:cs="Times New Roman"/>
          <w:color w:val="000000" w:themeColor="text1"/>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32D55" w:rsidRPr="00C41A5F" w14:paraId="71CB8208" w14:textId="77777777" w:rsidTr="00C72BA4">
        <w:trPr>
          <w:trHeight w:val="926"/>
        </w:trPr>
        <w:tc>
          <w:tcPr>
            <w:tcW w:w="9576" w:type="dxa"/>
          </w:tcPr>
          <w:p w14:paraId="45C4065F" w14:textId="324DFF78" w:rsidR="00032D55" w:rsidRPr="00C41A5F" w:rsidRDefault="00032D55" w:rsidP="00C72BA4">
            <w:pPr>
              <w:spacing w:after="0" w:line="240" w:lineRule="auto"/>
              <w:rPr>
                <w:rFonts w:ascii="Times New Roman" w:eastAsia="Calibri" w:hAnsi="Times New Roman" w:cs="Times New Roman"/>
                <w:color w:val="000000" w:themeColor="text1"/>
                <w:sz w:val="24"/>
                <w:szCs w:val="24"/>
              </w:rPr>
            </w:pPr>
            <w:bookmarkStart w:id="281" w:name="_Hlk488323739"/>
            <w:bookmarkEnd w:id="280"/>
            <w:r w:rsidRPr="00C41A5F">
              <w:rPr>
                <w:rFonts w:ascii="Times New Roman" w:eastAsia="Calibri" w:hAnsi="Times New Roman" w:cs="Times New Roman"/>
                <w:color w:val="000000" w:themeColor="text1"/>
                <w:sz w:val="24"/>
                <w:szCs w:val="24"/>
              </w:rPr>
              <w:t xml:space="preserve">Information and resources addressing accessibility are posted on the NIH website at </w:t>
            </w:r>
            <w:hyperlink r:id="rId68" w:history="1">
              <w:r w:rsidRPr="00C41A5F">
                <w:rPr>
                  <w:rFonts w:ascii="Times New Roman" w:eastAsia="Calibri" w:hAnsi="Times New Roman" w:cs="Times New Roman"/>
                  <w:color w:val="000000" w:themeColor="text1"/>
                  <w:sz w:val="24"/>
                  <w:szCs w:val="24"/>
                  <w:u w:val="single"/>
                </w:rPr>
                <w:t>https://www.nih.gov/web-policies-notices</w:t>
              </w:r>
            </w:hyperlink>
            <w:r w:rsidRPr="00C41A5F">
              <w:rPr>
                <w:rFonts w:ascii="Times New Roman" w:eastAsia="Calibri" w:hAnsi="Times New Roman" w:cs="Times New Roman"/>
                <w:color w:val="000000" w:themeColor="text1"/>
                <w:sz w:val="24"/>
                <w:szCs w:val="24"/>
                <w:u w:val="single"/>
              </w:rPr>
              <w:t xml:space="preserve">. </w:t>
            </w:r>
            <w:r w:rsidRPr="00C41A5F">
              <w:rPr>
                <w:rFonts w:ascii="Times New Roman" w:eastAsia="Calibri" w:hAnsi="Times New Roman" w:cs="Times New Roman"/>
                <w:color w:val="000000" w:themeColor="text1"/>
                <w:sz w:val="24"/>
                <w:szCs w:val="24"/>
              </w:rPr>
              <w:t xml:space="preserve">NIH defers to the </w:t>
            </w:r>
            <w:r w:rsidR="00940A62" w:rsidRPr="00C41A5F">
              <w:rPr>
                <w:rFonts w:ascii="Times New Roman" w:eastAsia="Calibri" w:hAnsi="Times New Roman" w:cs="Times New Roman"/>
                <w:color w:val="000000" w:themeColor="text1"/>
                <w:sz w:val="24"/>
                <w:szCs w:val="24"/>
              </w:rPr>
              <w:t>D</w:t>
            </w:r>
            <w:r w:rsidRPr="00C41A5F">
              <w:rPr>
                <w:rFonts w:ascii="Times New Roman" w:eastAsia="Calibri" w:hAnsi="Times New Roman" w:cs="Times New Roman"/>
                <w:color w:val="000000" w:themeColor="text1"/>
                <w:sz w:val="24"/>
                <w:szCs w:val="24"/>
              </w:rPr>
              <w:t>HHS for intake and management of complaints filed regarding Section 508 compliance.</w:t>
            </w:r>
          </w:p>
          <w:p w14:paraId="0C353F56" w14:textId="77777777" w:rsidR="00032D55" w:rsidRPr="00C41A5F" w:rsidRDefault="00032D55" w:rsidP="00C72BA4">
            <w:pPr>
              <w:spacing w:after="0" w:line="240" w:lineRule="auto"/>
              <w:rPr>
                <w:rFonts w:ascii="Times New Roman" w:eastAsia="Calibri" w:hAnsi="Times New Roman" w:cs="Times New Roman"/>
                <w:color w:val="000000" w:themeColor="text1"/>
                <w:sz w:val="24"/>
                <w:szCs w:val="24"/>
              </w:rPr>
            </w:pPr>
          </w:p>
        </w:tc>
      </w:tr>
      <w:bookmarkEnd w:id="281"/>
    </w:tbl>
    <w:p w14:paraId="27486B2A" w14:textId="77777777" w:rsidR="00032D55" w:rsidRPr="00C41A5F" w:rsidRDefault="00032D55" w:rsidP="00032D55">
      <w:pPr>
        <w:spacing w:after="0" w:line="240" w:lineRule="auto"/>
        <w:ind w:left="720"/>
        <w:contextualSpacing/>
        <w:rPr>
          <w:rFonts w:ascii="Times New Roman" w:eastAsia="Calibri" w:hAnsi="Times New Roman" w:cs="Times New Roman"/>
          <w:color w:val="000000" w:themeColor="text1"/>
          <w:sz w:val="24"/>
          <w:szCs w:val="24"/>
        </w:rPr>
      </w:pPr>
    </w:p>
    <w:p w14:paraId="2043E049" w14:textId="77777777" w:rsidR="00032D55" w:rsidRPr="00C41A5F" w:rsidRDefault="00032D55" w:rsidP="00032D55">
      <w:pPr>
        <w:pStyle w:val="ListParagraph"/>
        <w:numPr>
          <w:ilvl w:val="0"/>
          <w:numId w:val="71"/>
        </w:numPr>
        <w:spacing w:beforeLines="1" w:before="2" w:after="0" w:line="240" w:lineRule="auto"/>
        <w:rPr>
          <w:rFonts w:ascii="Times New Roman" w:eastAsia="Calibri" w:hAnsi="Times New Roman" w:cs="Times New Roman"/>
          <w:color w:val="000000" w:themeColor="text1"/>
          <w:sz w:val="24"/>
          <w:szCs w:val="24"/>
        </w:rPr>
      </w:pPr>
      <w:bookmarkStart w:id="282" w:name="_Hlk489872153"/>
      <w:bookmarkStart w:id="283" w:name="_Hlk489424073"/>
      <w:r w:rsidRPr="00C41A5F">
        <w:rPr>
          <w:rFonts w:ascii="Times New Roman" w:eastAsia="Calibri" w:hAnsi="Times New Roman" w:cs="Times New Roman"/>
          <w:color w:val="000000" w:themeColor="text1"/>
          <w:sz w:val="24"/>
          <w:szCs w:val="24"/>
        </w:rPr>
        <w:t>Please provide the internet address on the agency’s public website for its notice explaining employees’ and applicants’ rights under the Architectural Barriers Act, including a description of how to file a complaint</w:t>
      </w:r>
      <w:bookmarkEnd w:id="282"/>
      <w:r w:rsidRPr="00C41A5F">
        <w:rPr>
          <w:rFonts w:ascii="Times New Roman" w:eastAsia="Calibri" w:hAnsi="Times New Roman" w:cs="Times New Roman"/>
          <w:color w:val="000000" w:themeColor="text1"/>
          <w:sz w:val="24"/>
          <w:szCs w:val="24"/>
        </w:rPr>
        <w:t>.</w:t>
      </w:r>
    </w:p>
    <w:p w14:paraId="67000292" w14:textId="77777777" w:rsidR="00032D55" w:rsidRPr="00C41A5F" w:rsidRDefault="00032D55" w:rsidP="00032D55">
      <w:pPr>
        <w:spacing w:before="2"/>
        <w:rPr>
          <w:rFonts w:ascii="Times New Roman" w:eastAsia="Calibri"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32D55" w:rsidRPr="00C41A5F" w14:paraId="111A6609" w14:textId="77777777" w:rsidTr="00C72BA4">
        <w:trPr>
          <w:trHeight w:val="467"/>
        </w:trPr>
        <w:tc>
          <w:tcPr>
            <w:tcW w:w="9576" w:type="dxa"/>
          </w:tcPr>
          <w:bookmarkStart w:id="284" w:name="_Hlk489424133"/>
          <w:bookmarkEnd w:id="283"/>
          <w:p w14:paraId="066F81C5" w14:textId="77777777" w:rsidR="00032D55" w:rsidRPr="00C41A5F" w:rsidRDefault="00032D55" w:rsidP="00C72BA4">
            <w:pPr>
              <w:spacing w:after="0" w:line="240" w:lineRule="auto"/>
              <w:rPr>
                <w:rFonts w:ascii="Times New Roman" w:eastAsia="Calibri" w:hAnsi="Times New Roman" w:cs="Times New Roman"/>
                <w:color w:val="000000" w:themeColor="text1"/>
                <w:sz w:val="24"/>
                <w:szCs w:val="24"/>
                <w:u w:val="single"/>
              </w:rPr>
            </w:pPr>
            <w:r w:rsidRPr="00C41A5F">
              <w:rPr>
                <w:rFonts w:ascii="Times New Roman" w:eastAsia="Calibri" w:hAnsi="Times New Roman" w:cs="Times New Roman"/>
                <w:color w:val="000000" w:themeColor="text1"/>
                <w:sz w:val="24"/>
                <w:szCs w:val="24"/>
              </w:rPr>
              <w:fldChar w:fldCharType="begin"/>
            </w:r>
            <w:r w:rsidRPr="00C41A5F">
              <w:rPr>
                <w:rFonts w:ascii="Times New Roman" w:eastAsia="Calibri" w:hAnsi="Times New Roman" w:cs="Times New Roman"/>
                <w:color w:val="000000" w:themeColor="text1"/>
                <w:sz w:val="24"/>
                <w:szCs w:val="24"/>
              </w:rPr>
              <w:instrText xml:space="preserve"> HYPERLINK "https://www.orf.od.nih.gov/footer/Pages/Accessibility.aspx" </w:instrText>
            </w:r>
            <w:r w:rsidRPr="00C41A5F">
              <w:rPr>
                <w:rFonts w:ascii="Times New Roman" w:eastAsia="Calibri" w:hAnsi="Times New Roman" w:cs="Times New Roman"/>
                <w:color w:val="000000" w:themeColor="text1"/>
                <w:sz w:val="24"/>
                <w:szCs w:val="24"/>
              </w:rPr>
            </w:r>
            <w:r w:rsidRPr="00C41A5F">
              <w:rPr>
                <w:rFonts w:ascii="Times New Roman" w:eastAsia="Calibri" w:hAnsi="Times New Roman" w:cs="Times New Roman"/>
                <w:color w:val="000000" w:themeColor="text1"/>
                <w:sz w:val="24"/>
                <w:szCs w:val="24"/>
              </w:rPr>
              <w:fldChar w:fldCharType="separate"/>
            </w:r>
            <w:r w:rsidRPr="00C41A5F">
              <w:rPr>
                <w:rFonts w:ascii="Times New Roman" w:eastAsia="Calibri" w:hAnsi="Times New Roman" w:cs="Times New Roman"/>
                <w:color w:val="000000" w:themeColor="text1"/>
                <w:sz w:val="24"/>
                <w:szCs w:val="24"/>
                <w:u w:val="single"/>
              </w:rPr>
              <w:t>https://www.orf.od.nih.gov/footer/Pages/Accessibility.aspx</w:t>
            </w:r>
            <w:r w:rsidRPr="00C41A5F">
              <w:rPr>
                <w:rFonts w:ascii="Times New Roman" w:eastAsia="Calibri" w:hAnsi="Times New Roman" w:cs="Times New Roman"/>
                <w:color w:val="000000" w:themeColor="text1"/>
                <w:sz w:val="24"/>
                <w:szCs w:val="24"/>
                <w:u w:val="single"/>
              </w:rPr>
              <w:fldChar w:fldCharType="end"/>
            </w:r>
          </w:p>
          <w:p w14:paraId="7ED2172A" w14:textId="77777777" w:rsidR="00032D55" w:rsidRPr="00C41A5F" w:rsidRDefault="00032D55" w:rsidP="00C72BA4">
            <w:pPr>
              <w:spacing w:after="0" w:line="240" w:lineRule="auto"/>
              <w:rPr>
                <w:rFonts w:ascii="Times New Roman" w:eastAsia="Calibri" w:hAnsi="Times New Roman" w:cs="Times New Roman"/>
                <w:color w:val="000000" w:themeColor="text1"/>
                <w:sz w:val="24"/>
                <w:szCs w:val="24"/>
                <w:u w:val="single"/>
              </w:rPr>
            </w:pPr>
          </w:p>
          <w:p w14:paraId="5CCF93BA" w14:textId="77777777" w:rsidR="00032D55" w:rsidRPr="00C41A5F" w:rsidRDefault="00032D55" w:rsidP="00C72BA4">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In addition to the ABA website, EDI has created an accessibility webpage that includes an online form where employees can fill out barriers or issues as it relates to NIH facilities.</w:t>
            </w:r>
          </w:p>
          <w:p w14:paraId="22632EF3" w14:textId="77777777" w:rsidR="00032D55" w:rsidRPr="00C41A5F" w:rsidRDefault="00032D55" w:rsidP="00C72BA4">
            <w:pPr>
              <w:spacing w:after="0" w:line="240" w:lineRule="auto"/>
              <w:rPr>
                <w:rFonts w:ascii="Times New Roman" w:eastAsia="Times New Roman" w:hAnsi="Times New Roman" w:cs="Times New Roman"/>
                <w:color w:val="000000" w:themeColor="text1"/>
                <w:sz w:val="24"/>
                <w:szCs w:val="24"/>
              </w:rPr>
            </w:pPr>
          </w:p>
          <w:p w14:paraId="520CD4BA" w14:textId="77777777" w:rsidR="00032D55" w:rsidRPr="00C41A5F" w:rsidRDefault="00032D55" w:rsidP="00C72BA4">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The process established for reporting any ABA related physical accessibility issues, to be addressed on the NIH Bethesda Campus, is per the following:</w:t>
            </w:r>
          </w:p>
          <w:p w14:paraId="5149C31A" w14:textId="77777777" w:rsidR="00032D55" w:rsidRPr="00C41A5F" w:rsidRDefault="00032D55" w:rsidP="00C72BA4">
            <w:pPr>
              <w:spacing w:after="0"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 </w:t>
            </w:r>
          </w:p>
          <w:p w14:paraId="15CEACFE" w14:textId="77777777" w:rsidR="00032D55" w:rsidRPr="00C41A5F" w:rsidRDefault="00032D55" w:rsidP="00032D55">
            <w:pPr>
              <w:pStyle w:val="ListParagraph"/>
              <w:numPr>
                <w:ilvl w:val="0"/>
                <w:numId w:val="27"/>
              </w:numPr>
              <w:spacing w:beforeLines="1" w:before="2" w:after="0" w:line="240"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Use EDI complaint </w:t>
            </w:r>
            <w:proofErr w:type="spellStart"/>
            <w:r w:rsidRPr="00C41A5F">
              <w:rPr>
                <w:rFonts w:ascii="Times New Roman" w:hAnsi="Times New Roman" w:cs="Times New Roman"/>
                <w:color w:val="000000" w:themeColor="text1"/>
                <w:sz w:val="24"/>
                <w:szCs w:val="24"/>
              </w:rPr>
              <w:t>sharepoint</w:t>
            </w:r>
            <w:proofErr w:type="spellEnd"/>
            <w:r w:rsidRPr="00C41A5F">
              <w:rPr>
                <w:rFonts w:ascii="Times New Roman" w:hAnsi="Times New Roman" w:cs="Times New Roman"/>
                <w:color w:val="000000" w:themeColor="text1"/>
                <w:sz w:val="24"/>
                <w:szCs w:val="24"/>
              </w:rPr>
              <w:t xml:space="preserve"> site to ask for accommodations.</w:t>
            </w:r>
          </w:p>
          <w:p w14:paraId="34CF3902" w14:textId="77777777" w:rsidR="00032D55" w:rsidRPr="00C41A5F" w:rsidRDefault="00032D55" w:rsidP="00032D55">
            <w:pPr>
              <w:pStyle w:val="ListParagraph"/>
              <w:numPr>
                <w:ilvl w:val="0"/>
                <w:numId w:val="27"/>
              </w:numPr>
              <w:spacing w:beforeLines="1" w:before="2" w:after="0" w:line="240"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The complaint will go to the EDI personnel for ABA complaint regarding physical accessibility.</w:t>
            </w:r>
          </w:p>
          <w:p w14:paraId="0CCAC611" w14:textId="77777777" w:rsidR="00032D55" w:rsidRPr="00C41A5F" w:rsidRDefault="00032D55" w:rsidP="00032D55">
            <w:pPr>
              <w:pStyle w:val="ListParagraph"/>
              <w:numPr>
                <w:ilvl w:val="0"/>
                <w:numId w:val="27"/>
              </w:numPr>
              <w:spacing w:beforeLines="1" w:before="2" w:after="0" w:line="240"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The responsible EDI personnel will contact ORF Architectural Barrier Act Compliance Personnel / SME (Subject Matter Expert) through the link above if the issue requires a project with ORF R&amp;I funding. </w:t>
            </w:r>
          </w:p>
          <w:p w14:paraId="5A1D2076" w14:textId="77777777" w:rsidR="00032D55" w:rsidRPr="00C41A5F" w:rsidRDefault="00032D55" w:rsidP="00032D55">
            <w:pPr>
              <w:pStyle w:val="ListParagraph"/>
              <w:numPr>
                <w:ilvl w:val="0"/>
                <w:numId w:val="27"/>
              </w:numPr>
              <w:spacing w:beforeLines="1" w:before="2" w:after="0" w:line="240"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ORF ABA SME will arrange for a site visit survey with the person requesting the service. </w:t>
            </w:r>
          </w:p>
          <w:p w14:paraId="2A73481A" w14:textId="77777777" w:rsidR="00032D55" w:rsidRPr="00C41A5F" w:rsidRDefault="00032D55" w:rsidP="00032D55">
            <w:pPr>
              <w:pStyle w:val="ListParagraph"/>
              <w:numPr>
                <w:ilvl w:val="0"/>
                <w:numId w:val="27"/>
              </w:numPr>
              <w:spacing w:beforeLines="1" w:before="2" w:after="0" w:line="240"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At times the ORF ABA SME is contacted directly through the link tel. number and email addressed on ORF website (shared above) or referrals through other colleagues. In that case SME will arrange the site visit survey as well.</w:t>
            </w:r>
          </w:p>
          <w:p w14:paraId="23A1E33E" w14:textId="77777777" w:rsidR="00032D55" w:rsidRPr="00C41A5F" w:rsidRDefault="00032D55" w:rsidP="00032D55">
            <w:pPr>
              <w:pStyle w:val="ListParagraph"/>
              <w:numPr>
                <w:ilvl w:val="0"/>
                <w:numId w:val="27"/>
              </w:numPr>
              <w:spacing w:beforeLines="1" w:before="2" w:after="0" w:line="240"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SME will write a Deficiency Report after studying the site conditions, </w:t>
            </w:r>
            <w:proofErr w:type="spellStart"/>
            <w:proofErr w:type="gramStart"/>
            <w:r w:rsidRPr="00C41A5F">
              <w:rPr>
                <w:rFonts w:ascii="Times New Roman" w:hAnsi="Times New Roman" w:cs="Times New Roman"/>
                <w:color w:val="000000" w:themeColor="text1"/>
                <w:sz w:val="24"/>
                <w:szCs w:val="24"/>
              </w:rPr>
              <w:t>dwgs</w:t>
            </w:r>
            <w:proofErr w:type="spellEnd"/>
            <w:r w:rsidRPr="00C41A5F">
              <w:rPr>
                <w:rFonts w:ascii="Times New Roman" w:hAnsi="Times New Roman" w:cs="Times New Roman"/>
                <w:color w:val="000000" w:themeColor="text1"/>
                <w:sz w:val="24"/>
                <w:szCs w:val="24"/>
              </w:rPr>
              <w:t>./</w:t>
            </w:r>
            <w:proofErr w:type="gramEnd"/>
            <w:r w:rsidRPr="00C41A5F">
              <w:rPr>
                <w:rFonts w:ascii="Times New Roman" w:hAnsi="Times New Roman" w:cs="Times New Roman"/>
                <w:color w:val="000000" w:themeColor="text1"/>
                <w:sz w:val="24"/>
                <w:szCs w:val="24"/>
              </w:rPr>
              <w:t>specifications and possibilities for remediation of the space to address the accessibility request.</w:t>
            </w:r>
          </w:p>
          <w:p w14:paraId="1497742E" w14:textId="77777777" w:rsidR="00032D55" w:rsidRPr="00C41A5F" w:rsidRDefault="00032D55" w:rsidP="00032D55">
            <w:pPr>
              <w:pStyle w:val="ListParagraph"/>
              <w:numPr>
                <w:ilvl w:val="0"/>
                <w:numId w:val="27"/>
              </w:numPr>
              <w:spacing w:beforeLines="1" w:before="2" w:after="0" w:line="240"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SME will submit the Deficiency Report with estimated funding request to the ORF Fiscal Authority for R&amp;I funding approval.</w:t>
            </w:r>
          </w:p>
          <w:p w14:paraId="1150B419" w14:textId="77777777" w:rsidR="00032D55" w:rsidRPr="00C41A5F" w:rsidRDefault="00032D55" w:rsidP="00032D55">
            <w:pPr>
              <w:pStyle w:val="ListParagraph"/>
              <w:numPr>
                <w:ilvl w:val="0"/>
                <w:numId w:val="27"/>
              </w:numPr>
              <w:spacing w:beforeLines="1" w:before="2" w:after="0" w:line="240"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A project will be given a project number if the R&amp;I funding is approved by the B&amp;F Board or, if there is an immediate need for speedy remediation, by the B&amp;F Ad-hoc Group.</w:t>
            </w:r>
          </w:p>
          <w:p w14:paraId="6019DD13" w14:textId="77777777" w:rsidR="00032D55" w:rsidRPr="00C41A5F" w:rsidRDefault="00032D55" w:rsidP="00032D55">
            <w:pPr>
              <w:pStyle w:val="ListParagraph"/>
              <w:numPr>
                <w:ilvl w:val="0"/>
                <w:numId w:val="27"/>
              </w:numPr>
              <w:spacing w:beforeLines="1" w:before="2" w:after="0" w:line="240"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The project will be submitted to the ORF DDCM (Division of Design and Construction Management) PPPB Team for assigning a PO (DDCM Project Officer) and a CO (Contracting Officer).</w:t>
            </w:r>
          </w:p>
          <w:p w14:paraId="5B43125E" w14:textId="77777777" w:rsidR="00032D55" w:rsidRPr="00C41A5F" w:rsidRDefault="00032D55" w:rsidP="00032D55">
            <w:pPr>
              <w:pStyle w:val="ListParagraph"/>
              <w:numPr>
                <w:ilvl w:val="0"/>
                <w:numId w:val="27"/>
              </w:numPr>
              <w:spacing w:beforeLines="1" w:before="2" w:after="0" w:line="240"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SME works with the person requesting the service and the project PO (DDCM Project Officer) to make sure that project is being followed and implemented to the requester’s satisfaction.</w:t>
            </w:r>
          </w:p>
          <w:p w14:paraId="372492A4" w14:textId="77777777" w:rsidR="00032D55" w:rsidRPr="00C41A5F" w:rsidRDefault="00032D55" w:rsidP="00C72BA4">
            <w:pPr>
              <w:spacing w:after="0" w:line="240" w:lineRule="auto"/>
              <w:rPr>
                <w:rFonts w:ascii="Times New Roman" w:eastAsia="Calibri" w:hAnsi="Times New Roman" w:cs="Times New Roman"/>
                <w:color w:val="000000" w:themeColor="text1"/>
                <w:sz w:val="24"/>
                <w:szCs w:val="24"/>
                <w:u w:val="single"/>
              </w:rPr>
            </w:pPr>
          </w:p>
        </w:tc>
      </w:tr>
    </w:tbl>
    <w:p w14:paraId="3CC9338C" w14:textId="77777777" w:rsidR="00032D55" w:rsidRPr="00C41A5F" w:rsidRDefault="00032D55" w:rsidP="00032D55">
      <w:pPr>
        <w:keepNext/>
        <w:keepLines/>
        <w:tabs>
          <w:tab w:val="left" w:pos="0"/>
        </w:tabs>
        <w:spacing w:after="120" w:line="240" w:lineRule="auto"/>
        <w:outlineLvl w:val="2"/>
        <w:rPr>
          <w:rFonts w:ascii="Times New Roman" w:eastAsia="Calibri" w:hAnsi="Times New Roman" w:cs="Times New Roman"/>
          <w:color w:val="000000" w:themeColor="text1"/>
          <w:sz w:val="24"/>
          <w:szCs w:val="24"/>
        </w:rPr>
      </w:pPr>
    </w:p>
    <w:p w14:paraId="0DCB5841" w14:textId="77777777" w:rsidR="00032D55" w:rsidRPr="00C41A5F" w:rsidRDefault="00032D55" w:rsidP="00032D55">
      <w:pPr>
        <w:keepNext/>
        <w:keepLines/>
        <w:tabs>
          <w:tab w:val="left" w:pos="0"/>
        </w:tabs>
        <w:spacing w:before="2" w:after="120"/>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Describe any programs, policies, or practices that the agency has undertaken, or plans on undertaking over the next fiscal year, designed to improve </w:t>
      </w:r>
      <w:r w:rsidRPr="00C41A5F">
        <w:rPr>
          <w:rFonts w:ascii="Times New Roman" w:eastAsia="Calibri" w:hAnsi="Times New Roman" w:cs="Times New Roman"/>
          <w:noProof/>
          <w:color w:val="000000" w:themeColor="text1"/>
          <w:sz w:val="24"/>
          <w:szCs w:val="24"/>
        </w:rPr>
        <w:t>accessibility</w:t>
      </w:r>
      <w:r w:rsidRPr="00C41A5F">
        <w:rPr>
          <w:rFonts w:ascii="Times New Roman" w:eastAsia="Calibri" w:hAnsi="Times New Roman" w:cs="Times New Roman"/>
          <w:color w:val="000000" w:themeColor="text1"/>
          <w:sz w:val="24"/>
          <w:szCs w:val="24"/>
        </w:rPr>
        <w:t xml:space="preserve"> of agency facilities </w:t>
      </w:r>
      <w:r w:rsidRPr="00C41A5F">
        <w:rPr>
          <w:rFonts w:ascii="Times New Roman" w:eastAsia="Calibri" w:hAnsi="Times New Roman" w:cs="Times New Roman"/>
          <w:noProof/>
          <w:color w:val="000000" w:themeColor="text1"/>
          <w:sz w:val="24"/>
          <w:szCs w:val="24"/>
        </w:rPr>
        <w:t>and/or</w:t>
      </w:r>
      <w:r w:rsidRPr="00C41A5F">
        <w:rPr>
          <w:rFonts w:ascii="Times New Roman" w:eastAsia="Calibri" w:hAnsi="Times New Roman" w:cs="Times New Roman"/>
          <w:color w:val="000000" w:themeColor="text1"/>
          <w:sz w:val="24"/>
          <w:szCs w:val="24"/>
        </w:rPr>
        <w:t xml:space="preserve"> technology.</w:t>
      </w:r>
    </w:p>
    <w:bookmarkEnd w:id="284"/>
    <w:p w14:paraId="4D0579A6" w14:textId="77777777" w:rsidR="00032D55" w:rsidRPr="00C41A5F" w:rsidRDefault="00032D55" w:rsidP="00032D55">
      <w:pPr>
        <w:spacing w:before="200" w:after="100" w:line="240" w:lineRule="auto"/>
        <w:contextualSpacing/>
        <w:outlineLvl w:val="3"/>
        <w:rPr>
          <w:rFonts w:ascii="Times New Roman" w:eastAsia="Calibri" w:hAnsi="Times New Roman" w:cs="Times New Roman"/>
          <w:b/>
          <w:color w:val="000000" w:themeColor="text1"/>
          <w:sz w:val="24"/>
          <w:szCs w:val="24"/>
        </w:rPr>
      </w:pPr>
      <w:r w:rsidRPr="00C41A5F">
        <w:rPr>
          <w:rFonts w:ascii="Times New Roman" w:eastAsia="Calibri" w:hAnsi="Times New Roman" w:cs="Times New Roman"/>
          <w:b/>
          <w:color w:val="000000" w:themeColor="text1"/>
          <w:sz w:val="24"/>
          <w:szCs w:val="24"/>
        </w:rPr>
        <w:t>NIH Section 508 Related Projects and Practices:</w:t>
      </w:r>
    </w:p>
    <w:p w14:paraId="6618AC72" w14:textId="77777777" w:rsidR="00032D55" w:rsidRPr="00C41A5F" w:rsidRDefault="00032D55" w:rsidP="00032D55">
      <w:pPr>
        <w:spacing w:before="200" w:after="100" w:line="240" w:lineRule="auto"/>
        <w:contextualSpacing/>
        <w:outlineLvl w:val="3"/>
        <w:rPr>
          <w:rFonts w:ascii="Times New Roman" w:eastAsia="Calibri" w:hAnsi="Times New Roman" w:cs="Times New Roman"/>
          <w:b/>
          <w:color w:val="000000" w:themeColor="text1"/>
          <w:sz w:val="24"/>
          <w:szCs w:val="24"/>
        </w:rPr>
      </w:pPr>
    </w:p>
    <w:p w14:paraId="5B9C74C5" w14:textId="2B3BB297" w:rsidR="00032D55" w:rsidRPr="00C41A5F" w:rsidRDefault="00032D55" w:rsidP="00032D55">
      <w:pPr>
        <w:spacing w:beforeLines="1" w:before="2" w:afterLines="1" w:after="2" w:line="240"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The NIH OCIO delivers information on the revised Section 508 standards and </w:t>
      </w:r>
      <w:r w:rsidR="00940A62" w:rsidRPr="00C41A5F">
        <w:rPr>
          <w:rFonts w:ascii="Times New Roman" w:eastAsia="Times New Roman" w:hAnsi="Times New Roman" w:cs="Times New Roman"/>
          <w:color w:val="000000" w:themeColor="text1"/>
          <w:sz w:val="24"/>
          <w:szCs w:val="24"/>
        </w:rPr>
        <w:t>D</w:t>
      </w:r>
      <w:r w:rsidRPr="00C41A5F">
        <w:rPr>
          <w:rFonts w:ascii="Times New Roman" w:eastAsia="Times New Roman" w:hAnsi="Times New Roman" w:cs="Times New Roman"/>
          <w:color w:val="000000" w:themeColor="text1"/>
          <w:sz w:val="24"/>
          <w:szCs w:val="24"/>
        </w:rPr>
        <w:t xml:space="preserve">HHS website compliance scanning tool to key stakeholders. Through its quarterly Section 508 Advisory Group meetings, OCIO collaborates on 508-related matters and best practices for improved awareness </w:t>
      </w:r>
      <w:r w:rsidRPr="00C41A5F">
        <w:rPr>
          <w:rFonts w:ascii="Times New Roman" w:eastAsia="Times New Roman" w:hAnsi="Times New Roman" w:cs="Times New Roman"/>
          <w:color w:val="000000" w:themeColor="text1"/>
          <w:sz w:val="24"/>
          <w:szCs w:val="24"/>
        </w:rPr>
        <w:lastRenderedPageBreak/>
        <w:t xml:space="preserve">and compliance. The OCIO also provides the </w:t>
      </w:r>
      <w:hyperlink r:id="rId69" w:history="1">
        <w:r w:rsidRPr="00C41A5F">
          <w:rPr>
            <w:rFonts w:ascii="Times New Roman" w:eastAsia="Times New Roman" w:hAnsi="Times New Roman" w:cs="Times New Roman"/>
            <w:color w:val="000000" w:themeColor="text1"/>
            <w:sz w:val="24"/>
            <w:szCs w:val="24"/>
            <w:u w:val="single"/>
          </w:rPr>
          <w:t>NIH Accessibility Testing Lab</w:t>
        </w:r>
      </w:hyperlink>
      <w:r w:rsidRPr="00C41A5F">
        <w:rPr>
          <w:rFonts w:ascii="Times New Roman" w:eastAsia="Times New Roman" w:hAnsi="Times New Roman" w:cs="Times New Roman"/>
          <w:color w:val="000000" w:themeColor="text1"/>
          <w:sz w:val="24"/>
          <w:szCs w:val="24"/>
        </w:rPr>
        <w:t xml:space="preserve"> as a free resource for all of NIH​ to encourage testing of systems, applications, documents, trainings, multimedia, etc., using assistive technology and provide technologies to aid in remediation. </w:t>
      </w:r>
    </w:p>
    <w:p w14:paraId="1C387DDD" w14:textId="77777777" w:rsidR="00032D55" w:rsidRPr="00C41A5F" w:rsidRDefault="00032D55" w:rsidP="00032D55">
      <w:pPr>
        <w:spacing w:beforeLines="1" w:before="2" w:afterLines="1" w:after="2" w:line="240" w:lineRule="auto"/>
        <w:rPr>
          <w:rFonts w:ascii="Times New Roman" w:eastAsia="Times New Roman" w:hAnsi="Times New Roman" w:cs="Times New Roman"/>
          <w:color w:val="000000" w:themeColor="text1"/>
          <w:sz w:val="24"/>
          <w:szCs w:val="24"/>
        </w:rPr>
      </w:pPr>
    </w:p>
    <w:p w14:paraId="3E414806" w14:textId="77777777" w:rsidR="00032D55" w:rsidRPr="00C41A5F" w:rsidRDefault="00032D55" w:rsidP="00032D55">
      <w:pPr>
        <w:spacing w:before="200" w:after="100" w:line="240" w:lineRule="auto"/>
        <w:contextualSpacing/>
        <w:outlineLvl w:val="3"/>
        <w:rPr>
          <w:rFonts w:ascii="Times New Roman" w:eastAsia="Times New Roman" w:hAnsi="Times New Roman" w:cs="Times New Roman"/>
          <w:b/>
          <w:bCs/>
          <w:color w:val="000000" w:themeColor="text1"/>
          <w:sz w:val="24"/>
          <w:szCs w:val="24"/>
        </w:rPr>
      </w:pPr>
      <w:r w:rsidRPr="00C41A5F">
        <w:rPr>
          <w:rFonts w:ascii="Times New Roman" w:eastAsia="Times New Roman" w:hAnsi="Times New Roman" w:cs="Times New Roman"/>
          <w:b/>
          <w:bCs/>
          <w:color w:val="000000" w:themeColor="text1"/>
          <w:sz w:val="24"/>
          <w:szCs w:val="24"/>
        </w:rPr>
        <w:t>NIH ABA/ADA Related Projects Practices:</w:t>
      </w:r>
    </w:p>
    <w:p w14:paraId="6974E59E" w14:textId="67066887" w:rsidR="00032D55" w:rsidRPr="00C41A5F" w:rsidRDefault="00032D55" w:rsidP="00032D55">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NIH’s Office of Research Facilities (ORF) reviews accessibility projects, project statements of work and estimates to check the viability of projects and adherence to the ABA Standards and make funding recommendations to the ORF Building and Facilities Board. They address accessible accommodation requests by meeting the requester at the site, exploring possibilities, writing deficiency reports estimating costs and requesting funding. They keep track of the NIH Bethesda Campus building’s changing characteristics that affect the building</w:t>
      </w:r>
      <w:r w:rsidR="00DC3F8F" w:rsidRPr="00C41A5F">
        <w:rPr>
          <w:rFonts w:ascii="Times New Roman" w:eastAsia="Times New Roman" w:hAnsi="Times New Roman" w:cs="Times New Roman"/>
          <w:color w:val="000000" w:themeColor="text1"/>
          <w:sz w:val="24"/>
          <w:szCs w:val="24"/>
        </w:rPr>
        <w:t>’</w:t>
      </w:r>
      <w:r w:rsidRPr="00C41A5F">
        <w:rPr>
          <w:rFonts w:ascii="Times New Roman" w:eastAsia="Times New Roman" w:hAnsi="Times New Roman" w:cs="Times New Roman"/>
          <w:color w:val="000000" w:themeColor="text1"/>
          <w:sz w:val="24"/>
          <w:szCs w:val="24"/>
        </w:rPr>
        <w:t>s occupancy categories and their compliance with the ABA Standards.</w:t>
      </w:r>
    </w:p>
    <w:p w14:paraId="4499DDA0" w14:textId="77777777" w:rsidR="00032D55" w:rsidRPr="00C41A5F" w:rsidRDefault="00032D55" w:rsidP="00032D55">
      <w:pPr>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 </w:t>
      </w:r>
    </w:p>
    <w:p w14:paraId="5DD82D4C" w14:textId="77777777" w:rsidR="00032D55" w:rsidRPr="00133961" w:rsidRDefault="00032D55" w:rsidP="00032D55">
      <w:pPr>
        <w:pStyle w:val="ListParagraph"/>
        <w:numPr>
          <w:ilvl w:val="0"/>
          <w:numId w:val="28"/>
        </w:numPr>
        <w:spacing w:beforeLines="1" w:before="2" w:after="0" w:line="240" w:lineRule="auto"/>
        <w:rPr>
          <w:rFonts w:ascii="Times New Roman" w:eastAsiaTheme="minorEastAsia" w:hAnsi="Times New Roman" w:cs="Times New Roman"/>
          <w:color w:val="000000" w:themeColor="text1"/>
          <w:sz w:val="24"/>
          <w:szCs w:val="24"/>
        </w:rPr>
      </w:pPr>
      <w:r w:rsidRPr="00133961">
        <w:rPr>
          <w:rFonts w:ascii="Times New Roman" w:hAnsi="Times New Roman" w:cs="Times New Roman"/>
          <w:color w:val="000000" w:themeColor="text1"/>
          <w:sz w:val="24"/>
          <w:szCs w:val="24"/>
        </w:rPr>
        <w:t>ORF continued to work on ABA rights and complaints process on their website. The name and telephone number of the ORF ABA POC/SME is listed.</w:t>
      </w:r>
    </w:p>
    <w:p w14:paraId="494EA536" w14:textId="77777777" w:rsidR="00032D55" w:rsidRPr="00133961" w:rsidRDefault="00032D55" w:rsidP="00032D55">
      <w:pPr>
        <w:tabs>
          <w:tab w:val="left" w:pos="866"/>
        </w:tabs>
        <w:rPr>
          <w:rFonts w:ascii="Times New Roman" w:eastAsia="Times New Roman" w:hAnsi="Times New Roman" w:cs="Times New Roman"/>
          <w:color w:val="000000" w:themeColor="text1"/>
          <w:sz w:val="24"/>
          <w:szCs w:val="24"/>
        </w:rPr>
      </w:pPr>
      <w:r w:rsidRPr="00133961">
        <w:rPr>
          <w:rFonts w:ascii="Times New Roman" w:eastAsia="Times New Roman" w:hAnsi="Times New Roman" w:cs="Times New Roman"/>
          <w:color w:val="000000" w:themeColor="text1"/>
          <w:sz w:val="24"/>
          <w:szCs w:val="24"/>
        </w:rPr>
        <w:t xml:space="preserve"> </w:t>
      </w:r>
    </w:p>
    <w:p w14:paraId="6924D1F8" w14:textId="59D29DE7" w:rsidR="00032D55" w:rsidRPr="00133961" w:rsidRDefault="00032D55" w:rsidP="00032D55">
      <w:pPr>
        <w:pStyle w:val="ListParagraph"/>
        <w:numPr>
          <w:ilvl w:val="0"/>
          <w:numId w:val="28"/>
        </w:numPr>
        <w:spacing w:beforeLines="1" w:before="2" w:after="0" w:line="240" w:lineRule="auto"/>
        <w:rPr>
          <w:rFonts w:ascii="Times New Roman" w:eastAsiaTheme="minorEastAsia" w:hAnsi="Times New Roman" w:cs="Times New Roman"/>
          <w:sz w:val="24"/>
          <w:szCs w:val="24"/>
        </w:rPr>
      </w:pPr>
      <w:r w:rsidRPr="00133961">
        <w:rPr>
          <w:rFonts w:ascii="Times New Roman" w:hAnsi="Times New Roman" w:cs="Times New Roman"/>
          <w:color w:val="000000" w:themeColor="text1"/>
          <w:sz w:val="24"/>
          <w:szCs w:val="24"/>
        </w:rPr>
        <w:t xml:space="preserve">In 2019, ORF had complaints about lack of larger operation signages that includes Braille. The Braille larger operation signages are installed at the project site in 2021. We are </w:t>
      </w:r>
      <w:proofErr w:type="gramStart"/>
      <w:r w:rsidRPr="00133961">
        <w:rPr>
          <w:rFonts w:ascii="Times New Roman" w:hAnsi="Times New Roman" w:cs="Times New Roman"/>
          <w:color w:val="000000" w:themeColor="text1"/>
          <w:sz w:val="24"/>
          <w:szCs w:val="24"/>
        </w:rPr>
        <w:t>making an effort</w:t>
      </w:r>
      <w:proofErr w:type="gramEnd"/>
      <w:r w:rsidRPr="00133961">
        <w:rPr>
          <w:rFonts w:ascii="Times New Roman" w:hAnsi="Times New Roman" w:cs="Times New Roman"/>
          <w:color w:val="000000" w:themeColor="text1"/>
          <w:sz w:val="24"/>
          <w:szCs w:val="24"/>
        </w:rPr>
        <w:t xml:space="preserve"> to include Braille in our new related projects, as much as possible. </w:t>
      </w:r>
      <w:r w:rsidR="00D00303" w:rsidRPr="00133961">
        <w:rPr>
          <w:rFonts w:ascii="Times New Roman" w:hAnsi="Times New Roman" w:cs="Times New Roman"/>
          <w:sz w:val="24"/>
          <w:szCs w:val="24"/>
        </w:rPr>
        <w:t>For example, i</w:t>
      </w:r>
      <w:r w:rsidRPr="00133961">
        <w:rPr>
          <w:rFonts w:ascii="Times New Roman" w:hAnsi="Times New Roman" w:cs="Times New Roman"/>
          <w:sz w:val="24"/>
          <w:szCs w:val="24"/>
        </w:rPr>
        <w:t>n the sallyport project at the Bethesda campus, we ha</w:t>
      </w:r>
      <w:r w:rsidR="00D00303" w:rsidRPr="00133961">
        <w:rPr>
          <w:rFonts w:ascii="Times New Roman" w:hAnsi="Times New Roman" w:cs="Times New Roman"/>
          <w:sz w:val="24"/>
          <w:szCs w:val="24"/>
        </w:rPr>
        <w:t>ve</w:t>
      </w:r>
      <w:r w:rsidRPr="00133961">
        <w:rPr>
          <w:rFonts w:ascii="Times New Roman" w:hAnsi="Times New Roman" w:cs="Times New Roman"/>
          <w:sz w:val="24"/>
          <w:szCs w:val="24"/>
        </w:rPr>
        <w:t xml:space="preserve"> included Braille in the 3 sallyports signages. There are 10 sallyports to enter the campus. We are in process to install automatic operators to 3 main sallyports </w:t>
      </w:r>
      <w:proofErr w:type="gramStart"/>
      <w:r w:rsidRPr="00133961">
        <w:rPr>
          <w:rFonts w:ascii="Times New Roman" w:hAnsi="Times New Roman" w:cs="Times New Roman"/>
          <w:sz w:val="24"/>
          <w:szCs w:val="24"/>
        </w:rPr>
        <w:t>in order for</w:t>
      </w:r>
      <w:proofErr w:type="gramEnd"/>
      <w:r w:rsidRPr="00133961">
        <w:rPr>
          <w:rFonts w:ascii="Times New Roman" w:hAnsi="Times New Roman" w:cs="Times New Roman"/>
          <w:sz w:val="24"/>
          <w:szCs w:val="24"/>
        </w:rPr>
        <w:t xml:space="preserve"> gates to open by touching the card readers and keypads. This project is in construction.</w:t>
      </w:r>
    </w:p>
    <w:p w14:paraId="1033E9C5" w14:textId="77777777" w:rsidR="00DC3F8F" w:rsidRPr="00133961" w:rsidRDefault="00DC3F8F" w:rsidP="00073B6B">
      <w:pPr>
        <w:pStyle w:val="ListParagraph"/>
        <w:rPr>
          <w:rFonts w:ascii="Times New Roman" w:eastAsiaTheme="minorEastAsia" w:hAnsi="Times New Roman" w:cs="Times New Roman"/>
          <w:color w:val="000000" w:themeColor="text1"/>
          <w:sz w:val="24"/>
          <w:szCs w:val="24"/>
        </w:rPr>
      </w:pPr>
    </w:p>
    <w:p w14:paraId="449810A1" w14:textId="77777777" w:rsidR="00032D55" w:rsidRPr="00133961" w:rsidRDefault="00032D55" w:rsidP="00032D55">
      <w:pPr>
        <w:spacing w:before="2"/>
        <w:rPr>
          <w:rFonts w:ascii="Times New Roman" w:eastAsiaTheme="minorEastAsia" w:hAnsi="Times New Roman" w:cs="Times New Roman"/>
          <w:color w:val="000000" w:themeColor="text1"/>
          <w:sz w:val="24"/>
          <w:szCs w:val="24"/>
        </w:rPr>
      </w:pPr>
    </w:p>
    <w:p w14:paraId="18C2BBCB" w14:textId="15DF3DE4" w:rsidR="00032D55" w:rsidRPr="00133961" w:rsidRDefault="00032D55" w:rsidP="00032D55">
      <w:pPr>
        <w:pStyle w:val="ListParagraph"/>
        <w:numPr>
          <w:ilvl w:val="0"/>
          <w:numId w:val="28"/>
        </w:numPr>
        <w:spacing w:beforeLines="1" w:before="2" w:after="0" w:line="240" w:lineRule="auto"/>
        <w:rPr>
          <w:rFonts w:ascii="Times New Roman" w:eastAsiaTheme="minorEastAsia" w:hAnsi="Times New Roman" w:cs="Times New Roman"/>
          <w:color w:val="000000" w:themeColor="text1"/>
          <w:sz w:val="24"/>
          <w:szCs w:val="24"/>
        </w:rPr>
      </w:pPr>
      <w:r w:rsidRPr="00133961">
        <w:rPr>
          <w:rFonts w:ascii="Times New Roman" w:hAnsi="Times New Roman" w:cs="Times New Roman"/>
          <w:color w:val="000000" w:themeColor="text1"/>
          <w:sz w:val="24"/>
          <w:szCs w:val="24"/>
        </w:rPr>
        <w:t>C105241 Bldg. 31C Restrooms Renovation: Full renovation of Bldg. 31C remaining restrooms at B1, B2, B3, 1</w:t>
      </w:r>
      <w:r w:rsidRPr="00133961">
        <w:rPr>
          <w:rFonts w:ascii="Times New Roman" w:hAnsi="Times New Roman" w:cs="Times New Roman"/>
          <w:color w:val="000000" w:themeColor="text1"/>
          <w:sz w:val="24"/>
          <w:szCs w:val="24"/>
          <w:vertAlign w:val="superscript"/>
        </w:rPr>
        <w:t>st</w:t>
      </w:r>
      <w:r w:rsidRPr="00133961">
        <w:rPr>
          <w:rFonts w:ascii="Times New Roman" w:hAnsi="Times New Roman" w:cs="Times New Roman"/>
          <w:color w:val="000000" w:themeColor="text1"/>
          <w:sz w:val="24"/>
          <w:szCs w:val="24"/>
        </w:rPr>
        <w:t>, 3</w:t>
      </w:r>
      <w:r w:rsidRPr="00133961">
        <w:rPr>
          <w:rFonts w:ascii="Times New Roman" w:hAnsi="Times New Roman" w:cs="Times New Roman"/>
          <w:color w:val="000000" w:themeColor="text1"/>
          <w:sz w:val="24"/>
          <w:szCs w:val="24"/>
          <w:vertAlign w:val="superscript"/>
        </w:rPr>
        <w:t>rd</w:t>
      </w:r>
      <w:r w:rsidRPr="00133961">
        <w:rPr>
          <w:rFonts w:ascii="Times New Roman" w:hAnsi="Times New Roman" w:cs="Times New Roman"/>
          <w:color w:val="000000" w:themeColor="text1"/>
          <w:sz w:val="24"/>
          <w:szCs w:val="24"/>
        </w:rPr>
        <w:t xml:space="preserve"> floors, a total of 10 restrooms and level B4 Unisex restroom modifications for the wheelchair access. The project was recommended for the B&amp;F Board review for the 2018 R&amp;I funding for design and construction. The project was placed on hold, due to funding issues. The project was planned to be funded in FY</w:t>
      </w:r>
      <w:r w:rsidR="00DC3F8F" w:rsidRPr="00133961">
        <w:rPr>
          <w:rFonts w:ascii="Times New Roman" w:hAnsi="Times New Roman" w:cs="Times New Roman"/>
          <w:color w:val="000000" w:themeColor="text1"/>
          <w:sz w:val="24"/>
          <w:szCs w:val="24"/>
        </w:rPr>
        <w:t xml:space="preserve"> 20</w:t>
      </w:r>
      <w:r w:rsidRPr="00133961">
        <w:rPr>
          <w:rFonts w:ascii="Times New Roman" w:hAnsi="Times New Roman" w:cs="Times New Roman"/>
          <w:color w:val="000000" w:themeColor="text1"/>
          <w:sz w:val="24"/>
          <w:szCs w:val="24"/>
        </w:rPr>
        <w:t>19. Due to lack of R&amp;I funding in the 2019 fiscal year, the project officer was informed by the ORF Fiscal Authority that this project will be funded in 2020. Unfortunately, the project is on-hold due to lack of funding.</w:t>
      </w:r>
    </w:p>
    <w:p w14:paraId="01AB2348" w14:textId="77777777" w:rsidR="00032D55" w:rsidRPr="00133961" w:rsidRDefault="00032D55" w:rsidP="00032D55">
      <w:pPr>
        <w:tabs>
          <w:tab w:val="left" w:pos="866"/>
        </w:tabs>
        <w:spacing w:before="2"/>
        <w:ind w:left="360"/>
        <w:rPr>
          <w:rFonts w:ascii="Times New Roman" w:hAnsi="Times New Roman" w:cs="Times New Roman"/>
          <w:color w:val="000000" w:themeColor="text1"/>
          <w:sz w:val="24"/>
          <w:szCs w:val="24"/>
        </w:rPr>
      </w:pPr>
    </w:p>
    <w:p w14:paraId="1D752E0A" w14:textId="5ADA1CDE" w:rsidR="00032D55" w:rsidRPr="00133961" w:rsidRDefault="00032D55" w:rsidP="00032D55">
      <w:pPr>
        <w:pStyle w:val="ListParagraph"/>
        <w:numPr>
          <w:ilvl w:val="0"/>
          <w:numId w:val="28"/>
        </w:numPr>
        <w:spacing w:beforeLines="1" w:before="2" w:after="0" w:line="240" w:lineRule="auto"/>
        <w:rPr>
          <w:rFonts w:ascii="Times New Roman" w:eastAsiaTheme="minorEastAsia" w:hAnsi="Times New Roman" w:cs="Times New Roman"/>
          <w:color w:val="000000" w:themeColor="text1"/>
          <w:sz w:val="24"/>
          <w:szCs w:val="24"/>
        </w:rPr>
      </w:pPr>
      <w:r w:rsidRPr="00133961">
        <w:rPr>
          <w:rFonts w:ascii="Times New Roman" w:hAnsi="Times New Roman" w:cs="Times New Roman"/>
          <w:color w:val="000000" w:themeColor="text1"/>
          <w:sz w:val="24"/>
          <w:szCs w:val="24"/>
        </w:rPr>
        <w:t xml:space="preserve">C105223 Convert Bldg.15E2 to Offices, this </w:t>
      </w:r>
      <w:r w:rsidR="00D00303" w:rsidRPr="00133961">
        <w:rPr>
          <w:rFonts w:ascii="Times New Roman" w:hAnsi="Times New Roman" w:cs="Times New Roman"/>
          <w:color w:val="000000" w:themeColor="text1"/>
          <w:sz w:val="24"/>
          <w:szCs w:val="24"/>
        </w:rPr>
        <w:t xml:space="preserve">building </w:t>
      </w:r>
      <w:r w:rsidRPr="00133961">
        <w:rPr>
          <w:rFonts w:ascii="Times New Roman" w:hAnsi="Times New Roman" w:cs="Times New Roman"/>
          <w:color w:val="000000" w:themeColor="text1"/>
          <w:sz w:val="24"/>
          <w:szCs w:val="24"/>
        </w:rPr>
        <w:t>is a historic structure. The project includes enlargement of the existing 1</w:t>
      </w:r>
      <w:r w:rsidRPr="00133961">
        <w:rPr>
          <w:rFonts w:ascii="Times New Roman" w:hAnsi="Times New Roman" w:cs="Times New Roman"/>
          <w:color w:val="000000" w:themeColor="text1"/>
          <w:sz w:val="24"/>
          <w:szCs w:val="24"/>
          <w:vertAlign w:val="superscript"/>
        </w:rPr>
        <w:t>st</w:t>
      </w:r>
      <w:r w:rsidRPr="00133961">
        <w:rPr>
          <w:rFonts w:ascii="Times New Roman" w:hAnsi="Times New Roman" w:cs="Times New Roman"/>
          <w:color w:val="000000" w:themeColor="text1"/>
          <w:sz w:val="24"/>
          <w:szCs w:val="24"/>
        </w:rPr>
        <w:t xml:space="preserve"> floor restrooms to make them accessible. The project is funded in 2019 fiscal year. This Design/Build contract went through full design review process. The project went through construction in 2021which is continuing in 2022.</w:t>
      </w:r>
    </w:p>
    <w:p w14:paraId="42922C15" w14:textId="77777777" w:rsidR="00DC3F8F" w:rsidRPr="00133961" w:rsidRDefault="00DC3F8F" w:rsidP="00073B6B">
      <w:pPr>
        <w:pStyle w:val="ListParagraph"/>
        <w:rPr>
          <w:rFonts w:ascii="Times New Roman" w:hAnsi="Times New Roman" w:cs="Times New Roman"/>
          <w:color w:val="000000" w:themeColor="text1"/>
          <w:sz w:val="24"/>
          <w:szCs w:val="24"/>
        </w:rPr>
      </w:pPr>
    </w:p>
    <w:p w14:paraId="337407E8" w14:textId="77777777" w:rsidR="00032D55" w:rsidRPr="00133961" w:rsidRDefault="00032D55" w:rsidP="00032D55">
      <w:pPr>
        <w:spacing w:before="2"/>
        <w:ind w:left="360"/>
        <w:rPr>
          <w:rFonts w:ascii="Times New Roman" w:hAnsi="Times New Roman" w:cs="Times New Roman"/>
          <w:color w:val="000000" w:themeColor="text1"/>
          <w:sz w:val="24"/>
          <w:szCs w:val="24"/>
        </w:rPr>
      </w:pPr>
      <w:r w:rsidRPr="00133961">
        <w:rPr>
          <w:rFonts w:ascii="Times New Roman" w:hAnsi="Times New Roman" w:cs="Times New Roman"/>
          <w:color w:val="000000" w:themeColor="text1"/>
          <w:sz w:val="24"/>
          <w:szCs w:val="24"/>
        </w:rPr>
        <w:t xml:space="preserve"> </w:t>
      </w:r>
    </w:p>
    <w:p w14:paraId="05602AB3" w14:textId="77777777" w:rsidR="00032D55" w:rsidRPr="00133961" w:rsidRDefault="00032D55" w:rsidP="00032D55">
      <w:pPr>
        <w:pStyle w:val="ListParagraph"/>
        <w:numPr>
          <w:ilvl w:val="0"/>
          <w:numId w:val="28"/>
        </w:numPr>
        <w:spacing w:beforeLines="1" w:before="2" w:after="0" w:line="240" w:lineRule="auto"/>
        <w:rPr>
          <w:rFonts w:ascii="Times New Roman" w:eastAsiaTheme="minorEastAsia" w:hAnsi="Times New Roman" w:cs="Times New Roman"/>
          <w:color w:val="000000" w:themeColor="text1"/>
          <w:sz w:val="24"/>
          <w:szCs w:val="24"/>
        </w:rPr>
      </w:pPr>
      <w:r w:rsidRPr="00133961">
        <w:rPr>
          <w:rFonts w:ascii="Times New Roman" w:hAnsi="Times New Roman" w:cs="Times New Roman"/>
          <w:color w:val="000000" w:themeColor="text1"/>
          <w:sz w:val="24"/>
          <w:szCs w:val="24"/>
        </w:rPr>
        <w:lastRenderedPageBreak/>
        <w:t xml:space="preserve">C106591 Convert Bldg.15E1to Offices, </w:t>
      </w:r>
      <w:proofErr w:type="gramStart"/>
      <w:r w:rsidRPr="00133961">
        <w:rPr>
          <w:rFonts w:ascii="Times New Roman" w:hAnsi="Times New Roman" w:cs="Times New Roman"/>
          <w:color w:val="000000" w:themeColor="text1"/>
          <w:sz w:val="24"/>
          <w:szCs w:val="24"/>
        </w:rPr>
        <w:t>This</w:t>
      </w:r>
      <w:proofErr w:type="gramEnd"/>
      <w:r w:rsidRPr="00133961">
        <w:rPr>
          <w:rFonts w:ascii="Times New Roman" w:hAnsi="Times New Roman" w:cs="Times New Roman"/>
          <w:color w:val="000000" w:themeColor="text1"/>
          <w:sz w:val="24"/>
          <w:szCs w:val="24"/>
        </w:rPr>
        <w:t xml:space="preserve"> is a historic residential structure. The project includes enlargement of the existing 1</w:t>
      </w:r>
      <w:r w:rsidRPr="00133961">
        <w:rPr>
          <w:rFonts w:ascii="Times New Roman" w:hAnsi="Times New Roman" w:cs="Times New Roman"/>
          <w:color w:val="000000" w:themeColor="text1"/>
          <w:sz w:val="24"/>
          <w:szCs w:val="24"/>
          <w:vertAlign w:val="superscript"/>
        </w:rPr>
        <w:t>st</w:t>
      </w:r>
      <w:r w:rsidRPr="00133961">
        <w:rPr>
          <w:rFonts w:ascii="Times New Roman" w:hAnsi="Times New Roman" w:cs="Times New Roman"/>
          <w:color w:val="000000" w:themeColor="text1"/>
          <w:sz w:val="24"/>
          <w:szCs w:val="24"/>
        </w:rPr>
        <w:t xml:space="preserve"> floor restrooms to make them accessible. The project is funded in 2019 fiscal year. This Design/Build went through full design review process. The project went through construction in 2021which is continuing in 2022.</w:t>
      </w:r>
    </w:p>
    <w:p w14:paraId="7CB206EE" w14:textId="77777777" w:rsidR="00DC3F8F" w:rsidRPr="00133961" w:rsidRDefault="00DC3F8F" w:rsidP="00073B6B">
      <w:pPr>
        <w:pStyle w:val="ListParagraph"/>
        <w:rPr>
          <w:rFonts w:ascii="Times New Roman" w:hAnsi="Times New Roman" w:cs="Times New Roman"/>
          <w:color w:val="000000" w:themeColor="text1"/>
          <w:sz w:val="24"/>
          <w:szCs w:val="24"/>
        </w:rPr>
      </w:pPr>
    </w:p>
    <w:p w14:paraId="5552B937" w14:textId="77777777" w:rsidR="00032D55" w:rsidRPr="00133961" w:rsidRDefault="00032D55" w:rsidP="00032D55">
      <w:pPr>
        <w:tabs>
          <w:tab w:val="left" w:pos="866"/>
        </w:tabs>
        <w:spacing w:before="2"/>
        <w:ind w:left="360"/>
        <w:rPr>
          <w:rFonts w:ascii="Times New Roman" w:hAnsi="Times New Roman" w:cs="Times New Roman"/>
          <w:color w:val="000000" w:themeColor="text1"/>
          <w:sz w:val="24"/>
          <w:szCs w:val="24"/>
        </w:rPr>
      </w:pPr>
      <w:r w:rsidRPr="00133961">
        <w:rPr>
          <w:rFonts w:ascii="Times New Roman" w:hAnsi="Times New Roman" w:cs="Times New Roman"/>
          <w:color w:val="000000" w:themeColor="text1"/>
          <w:sz w:val="24"/>
          <w:szCs w:val="24"/>
        </w:rPr>
        <w:t xml:space="preserve"> </w:t>
      </w:r>
    </w:p>
    <w:p w14:paraId="619868EA" w14:textId="77777777" w:rsidR="00032D55" w:rsidRPr="00133961" w:rsidRDefault="00032D55" w:rsidP="00032D55">
      <w:pPr>
        <w:pStyle w:val="ListParagraph"/>
        <w:numPr>
          <w:ilvl w:val="0"/>
          <w:numId w:val="28"/>
        </w:numPr>
        <w:spacing w:beforeLines="1" w:before="2" w:after="0" w:line="240" w:lineRule="auto"/>
        <w:rPr>
          <w:rFonts w:ascii="Times New Roman" w:eastAsiaTheme="minorEastAsia" w:hAnsi="Times New Roman" w:cs="Times New Roman"/>
          <w:color w:val="000000" w:themeColor="text1"/>
          <w:sz w:val="24"/>
          <w:szCs w:val="24"/>
        </w:rPr>
      </w:pPr>
      <w:r w:rsidRPr="00133961">
        <w:rPr>
          <w:rFonts w:ascii="Times New Roman" w:hAnsi="Times New Roman" w:cs="Times New Roman"/>
          <w:color w:val="000000" w:themeColor="text1"/>
          <w:sz w:val="24"/>
          <w:szCs w:val="24"/>
        </w:rPr>
        <w:t>C109507 Bldg. 31A Toilet Renovations Floors 3, 10 and 11, This project is initiated in 2020 to upgrade bathrooms in order to bring them to ABA standards compliance. Currently, project went through design review process and design completed in 2021. The project construction is on-hold due to lack of funding in 2022.</w:t>
      </w:r>
    </w:p>
    <w:p w14:paraId="54C0C87A" w14:textId="77777777" w:rsidR="00DC3F8F" w:rsidRPr="00133961" w:rsidRDefault="00DC3F8F" w:rsidP="00073B6B">
      <w:pPr>
        <w:pStyle w:val="ListParagraph"/>
        <w:rPr>
          <w:rFonts w:ascii="Times New Roman" w:hAnsi="Times New Roman" w:cs="Times New Roman"/>
          <w:color w:val="000000" w:themeColor="text1"/>
          <w:sz w:val="24"/>
          <w:szCs w:val="24"/>
        </w:rPr>
      </w:pPr>
    </w:p>
    <w:p w14:paraId="2EFDD577" w14:textId="77777777" w:rsidR="00032D55" w:rsidRPr="00133961" w:rsidRDefault="00032D55" w:rsidP="00032D55">
      <w:pPr>
        <w:spacing w:before="2" w:line="288" w:lineRule="auto"/>
        <w:ind w:left="360"/>
        <w:rPr>
          <w:rFonts w:ascii="Times New Roman" w:hAnsi="Times New Roman" w:cs="Times New Roman"/>
          <w:color w:val="000000" w:themeColor="text1"/>
          <w:sz w:val="24"/>
          <w:szCs w:val="24"/>
        </w:rPr>
      </w:pPr>
      <w:r w:rsidRPr="00133961">
        <w:rPr>
          <w:rFonts w:ascii="Times New Roman" w:hAnsi="Times New Roman" w:cs="Times New Roman"/>
          <w:color w:val="000000" w:themeColor="text1"/>
          <w:sz w:val="24"/>
          <w:szCs w:val="24"/>
        </w:rPr>
        <w:t xml:space="preserve"> </w:t>
      </w:r>
    </w:p>
    <w:p w14:paraId="5AF304C1" w14:textId="760D41C3" w:rsidR="00032D55" w:rsidRPr="00133961" w:rsidRDefault="00032D55" w:rsidP="00032D55">
      <w:pPr>
        <w:pStyle w:val="ListParagraph"/>
        <w:numPr>
          <w:ilvl w:val="0"/>
          <w:numId w:val="28"/>
        </w:numPr>
        <w:spacing w:beforeLines="1" w:before="2" w:after="0" w:line="240" w:lineRule="auto"/>
        <w:rPr>
          <w:rFonts w:ascii="Times New Roman" w:eastAsiaTheme="minorEastAsia" w:hAnsi="Times New Roman" w:cs="Times New Roman"/>
          <w:color w:val="000000" w:themeColor="text1"/>
          <w:sz w:val="24"/>
          <w:szCs w:val="24"/>
        </w:rPr>
      </w:pPr>
      <w:r w:rsidRPr="00133961">
        <w:rPr>
          <w:rFonts w:ascii="Times New Roman" w:hAnsi="Times New Roman" w:cs="Times New Roman"/>
          <w:color w:val="000000" w:themeColor="text1"/>
          <w:sz w:val="24"/>
          <w:szCs w:val="24"/>
        </w:rPr>
        <w:t xml:space="preserve">C108449 Bldgs. 15G1 + G2 Quarters Renovation, </w:t>
      </w:r>
      <w:proofErr w:type="gramStart"/>
      <w:r w:rsidRPr="00133961">
        <w:rPr>
          <w:rFonts w:ascii="Times New Roman" w:hAnsi="Times New Roman" w:cs="Times New Roman"/>
          <w:color w:val="000000" w:themeColor="text1"/>
          <w:sz w:val="24"/>
          <w:szCs w:val="24"/>
        </w:rPr>
        <w:t>This</w:t>
      </w:r>
      <w:proofErr w:type="gramEnd"/>
      <w:r w:rsidRPr="00133961">
        <w:rPr>
          <w:rFonts w:ascii="Times New Roman" w:hAnsi="Times New Roman" w:cs="Times New Roman"/>
          <w:color w:val="000000" w:themeColor="text1"/>
          <w:sz w:val="24"/>
          <w:szCs w:val="24"/>
        </w:rPr>
        <w:t xml:space="preserve"> project is to convert existing residential 2 story with basement historic </w:t>
      </w:r>
      <w:r w:rsidR="00D00303" w:rsidRPr="00133961">
        <w:rPr>
          <w:rFonts w:ascii="Times New Roman" w:hAnsi="Times New Roman" w:cs="Times New Roman"/>
          <w:color w:val="000000" w:themeColor="text1"/>
          <w:sz w:val="24"/>
          <w:szCs w:val="24"/>
        </w:rPr>
        <w:t>buildings into</w:t>
      </w:r>
      <w:r w:rsidRPr="00133961">
        <w:rPr>
          <w:rFonts w:ascii="Times New Roman" w:hAnsi="Times New Roman" w:cs="Times New Roman"/>
          <w:color w:val="000000" w:themeColor="text1"/>
          <w:sz w:val="24"/>
          <w:szCs w:val="24"/>
        </w:rPr>
        <w:t xml:space="preserve"> offices for NCI and NHLBI. The renovation included converting the kitchen to a kitchenette/pantry, making the first floor ABA accessible including bathrooms. This project is funded in 2020 and went through design review process and construction is halted due to remediations and the remediation process is ongoing by DOHS in 2022.</w:t>
      </w:r>
    </w:p>
    <w:p w14:paraId="54583E43" w14:textId="77777777" w:rsidR="00DC3F8F" w:rsidRPr="00133961" w:rsidRDefault="00DC3F8F" w:rsidP="00073B6B">
      <w:pPr>
        <w:pStyle w:val="ListParagraph"/>
        <w:rPr>
          <w:rFonts w:ascii="Times New Roman" w:hAnsi="Times New Roman" w:cs="Times New Roman"/>
          <w:color w:val="000000" w:themeColor="text1"/>
          <w:sz w:val="24"/>
          <w:szCs w:val="24"/>
        </w:rPr>
      </w:pPr>
    </w:p>
    <w:p w14:paraId="380A47BD" w14:textId="77777777" w:rsidR="00032D55" w:rsidRPr="00133961" w:rsidRDefault="00032D55" w:rsidP="00032D55">
      <w:pPr>
        <w:spacing w:before="2" w:line="288" w:lineRule="auto"/>
        <w:ind w:left="360"/>
        <w:rPr>
          <w:rFonts w:ascii="Times New Roman" w:hAnsi="Times New Roman" w:cs="Times New Roman"/>
          <w:color w:val="000000" w:themeColor="text1"/>
          <w:sz w:val="24"/>
          <w:szCs w:val="24"/>
        </w:rPr>
      </w:pPr>
      <w:r w:rsidRPr="00133961">
        <w:rPr>
          <w:rFonts w:ascii="Times New Roman" w:hAnsi="Times New Roman" w:cs="Times New Roman"/>
          <w:color w:val="000000" w:themeColor="text1"/>
          <w:sz w:val="24"/>
          <w:szCs w:val="24"/>
        </w:rPr>
        <w:t xml:space="preserve"> </w:t>
      </w:r>
    </w:p>
    <w:p w14:paraId="7D6EFF83" w14:textId="77777777" w:rsidR="00032D55" w:rsidRPr="00133961" w:rsidRDefault="00032D55" w:rsidP="00032D55">
      <w:pPr>
        <w:pStyle w:val="ListParagraph"/>
        <w:numPr>
          <w:ilvl w:val="0"/>
          <w:numId w:val="28"/>
        </w:numPr>
        <w:spacing w:beforeLines="1" w:before="2" w:after="0" w:line="240" w:lineRule="auto"/>
        <w:rPr>
          <w:rFonts w:ascii="Times New Roman" w:eastAsiaTheme="minorEastAsia" w:hAnsi="Times New Roman" w:cs="Times New Roman"/>
          <w:color w:val="000000" w:themeColor="text1"/>
          <w:sz w:val="24"/>
          <w:szCs w:val="24"/>
        </w:rPr>
      </w:pPr>
      <w:r w:rsidRPr="00133961">
        <w:rPr>
          <w:rFonts w:ascii="Times New Roman" w:hAnsi="Times New Roman" w:cs="Times New Roman"/>
          <w:color w:val="000000" w:themeColor="text1"/>
          <w:sz w:val="24"/>
          <w:szCs w:val="24"/>
        </w:rPr>
        <w:t>C105885 Bldg. 49 Public Areas Kitchenettes and Public Bathrooms Renovation. The first phase of this project to renovate the Public Areas Kitchenettes which design is funded in 2020 and design review is completed in 2021. All kitchenettes will be renovated to be accessible per ABA standards requirements. The project construction is on-hold due to lack of funding in 2022.</w:t>
      </w:r>
    </w:p>
    <w:p w14:paraId="58596ED3" w14:textId="77777777" w:rsidR="00DC3F8F" w:rsidRPr="00133961" w:rsidRDefault="00DC3F8F" w:rsidP="00073B6B">
      <w:pPr>
        <w:pStyle w:val="ListParagraph"/>
        <w:rPr>
          <w:rFonts w:ascii="Times New Roman" w:hAnsi="Times New Roman" w:cs="Times New Roman"/>
          <w:color w:val="000000" w:themeColor="text1"/>
          <w:sz w:val="24"/>
          <w:szCs w:val="24"/>
        </w:rPr>
      </w:pPr>
    </w:p>
    <w:p w14:paraId="264D4D56" w14:textId="77777777" w:rsidR="00032D55" w:rsidRPr="00133961" w:rsidRDefault="00032D55" w:rsidP="00032D55">
      <w:pPr>
        <w:spacing w:before="2" w:line="288" w:lineRule="auto"/>
        <w:ind w:left="360"/>
        <w:rPr>
          <w:rFonts w:ascii="Times New Roman" w:hAnsi="Times New Roman" w:cs="Times New Roman"/>
          <w:color w:val="000000" w:themeColor="text1"/>
          <w:sz w:val="24"/>
          <w:szCs w:val="24"/>
        </w:rPr>
      </w:pPr>
      <w:r w:rsidRPr="00133961">
        <w:rPr>
          <w:rFonts w:ascii="Times New Roman" w:hAnsi="Times New Roman" w:cs="Times New Roman"/>
          <w:color w:val="000000" w:themeColor="text1"/>
          <w:sz w:val="24"/>
          <w:szCs w:val="24"/>
        </w:rPr>
        <w:t xml:space="preserve"> </w:t>
      </w:r>
    </w:p>
    <w:p w14:paraId="7E9CA2BF" w14:textId="576FA6EA" w:rsidR="00032D55" w:rsidRPr="00133961" w:rsidRDefault="00032D55" w:rsidP="00032D55">
      <w:pPr>
        <w:pStyle w:val="ListParagraph"/>
        <w:numPr>
          <w:ilvl w:val="0"/>
          <w:numId w:val="28"/>
        </w:numPr>
        <w:spacing w:beforeLines="1" w:before="2" w:after="0" w:line="240" w:lineRule="auto"/>
        <w:rPr>
          <w:rFonts w:ascii="Times New Roman" w:eastAsiaTheme="minorEastAsia" w:hAnsi="Times New Roman" w:cs="Times New Roman"/>
          <w:color w:val="000000" w:themeColor="text1"/>
          <w:sz w:val="24"/>
          <w:szCs w:val="24"/>
        </w:rPr>
      </w:pPr>
      <w:r w:rsidRPr="00133961">
        <w:rPr>
          <w:rFonts w:ascii="Times New Roman" w:hAnsi="Times New Roman" w:cs="Times New Roman"/>
          <w:color w:val="000000" w:themeColor="text1"/>
          <w:sz w:val="24"/>
          <w:szCs w:val="24"/>
        </w:rPr>
        <w:t xml:space="preserve">C104607 Bldg. 15B1 &amp; B2 Officers Quarters Renovation. The historic </w:t>
      </w:r>
      <w:r w:rsidR="00D00303" w:rsidRPr="00133961">
        <w:rPr>
          <w:rFonts w:ascii="Times New Roman" w:hAnsi="Times New Roman" w:cs="Times New Roman"/>
          <w:color w:val="000000" w:themeColor="text1"/>
          <w:sz w:val="24"/>
          <w:szCs w:val="24"/>
        </w:rPr>
        <w:t>buildings went</w:t>
      </w:r>
      <w:r w:rsidRPr="00133961">
        <w:rPr>
          <w:rFonts w:ascii="Times New Roman" w:hAnsi="Times New Roman" w:cs="Times New Roman"/>
          <w:color w:val="000000" w:themeColor="text1"/>
          <w:sz w:val="24"/>
          <w:szCs w:val="24"/>
        </w:rPr>
        <w:t xml:space="preserve"> through Utility Feasibility Study and design to renovate them for Children’s Inn use and provide the center with additional capacity. The renovated facility will be in full compliance with the ABA standards. Project went through full Design review process. Project remediation is in process and MDE approval is pending in 2022.</w:t>
      </w:r>
    </w:p>
    <w:p w14:paraId="226BA7AF" w14:textId="77777777" w:rsidR="00DC3F8F" w:rsidRPr="00133961" w:rsidRDefault="00DC3F8F" w:rsidP="00073B6B">
      <w:pPr>
        <w:pStyle w:val="ListParagraph"/>
        <w:rPr>
          <w:rFonts w:ascii="Times New Roman" w:eastAsiaTheme="minorEastAsia" w:hAnsi="Times New Roman" w:cs="Times New Roman"/>
          <w:color w:val="000000" w:themeColor="text1"/>
          <w:sz w:val="24"/>
          <w:szCs w:val="24"/>
        </w:rPr>
      </w:pPr>
    </w:p>
    <w:p w14:paraId="5A1C76AA" w14:textId="77777777" w:rsidR="00032D55" w:rsidRPr="00133961" w:rsidRDefault="00032D55" w:rsidP="00032D55">
      <w:pPr>
        <w:spacing w:before="2"/>
        <w:ind w:left="360"/>
        <w:rPr>
          <w:rFonts w:ascii="Times New Roman" w:eastAsiaTheme="minorEastAsia" w:hAnsi="Times New Roman" w:cs="Times New Roman"/>
          <w:color w:val="000000" w:themeColor="text1"/>
          <w:sz w:val="24"/>
          <w:szCs w:val="24"/>
        </w:rPr>
      </w:pPr>
    </w:p>
    <w:p w14:paraId="11014C93" w14:textId="77777777" w:rsidR="00032D55" w:rsidRPr="00133961" w:rsidRDefault="00032D55" w:rsidP="00032D55">
      <w:pPr>
        <w:pStyle w:val="ListParagraph"/>
        <w:numPr>
          <w:ilvl w:val="0"/>
          <w:numId w:val="28"/>
        </w:numPr>
        <w:spacing w:beforeLines="1" w:before="2" w:after="0" w:line="240" w:lineRule="auto"/>
        <w:rPr>
          <w:rFonts w:ascii="Times New Roman" w:eastAsiaTheme="minorEastAsia" w:hAnsi="Times New Roman" w:cs="Times New Roman"/>
          <w:color w:val="000000" w:themeColor="text1"/>
          <w:sz w:val="24"/>
          <w:szCs w:val="24"/>
        </w:rPr>
      </w:pPr>
      <w:r w:rsidRPr="00133961">
        <w:rPr>
          <w:rFonts w:ascii="Times New Roman" w:hAnsi="Times New Roman" w:cs="Times New Roman"/>
          <w:color w:val="000000" w:themeColor="text1"/>
          <w:sz w:val="24"/>
          <w:szCs w:val="24"/>
        </w:rPr>
        <w:t xml:space="preserve">C106564 Bldg. 31C Upgrade Showers and Dehumidify Shower Rooms, this project renovates the bathrooms, showers, and locker room per the ABA standards. The project went through full design review process. Remediation is underway and construction will start after remediation is completed. </w:t>
      </w:r>
    </w:p>
    <w:p w14:paraId="170CA086" w14:textId="77777777" w:rsidR="00DC3F8F" w:rsidRPr="00133961" w:rsidRDefault="00DC3F8F" w:rsidP="00073B6B">
      <w:pPr>
        <w:pStyle w:val="ListParagraph"/>
        <w:rPr>
          <w:rFonts w:ascii="Times New Roman" w:hAnsi="Times New Roman" w:cs="Times New Roman"/>
          <w:color w:val="000000" w:themeColor="text1"/>
          <w:sz w:val="24"/>
          <w:szCs w:val="24"/>
        </w:rPr>
      </w:pPr>
    </w:p>
    <w:p w14:paraId="79E35DB1" w14:textId="77777777" w:rsidR="00032D55" w:rsidRPr="00133961" w:rsidRDefault="00032D55" w:rsidP="00032D55">
      <w:pPr>
        <w:tabs>
          <w:tab w:val="left" w:pos="866"/>
        </w:tabs>
        <w:spacing w:before="2"/>
        <w:ind w:left="360"/>
        <w:rPr>
          <w:rFonts w:ascii="Times New Roman" w:hAnsi="Times New Roman" w:cs="Times New Roman"/>
          <w:color w:val="000000" w:themeColor="text1"/>
          <w:sz w:val="24"/>
          <w:szCs w:val="24"/>
        </w:rPr>
      </w:pPr>
      <w:r w:rsidRPr="00133961">
        <w:rPr>
          <w:rFonts w:ascii="Times New Roman" w:hAnsi="Times New Roman" w:cs="Times New Roman"/>
          <w:color w:val="000000" w:themeColor="text1"/>
          <w:sz w:val="24"/>
          <w:szCs w:val="24"/>
        </w:rPr>
        <w:t xml:space="preserve"> </w:t>
      </w:r>
    </w:p>
    <w:p w14:paraId="228E5BA5" w14:textId="77777777" w:rsidR="00032D55" w:rsidRPr="00133961" w:rsidRDefault="00032D55" w:rsidP="00032D55">
      <w:pPr>
        <w:pStyle w:val="ListParagraph"/>
        <w:numPr>
          <w:ilvl w:val="0"/>
          <w:numId w:val="28"/>
        </w:numPr>
        <w:spacing w:beforeLines="1" w:before="2" w:after="0" w:line="240" w:lineRule="auto"/>
        <w:rPr>
          <w:rFonts w:ascii="Times New Roman" w:eastAsiaTheme="minorEastAsia" w:hAnsi="Times New Roman" w:cs="Times New Roman"/>
          <w:color w:val="000000" w:themeColor="text1"/>
          <w:sz w:val="24"/>
          <w:szCs w:val="24"/>
        </w:rPr>
      </w:pPr>
      <w:r w:rsidRPr="00133961">
        <w:rPr>
          <w:rFonts w:ascii="Times New Roman" w:hAnsi="Times New Roman" w:cs="Times New Roman"/>
          <w:color w:val="000000" w:themeColor="text1"/>
          <w:sz w:val="24"/>
          <w:szCs w:val="24"/>
        </w:rPr>
        <w:t>C109146 Bldg. 3: NIDDK.3.2E22. The woman’s restroom to be handicap accessible. Add button on inside for auto open door. The project has been completed in 2021 but was not listed in our previous submittals.</w:t>
      </w:r>
    </w:p>
    <w:p w14:paraId="5A76E4C8" w14:textId="77777777" w:rsidR="00DC3F8F" w:rsidRPr="00133961" w:rsidRDefault="00DC3F8F" w:rsidP="00073B6B">
      <w:pPr>
        <w:pStyle w:val="ListParagraph"/>
        <w:rPr>
          <w:rFonts w:ascii="Times New Roman" w:hAnsi="Times New Roman" w:cs="Times New Roman"/>
          <w:color w:val="000000" w:themeColor="text1"/>
          <w:sz w:val="24"/>
          <w:szCs w:val="24"/>
        </w:rPr>
      </w:pPr>
    </w:p>
    <w:p w14:paraId="4A5E84A9" w14:textId="77777777" w:rsidR="00032D55" w:rsidRPr="00133961" w:rsidRDefault="00032D55" w:rsidP="00032D55">
      <w:pPr>
        <w:spacing w:before="2" w:line="288" w:lineRule="auto"/>
        <w:ind w:left="360"/>
        <w:rPr>
          <w:rFonts w:ascii="Times New Roman" w:hAnsi="Times New Roman" w:cs="Times New Roman"/>
          <w:color w:val="000000" w:themeColor="text1"/>
          <w:sz w:val="24"/>
          <w:szCs w:val="24"/>
        </w:rPr>
      </w:pPr>
      <w:r w:rsidRPr="00133961">
        <w:rPr>
          <w:rFonts w:ascii="Times New Roman" w:hAnsi="Times New Roman" w:cs="Times New Roman"/>
          <w:color w:val="000000" w:themeColor="text1"/>
          <w:sz w:val="24"/>
          <w:szCs w:val="24"/>
        </w:rPr>
        <w:t xml:space="preserve"> </w:t>
      </w:r>
    </w:p>
    <w:p w14:paraId="27141852" w14:textId="77777777" w:rsidR="00032D55" w:rsidRPr="00133961" w:rsidRDefault="00032D55" w:rsidP="00032D55">
      <w:pPr>
        <w:pStyle w:val="ListParagraph"/>
        <w:numPr>
          <w:ilvl w:val="0"/>
          <w:numId w:val="28"/>
        </w:numPr>
        <w:spacing w:beforeLines="1" w:before="2" w:after="0" w:line="240" w:lineRule="auto"/>
        <w:rPr>
          <w:rFonts w:ascii="Times New Roman" w:eastAsiaTheme="minorEastAsia" w:hAnsi="Times New Roman" w:cs="Times New Roman"/>
          <w:color w:val="000000" w:themeColor="text1"/>
          <w:sz w:val="24"/>
          <w:szCs w:val="24"/>
        </w:rPr>
      </w:pPr>
      <w:r w:rsidRPr="00133961">
        <w:rPr>
          <w:rFonts w:ascii="Times New Roman" w:hAnsi="Times New Roman" w:cs="Times New Roman"/>
          <w:color w:val="000000" w:themeColor="text1"/>
          <w:sz w:val="24"/>
          <w:szCs w:val="24"/>
        </w:rPr>
        <w:t>C109020 Bldg. 10 CRC: ADA Accessible Conversion for CRC Atrium Door 5SWN, Customer requested for last set of double doors from the central atrium in the corridor to 5SWN to be made handicap accessible with auto-door opening and closing to enter the Metabolic PCU. The project was completed by the end of 2020 but was not listed in our previous submittal.</w:t>
      </w:r>
    </w:p>
    <w:p w14:paraId="1E33BE06" w14:textId="77777777" w:rsidR="00DC3F8F" w:rsidRPr="00133961" w:rsidRDefault="00DC3F8F" w:rsidP="00073B6B">
      <w:pPr>
        <w:pStyle w:val="ListParagraph"/>
        <w:rPr>
          <w:rFonts w:ascii="Times New Roman" w:hAnsi="Times New Roman" w:cs="Times New Roman"/>
          <w:color w:val="000000" w:themeColor="text1"/>
          <w:sz w:val="24"/>
          <w:szCs w:val="24"/>
        </w:rPr>
      </w:pPr>
    </w:p>
    <w:p w14:paraId="48F5BBDC" w14:textId="77777777" w:rsidR="00032D55" w:rsidRPr="00133961" w:rsidRDefault="00032D55" w:rsidP="00032D55">
      <w:pPr>
        <w:spacing w:before="2" w:line="288" w:lineRule="auto"/>
        <w:ind w:left="360"/>
        <w:rPr>
          <w:rFonts w:ascii="Times New Roman" w:hAnsi="Times New Roman" w:cs="Times New Roman"/>
          <w:color w:val="000000" w:themeColor="text1"/>
          <w:sz w:val="24"/>
          <w:szCs w:val="24"/>
        </w:rPr>
      </w:pPr>
      <w:r w:rsidRPr="00133961">
        <w:rPr>
          <w:rFonts w:ascii="Times New Roman" w:hAnsi="Times New Roman" w:cs="Times New Roman"/>
          <w:color w:val="000000" w:themeColor="text1"/>
          <w:sz w:val="24"/>
          <w:szCs w:val="24"/>
        </w:rPr>
        <w:t xml:space="preserve"> </w:t>
      </w:r>
    </w:p>
    <w:p w14:paraId="1634B7FF" w14:textId="77777777" w:rsidR="00032D55" w:rsidRPr="00133961" w:rsidRDefault="00032D55" w:rsidP="00032D55">
      <w:pPr>
        <w:pStyle w:val="ListParagraph"/>
        <w:numPr>
          <w:ilvl w:val="0"/>
          <w:numId w:val="28"/>
        </w:numPr>
        <w:spacing w:beforeLines="1" w:before="2" w:after="0" w:line="240" w:lineRule="auto"/>
        <w:rPr>
          <w:rFonts w:ascii="Times New Roman" w:eastAsiaTheme="minorEastAsia" w:hAnsi="Times New Roman" w:cs="Times New Roman"/>
          <w:color w:val="000000" w:themeColor="text1"/>
          <w:sz w:val="24"/>
          <w:szCs w:val="24"/>
        </w:rPr>
      </w:pPr>
      <w:r w:rsidRPr="00133961">
        <w:rPr>
          <w:rFonts w:ascii="Times New Roman" w:hAnsi="Times New Roman" w:cs="Times New Roman"/>
          <w:color w:val="000000" w:themeColor="text1"/>
          <w:sz w:val="24"/>
          <w:szCs w:val="24"/>
        </w:rPr>
        <w:t>C109066 Bldg. 6: MAKE CORRIDOR DOORS HANDICAP ACCESSIBLE -Customer requested accessible doors on the B1, 1</w:t>
      </w:r>
      <w:r w:rsidRPr="00133961">
        <w:rPr>
          <w:rFonts w:ascii="Times New Roman" w:hAnsi="Times New Roman" w:cs="Times New Roman"/>
          <w:color w:val="000000" w:themeColor="text1"/>
          <w:sz w:val="24"/>
          <w:szCs w:val="24"/>
          <w:vertAlign w:val="superscript"/>
        </w:rPr>
        <w:t>st</w:t>
      </w:r>
      <w:r w:rsidRPr="00133961">
        <w:rPr>
          <w:rFonts w:ascii="Times New Roman" w:hAnsi="Times New Roman" w:cs="Times New Roman"/>
          <w:color w:val="000000" w:themeColor="text1"/>
          <w:sz w:val="24"/>
          <w:szCs w:val="24"/>
        </w:rPr>
        <w:t>, and 2</w:t>
      </w:r>
      <w:r w:rsidRPr="00133961">
        <w:rPr>
          <w:rFonts w:ascii="Times New Roman" w:hAnsi="Times New Roman" w:cs="Times New Roman"/>
          <w:color w:val="000000" w:themeColor="text1"/>
          <w:sz w:val="24"/>
          <w:szCs w:val="24"/>
          <w:vertAlign w:val="superscript"/>
        </w:rPr>
        <w:t>nd</w:t>
      </w:r>
      <w:r w:rsidRPr="00133961">
        <w:rPr>
          <w:rFonts w:ascii="Times New Roman" w:hAnsi="Times New Roman" w:cs="Times New Roman"/>
          <w:color w:val="000000" w:themeColor="text1"/>
          <w:sz w:val="24"/>
          <w:szCs w:val="24"/>
        </w:rPr>
        <w:t xml:space="preserve"> floor. There were already regular doors at those areas, the project adjusted these doors into accessible doors. Project has been completed and closed with customer in 2021 but was not listed in our previous submittal.</w:t>
      </w:r>
    </w:p>
    <w:p w14:paraId="420DBF33" w14:textId="77777777" w:rsidR="00DC3F8F" w:rsidRPr="00133961" w:rsidRDefault="00DC3F8F" w:rsidP="00073B6B">
      <w:pPr>
        <w:pStyle w:val="ListParagraph"/>
        <w:rPr>
          <w:rFonts w:ascii="Times New Roman" w:hAnsi="Times New Roman" w:cs="Times New Roman"/>
          <w:color w:val="000000" w:themeColor="text1"/>
          <w:sz w:val="24"/>
          <w:szCs w:val="24"/>
        </w:rPr>
      </w:pPr>
    </w:p>
    <w:p w14:paraId="7F8379A4" w14:textId="77777777" w:rsidR="00032D55" w:rsidRPr="00133961" w:rsidRDefault="00032D55" w:rsidP="00032D55">
      <w:pPr>
        <w:spacing w:before="2" w:line="288" w:lineRule="auto"/>
        <w:ind w:left="360"/>
        <w:rPr>
          <w:rFonts w:ascii="Times New Roman" w:hAnsi="Times New Roman" w:cs="Times New Roman"/>
          <w:color w:val="000000" w:themeColor="text1"/>
          <w:sz w:val="24"/>
          <w:szCs w:val="24"/>
        </w:rPr>
      </w:pPr>
      <w:r w:rsidRPr="00133961">
        <w:rPr>
          <w:rFonts w:ascii="Times New Roman" w:hAnsi="Times New Roman" w:cs="Times New Roman"/>
          <w:color w:val="000000" w:themeColor="text1"/>
          <w:sz w:val="24"/>
          <w:szCs w:val="24"/>
        </w:rPr>
        <w:t xml:space="preserve"> </w:t>
      </w:r>
    </w:p>
    <w:p w14:paraId="71DE77C5" w14:textId="42975B51" w:rsidR="00032D55" w:rsidRPr="00133961" w:rsidRDefault="00032D55" w:rsidP="00032D55">
      <w:pPr>
        <w:pStyle w:val="ListParagraph"/>
        <w:numPr>
          <w:ilvl w:val="0"/>
          <w:numId w:val="28"/>
        </w:numPr>
        <w:spacing w:beforeLines="1" w:before="2" w:after="0" w:line="240" w:lineRule="auto"/>
        <w:rPr>
          <w:rFonts w:ascii="Times New Roman" w:eastAsiaTheme="minorEastAsia" w:hAnsi="Times New Roman" w:cs="Times New Roman"/>
          <w:color w:val="000000" w:themeColor="text1"/>
          <w:sz w:val="24"/>
          <w:szCs w:val="24"/>
        </w:rPr>
      </w:pPr>
      <w:r w:rsidRPr="00133961">
        <w:rPr>
          <w:rFonts w:ascii="Times New Roman" w:hAnsi="Times New Roman" w:cs="Times New Roman"/>
          <w:color w:val="000000" w:themeColor="text1"/>
          <w:sz w:val="24"/>
          <w:szCs w:val="24"/>
        </w:rPr>
        <w:t xml:space="preserve">C112930 Bldg. 10 </w:t>
      </w:r>
      <w:r w:rsidR="00DC3F8F" w:rsidRPr="00133961">
        <w:rPr>
          <w:rFonts w:ascii="Times New Roman" w:hAnsi="Times New Roman" w:cs="Times New Roman"/>
          <w:color w:val="000000" w:themeColor="text1"/>
          <w:sz w:val="24"/>
          <w:szCs w:val="24"/>
        </w:rPr>
        <w:t>–</w:t>
      </w:r>
      <w:r w:rsidRPr="00133961">
        <w:rPr>
          <w:rFonts w:ascii="Times New Roman" w:hAnsi="Times New Roman" w:cs="Times New Roman"/>
          <w:color w:val="000000" w:themeColor="text1"/>
          <w:sz w:val="24"/>
          <w:szCs w:val="24"/>
        </w:rPr>
        <w:t xml:space="preserve"> Clinical Center: There was request for reasonable accommodation for an incoming employee who will require one of the 12</w:t>
      </w:r>
      <w:r w:rsidRPr="00133961">
        <w:rPr>
          <w:rFonts w:ascii="Times New Roman" w:hAnsi="Times New Roman" w:cs="Times New Roman"/>
          <w:color w:val="000000" w:themeColor="text1"/>
          <w:sz w:val="24"/>
          <w:szCs w:val="24"/>
          <w:vertAlign w:val="superscript"/>
        </w:rPr>
        <w:t>th</w:t>
      </w:r>
      <w:r w:rsidRPr="00133961">
        <w:rPr>
          <w:rFonts w:ascii="Times New Roman" w:hAnsi="Times New Roman" w:cs="Times New Roman"/>
          <w:color w:val="000000" w:themeColor="text1"/>
          <w:sz w:val="24"/>
          <w:szCs w:val="24"/>
        </w:rPr>
        <w:t xml:space="preserve"> floor lab doors converted into handicap-accessible door. Work has been completed July 2022 and waiting for final inspection.</w:t>
      </w:r>
    </w:p>
    <w:p w14:paraId="29247F3F" w14:textId="77777777" w:rsidR="00DC3F8F" w:rsidRPr="00133961" w:rsidRDefault="00DC3F8F" w:rsidP="00073B6B">
      <w:pPr>
        <w:pStyle w:val="ListParagraph"/>
        <w:rPr>
          <w:rFonts w:ascii="Times New Roman" w:hAnsi="Times New Roman" w:cs="Times New Roman"/>
          <w:color w:val="000000" w:themeColor="text1"/>
          <w:sz w:val="24"/>
          <w:szCs w:val="24"/>
        </w:rPr>
      </w:pPr>
    </w:p>
    <w:p w14:paraId="7EA5AFAE" w14:textId="77777777" w:rsidR="00032D55" w:rsidRPr="00133961" w:rsidRDefault="00032D55" w:rsidP="00032D55">
      <w:pPr>
        <w:spacing w:before="2" w:line="288" w:lineRule="auto"/>
        <w:ind w:left="360"/>
        <w:rPr>
          <w:rFonts w:ascii="Times New Roman" w:hAnsi="Times New Roman" w:cs="Times New Roman"/>
          <w:color w:val="000000" w:themeColor="text1"/>
          <w:sz w:val="24"/>
          <w:szCs w:val="24"/>
        </w:rPr>
      </w:pPr>
      <w:r w:rsidRPr="00133961">
        <w:rPr>
          <w:rFonts w:ascii="Times New Roman" w:hAnsi="Times New Roman" w:cs="Times New Roman"/>
          <w:color w:val="000000" w:themeColor="text1"/>
          <w:sz w:val="24"/>
          <w:szCs w:val="24"/>
        </w:rPr>
        <w:t xml:space="preserve"> </w:t>
      </w:r>
    </w:p>
    <w:p w14:paraId="3551B4CD" w14:textId="77777777" w:rsidR="00032D55" w:rsidRPr="00133961" w:rsidRDefault="00032D55" w:rsidP="00032D55">
      <w:pPr>
        <w:pStyle w:val="ListParagraph"/>
        <w:numPr>
          <w:ilvl w:val="0"/>
          <w:numId w:val="28"/>
        </w:numPr>
        <w:spacing w:beforeLines="1" w:before="2" w:after="0" w:line="240" w:lineRule="auto"/>
        <w:rPr>
          <w:rFonts w:ascii="Times New Roman" w:eastAsiaTheme="minorEastAsia" w:hAnsi="Times New Roman" w:cs="Times New Roman"/>
          <w:color w:val="000000" w:themeColor="text1"/>
          <w:sz w:val="24"/>
          <w:szCs w:val="24"/>
        </w:rPr>
      </w:pPr>
      <w:r w:rsidRPr="00133961">
        <w:rPr>
          <w:rFonts w:ascii="Times New Roman" w:hAnsi="Times New Roman" w:cs="Times New Roman"/>
          <w:color w:val="000000" w:themeColor="text1"/>
          <w:sz w:val="24"/>
          <w:szCs w:val="24"/>
        </w:rPr>
        <w:t>C111200. ORS.31B. Gender Neutral Restroom: Conduct feasibility study of renovating restrooms.   At least three concepts should be explored: 1) minor renovation (replace partitions, toilet, urinal, sinks, and lighting), keeping them as separate women’s and men’s restrooms; 2) full-scale renovation, ABA-compliant, maintaining them as separate women’s and men’s restrooms; and 3) full-scale renovation, ABA-compliant, but gender-neutral. Concept has been explored numerous times and the project is at the end of design phase.</w:t>
      </w:r>
    </w:p>
    <w:p w14:paraId="78326D33" w14:textId="77777777" w:rsidR="00DC3F8F" w:rsidRPr="00C41A5F" w:rsidRDefault="00DC3F8F" w:rsidP="00073B6B">
      <w:pPr>
        <w:pStyle w:val="ListParagraph"/>
        <w:rPr>
          <w:rFonts w:ascii="Times New Roman" w:hAnsi="Times New Roman" w:cs="Times New Roman"/>
          <w:color w:val="000000" w:themeColor="text1"/>
          <w:sz w:val="24"/>
          <w:szCs w:val="24"/>
        </w:rPr>
      </w:pPr>
    </w:p>
    <w:p w14:paraId="1A91E96D" w14:textId="77777777" w:rsidR="00032D55" w:rsidRPr="00C41A5F" w:rsidRDefault="00032D55" w:rsidP="00032D55">
      <w:pPr>
        <w:spacing w:before="2" w:line="288" w:lineRule="auto"/>
        <w:ind w:left="360"/>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 </w:t>
      </w:r>
    </w:p>
    <w:p w14:paraId="6AB4C2FA" w14:textId="77777777" w:rsidR="00032D55" w:rsidRPr="00C41A5F" w:rsidRDefault="00032D55" w:rsidP="00032D55">
      <w:pPr>
        <w:pStyle w:val="ListParagraph"/>
        <w:numPr>
          <w:ilvl w:val="0"/>
          <w:numId w:val="28"/>
        </w:numPr>
        <w:spacing w:beforeLines="1" w:before="2" w:after="0" w:line="240"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C115169: Building 6 ABA Lift replacement. The project is active status now.</w:t>
      </w:r>
    </w:p>
    <w:p w14:paraId="419436A6" w14:textId="77777777" w:rsidR="00DC3F8F" w:rsidRPr="00C41A5F" w:rsidRDefault="00DC3F8F" w:rsidP="00073B6B">
      <w:pPr>
        <w:pStyle w:val="ListParagraph"/>
        <w:rPr>
          <w:rFonts w:ascii="Times New Roman" w:hAnsi="Times New Roman" w:cs="Times New Roman"/>
          <w:color w:val="000000" w:themeColor="text1"/>
          <w:sz w:val="24"/>
          <w:szCs w:val="24"/>
        </w:rPr>
      </w:pPr>
    </w:p>
    <w:p w14:paraId="33A8DC7E" w14:textId="77777777" w:rsidR="00032D55" w:rsidRPr="00C41A5F" w:rsidRDefault="00032D55" w:rsidP="00032D55">
      <w:pPr>
        <w:spacing w:before="2" w:line="288" w:lineRule="auto"/>
        <w:ind w:left="360"/>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lastRenderedPageBreak/>
        <w:t xml:space="preserve"> </w:t>
      </w:r>
    </w:p>
    <w:p w14:paraId="701FA849" w14:textId="4396F8A2" w:rsidR="00032D55" w:rsidRPr="00C41A5F" w:rsidRDefault="00032D55" w:rsidP="00032D55">
      <w:pPr>
        <w:pStyle w:val="ListParagraph"/>
        <w:numPr>
          <w:ilvl w:val="0"/>
          <w:numId w:val="28"/>
        </w:numPr>
        <w:spacing w:beforeLines="1" w:before="2" w:after="0" w:line="240"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C115243: </w:t>
      </w:r>
      <w:proofErr w:type="gramStart"/>
      <w:r w:rsidRPr="00C41A5F">
        <w:rPr>
          <w:rFonts w:ascii="Times New Roman" w:hAnsi="Times New Roman" w:cs="Times New Roman"/>
          <w:color w:val="000000" w:themeColor="text1"/>
          <w:sz w:val="24"/>
          <w:szCs w:val="24"/>
        </w:rPr>
        <w:t>ORF.BETHGEN.SIDEWALK</w:t>
      </w:r>
      <w:proofErr w:type="gramEnd"/>
      <w:r w:rsidRPr="00C41A5F">
        <w:rPr>
          <w:rFonts w:ascii="Times New Roman" w:hAnsi="Times New Roman" w:cs="Times New Roman"/>
          <w:color w:val="000000" w:themeColor="text1"/>
          <w:sz w:val="24"/>
          <w:szCs w:val="24"/>
        </w:rPr>
        <w:t xml:space="preserve"> REPAIRS, NIH Campus </w:t>
      </w:r>
      <w:r w:rsidR="00DC3F8F" w:rsidRPr="00C41A5F">
        <w:rPr>
          <w:rFonts w:ascii="Times New Roman" w:hAnsi="Times New Roman" w:cs="Times New Roman"/>
          <w:color w:val="000000" w:themeColor="text1"/>
          <w:sz w:val="24"/>
          <w:szCs w:val="24"/>
        </w:rPr>
        <w:t>–</w:t>
      </w:r>
      <w:r w:rsidRPr="00C41A5F">
        <w:rPr>
          <w:rFonts w:ascii="Times New Roman" w:hAnsi="Times New Roman" w:cs="Times New Roman"/>
          <w:color w:val="000000" w:themeColor="text1"/>
          <w:sz w:val="24"/>
          <w:szCs w:val="24"/>
        </w:rPr>
        <w:t xml:space="preserve"> Center Drive. Sidewalk Repairs has been completed in 2022.</w:t>
      </w:r>
    </w:p>
    <w:p w14:paraId="412B8C14" w14:textId="77777777" w:rsidR="00DC3F8F" w:rsidRPr="00C41A5F" w:rsidRDefault="00DC3F8F" w:rsidP="00073B6B">
      <w:pPr>
        <w:pStyle w:val="ListParagraph"/>
        <w:rPr>
          <w:rFonts w:ascii="Times New Roman" w:hAnsi="Times New Roman" w:cs="Times New Roman"/>
          <w:color w:val="000000" w:themeColor="text1"/>
          <w:sz w:val="24"/>
          <w:szCs w:val="24"/>
        </w:rPr>
      </w:pPr>
    </w:p>
    <w:p w14:paraId="0987E28C" w14:textId="77777777" w:rsidR="00032D55" w:rsidRPr="00C41A5F" w:rsidRDefault="00032D55" w:rsidP="00032D55">
      <w:pPr>
        <w:spacing w:before="2" w:line="288" w:lineRule="auto"/>
        <w:ind w:left="360"/>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 </w:t>
      </w:r>
    </w:p>
    <w:p w14:paraId="3D0AC93C" w14:textId="77777777" w:rsidR="00032D55" w:rsidRPr="00C41A5F" w:rsidRDefault="00032D55" w:rsidP="00032D55">
      <w:pPr>
        <w:pStyle w:val="ListParagraph"/>
        <w:numPr>
          <w:ilvl w:val="0"/>
          <w:numId w:val="28"/>
        </w:numPr>
        <w:spacing w:beforeLines="1" w:before="2" w:after="0" w:line="288" w:lineRule="auto"/>
        <w:rPr>
          <w:rFonts w:ascii="Times New Roman" w:eastAsiaTheme="minorEastAsia" w:hAnsi="Times New Roman" w:cs="Times New Roman"/>
          <w:color w:val="000000" w:themeColor="text1"/>
          <w:sz w:val="20"/>
          <w:szCs w:val="20"/>
        </w:rPr>
      </w:pPr>
      <w:proofErr w:type="gramStart"/>
      <w:r w:rsidRPr="00C41A5F">
        <w:rPr>
          <w:rFonts w:ascii="Times New Roman" w:hAnsi="Times New Roman" w:cs="Times New Roman"/>
          <w:color w:val="000000" w:themeColor="text1"/>
          <w:sz w:val="24"/>
          <w:szCs w:val="24"/>
        </w:rPr>
        <w:t>C112998.ORF.RMLGEN.REPAIR</w:t>
      </w:r>
      <w:proofErr w:type="gramEnd"/>
      <w:r w:rsidRPr="00C41A5F">
        <w:rPr>
          <w:rFonts w:ascii="Times New Roman" w:hAnsi="Times New Roman" w:cs="Times New Roman"/>
          <w:color w:val="000000" w:themeColor="text1"/>
          <w:sz w:val="24"/>
          <w:szCs w:val="24"/>
        </w:rPr>
        <w:t xml:space="preserve"> AND ADDITION TO CONCRETE SIDEWALKS AND BOLLARDS. Repair and additions to concrete sidewalks and bollards at Rocky Mountain Lab Hamilton, Montana is ongoing.</w:t>
      </w:r>
    </w:p>
    <w:p w14:paraId="3EA9A90B" w14:textId="77777777" w:rsidR="00DC3F8F" w:rsidRPr="00C41A5F" w:rsidRDefault="00DC3F8F" w:rsidP="00073B6B">
      <w:pPr>
        <w:pStyle w:val="ListParagraph"/>
        <w:rPr>
          <w:rFonts w:ascii="Times New Roman" w:eastAsiaTheme="minorEastAsia" w:hAnsi="Times New Roman" w:cs="Times New Roman"/>
          <w:color w:val="000000" w:themeColor="text1"/>
        </w:rPr>
      </w:pPr>
    </w:p>
    <w:p w14:paraId="61D6DB5C" w14:textId="77777777" w:rsidR="00032D55" w:rsidRPr="00C41A5F" w:rsidRDefault="00032D55" w:rsidP="00032D55">
      <w:pPr>
        <w:spacing w:before="2" w:line="288" w:lineRule="auto"/>
        <w:rPr>
          <w:rFonts w:ascii="Times New Roman" w:eastAsiaTheme="minorEastAsia" w:hAnsi="Times New Roman" w:cs="Times New Roman"/>
          <w:color w:val="000000" w:themeColor="text1"/>
        </w:rPr>
      </w:pPr>
    </w:p>
    <w:p w14:paraId="0AAA4D17" w14:textId="77777777" w:rsidR="00032D55" w:rsidRPr="00C41A5F" w:rsidRDefault="00032D55" w:rsidP="00032D55">
      <w:pPr>
        <w:pStyle w:val="ListParagraph"/>
        <w:numPr>
          <w:ilvl w:val="0"/>
          <w:numId w:val="28"/>
        </w:numPr>
        <w:spacing w:beforeLines="1" w:before="2" w:after="0" w:line="288"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C108544: Building 31A Entrance Sidewalk Renovation. Sketch completed by DFS with input from NIH Fire Dept. and DATS and approved by ORF/OD. The project has been completed in 2021 but was not listed in our previous submittals.</w:t>
      </w:r>
    </w:p>
    <w:p w14:paraId="0DC6D34E" w14:textId="77777777" w:rsidR="00DC3F8F" w:rsidRPr="00C41A5F" w:rsidRDefault="00DC3F8F" w:rsidP="00073B6B">
      <w:pPr>
        <w:pStyle w:val="ListParagraph"/>
        <w:rPr>
          <w:rFonts w:ascii="Times New Roman" w:hAnsi="Times New Roman" w:cs="Times New Roman"/>
          <w:color w:val="000000" w:themeColor="text1"/>
          <w:highlight w:val="yellow"/>
        </w:rPr>
      </w:pPr>
    </w:p>
    <w:p w14:paraId="425C17B7" w14:textId="77777777" w:rsidR="00032D55" w:rsidRPr="00C41A5F" w:rsidRDefault="00032D55" w:rsidP="00032D55">
      <w:pPr>
        <w:pStyle w:val="ListParagraph"/>
        <w:spacing w:before="2" w:line="288" w:lineRule="auto"/>
        <w:rPr>
          <w:rFonts w:ascii="Times New Roman" w:hAnsi="Times New Roman" w:cs="Times New Roman"/>
          <w:color w:val="000000" w:themeColor="text1"/>
          <w:highlight w:val="yellow"/>
        </w:rPr>
      </w:pPr>
    </w:p>
    <w:p w14:paraId="62068F56" w14:textId="4DDEE72B" w:rsidR="00032D55" w:rsidRPr="00C41A5F" w:rsidRDefault="00032D55" w:rsidP="00032D55">
      <w:pPr>
        <w:keepNext/>
        <w:keepLines/>
        <w:spacing w:after="0" w:line="240" w:lineRule="auto"/>
        <w:outlineLvl w:val="2"/>
        <w:rPr>
          <w:rFonts w:ascii="Times New Roman" w:hAnsi="Times New Roman" w:cs="Times New Roman"/>
          <w:iCs/>
          <w:color w:val="000000" w:themeColor="text1"/>
          <w:sz w:val="24"/>
          <w:szCs w:val="24"/>
        </w:rPr>
      </w:pPr>
      <w:bookmarkStart w:id="285" w:name="_Toc482867088"/>
      <w:r w:rsidRPr="00C41A5F">
        <w:rPr>
          <w:rFonts w:ascii="Times New Roman" w:hAnsi="Times New Roman" w:cs="Times New Roman"/>
          <w:iCs/>
          <w:color w:val="000000" w:themeColor="text1"/>
          <w:sz w:val="24"/>
          <w:szCs w:val="24"/>
        </w:rPr>
        <w:t>Reasonable Accommodation Program</w:t>
      </w:r>
      <w:bookmarkEnd w:id="285"/>
    </w:p>
    <w:p w14:paraId="30B5B780" w14:textId="77777777" w:rsidR="00032D55" w:rsidRPr="00C41A5F" w:rsidRDefault="00032D55" w:rsidP="00032D55">
      <w:pPr>
        <w:keepNext/>
        <w:keepLines/>
        <w:spacing w:after="0" w:line="240" w:lineRule="auto"/>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noProof/>
          <w:color w:val="000000" w:themeColor="text1"/>
          <w:sz w:val="24"/>
          <w:szCs w:val="24"/>
        </w:rPr>
        <w:t>Pursuant to</w:t>
      </w:r>
      <w:r w:rsidRPr="00C41A5F">
        <w:rPr>
          <w:rFonts w:ascii="Times New Roman" w:eastAsia="Calibri" w:hAnsi="Times New Roman" w:cs="Times New Roman"/>
          <w:color w:val="000000" w:themeColor="text1"/>
          <w:sz w:val="24"/>
          <w:szCs w:val="24"/>
        </w:rPr>
        <w:t xml:space="preserve"> 29 C.F.R. § 1614.203(d)(3), agencies must adopt, post on their public website, and make available to all job applicants and employees, reasonable accommodation procedures.</w:t>
      </w:r>
    </w:p>
    <w:p w14:paraId="464D7A7F" w14:textId="77777777" w:rsidR="00032D55" w:rsidRPr="00C41A5F" w:rsidRDefault="00032D55" w:rsidP="00032D55">
      <w:pPr>
        <w:keepNext/>
        <w:keepLines/>
        <w:spacing w:after="0" w:line="240" w:lineRule="auto"/>
        <w:outlineLvl w:val="2"/>
        <w:rPr>
          <w:rFonts w:ascii="Times New Roman" w:eastAsia="Calibri" w:hAnsi="Times New Roman" w:cs="Times New Roman"/>
          <w:color w:val="000000" w:themeColor="text1"/>
          <w:sz w:val="24"/>
          <w:szCs w:val="24"/>
        </w:rPr>
      </w:pPr>
    </w:p>
    <w:p w14:paraId="2561418A" w14:textId="77777777" w:rsidR="00032D55" w:rsidRPr="00C41A5F" w:rsidRDefault="00032D55" w:rsidP="00032D55">
      <w:pPr>
        <w:keepNext/>
        <w:keepLines/>
        <w:tabs>
          <w:tab w:val="left" w:pos="0"/>
        </w:tabs>
        <w:spacing w:after="120"/>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Please provide the average time frame for </w:t>
      </w:r>
      <w:r w:rsidRPr="00C41A5F">
        <w:rPr>
          <w:rFonts w:ascii="Times New Roman" w:eastAsia="Calibri" w:hAnsi="Times New Roman" w:cs="Times New Roman"/>
          <w:noProof/>
          <w:color w:val="000000" w:themeColor="text1"/>
          <w:sz w:val="24"/>
          <w:szCs w:val="24"/>
        </w:rPr>
        <w:t>processing initial</w:t>
      </w:r>
      <w:r w:rsidRPr="00C41A5F">
        <w:rPr>
          <w:rFonts w:ascii="Times New Roman" w:eastAsia="Calibri" w:hAnsi="Times New Roman" w:cs="Times New Roman"/>
          <w:color w:val="000000" w:themeColor="text1"/>
          <w:sz w:val="24"/>
          <w:szCs w:val="24"/>
        </w:rPr>
        <w:t xml:space="preserve"> requests for reasonable accommodations during the reporting period. (Please do not include previously approved requests with repetitive accommodations, such as interpreting services.)</w:t>
      </w:r>
    </w:p>
    <w:p w14:paraId="1F1C1816" w14:textId="77777777" w:rsidR="00032D55" w:rsidRPr="00C41A5F" w:rsidRDefault="00032D55" w:rsidP="00032D55">
      <w:pPr>
        <w:spacing w:before="200" w:after="100" w:line="240" w:lineRule="auto"/>
        <w:contextualSpacing/>
        <w:outlineLvl w:val="3"/>
        <w:rPr>
          <w:rFonts w:ascii="Times New Roman" w:eastAsia="Times New Roman" w:hAnsi="Times New Roman" w:cs="Times New Roman"/>
          <w:b/>
          <w:bCs/>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32D55" w:rsidRPr="00C41A5F" w14:paraId="6D095BCD" w14:textId="77777777" w:rsidTr="00C72BA4">
        <w:tc>
          <w:tcPr>
            <w:tcW w:w="9576" w:type="dxa"/>
            <w:shd w:val="clear" w:color="auto" w:fill="auto"/>
          </w:tcPr>
          <w:p w14:paraId="13D4CC60" w14:textId="453B4B2E" w:rsidR="00032D55" w:rsidRPr="00C41A5F" w:rsidRDefault="00032D55" w:rsidP="00C72BA4">
            <w:pPr>
              <w:rPr>
                <w:rFonts w:ascii="Times New Roman" w:hAnsi="Times New Roman" w:cs="Times New Roman"/>
                <w:color w:val="000000" w:themeColor="text1"/>
                <w:sz w:val="24"/>
                <w:szCs w:val="24"/>
              </w:rPr>
            </w:pPr>
            <w:bookmarkStart w:id="286" w:name="_Hlk489424209"/>
            <w:bookmarkStart w:id="287" w:name="_Hlk489872358"/>
            <w:bookmarkStart w:id="288" w:name="_Hlk489424305"/>
            <w:bookmarkEnd w:id="286"/>
            <w:bookmarkEnd w:id="287"/>
            <w:r w:rsidRPr="00C41A5F">
              <w:rPr>
                <w:rFonts w:ascii="Times New Roman" w:hAnsi="Times New Roman" w:cs="Times New Roman"/>
                <w:color w:val="000000" w:themeColor="text1"/>
                <w:sz w:val="24"/>
                <w:szCs w:val="24"/>
              </w:rPr>
              <w:t>In FY</w:t>
            </w:r>
            <w:r w:rsidR="00DC3F8F"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t>2022, NIH experienced an unprecedented increase in RA requests following return-to-work directives that ended the maximum telework posture implemented in response to the COVID-19 pandemic. In FY</w:t>
            </w:r>
            <w:r w:rsidR="00DC3F8F"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t xml:space="preserve">2022, 450 RA requests were received and 48% were processed within the required timeframe of 45 days. </w:t>
            </w:r>
          </w:p>
          <w:p w14:paraId="65B1442F" w14:textId="77777777" w:rsidR="00032D55" w:rsidRPr="00C41A5F" w:rsidRDefault="00032D55" w:rsidP="00C72BA4">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In June 2022, EDI obtained a new Acting Division Director on a detail basis, with leadership over the reasonable accommodation program.  The following enhancements were made to the reasonable accommodation program which EDI believes will continue to yield meaningful progression towards eliminating this deficiency: </w:t>
            </w:r>
          </w:p>
          <w:p w14:paraId="5C919996" w14:textId="77777777" w:rsidR="00032D55" w:rsidRPr="00C41A5F" w:rsidRDefault="00032D55" w:rsidP="00032D55">
            <w:pPr>
              <w:pStyle w:val="ListParagraph"/>
              <w:widowControl w:val="0"/>
              <w:numPr>
                <w:ilvl w:val="0"/>
                <w:numId w:val="75"/>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Established key performance indicators.</w:t>
            </w:r>
          </w:p>
          <w:p w14:paraId="58BDF984" w14:textId="77777777" w:rsidR="00032D55" w:rsidRPr="00C41A5F" w:rsidRDefault="00032D55" w:rsidP="00032D55">
            <w:pPr>
              <w:pStyle w:val="ListParagraph"/>
              <w:widowControl w:val="0"/>
              <w:numPr>
                <w:ilvl w:val="0"/>
                <w:numId w:val="75"/>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Developed weekly RA metrics.</w:t>
            </w:r>
          </w:p>
          <w:p w14:paraId="0B1A179F" w14:textId="77777777" w:rsidR="00032D55" w:rsidRPr="00C41A5F" w:rsidRDefault="00032D55" w:rsidP="00032D55">
            <w:pPr>
              <w:pStyle w:val="ListParagraph"/>
              <w:widowControl w:val="0"/>
              <w:numPr>
                <w:ilvl w:val="0"/>
                <w:numId w:val="75"/>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Streamlined internal RA processes to eliminate internal delays that were impacting timeliness.</w:t>
            </w:r>
          </w:p>
          <w:p w14:paraId="0308DA00" w14:textId="5EE281B9" w:rsidR="00032D55" w:rsidRPr="00C41A5F" w:rsidRDefault="00032D55" w:rsidP="00032D55">
            <w:pPr>
              <w:pStyle w:val="ListParagraph"/>
              <w:widowControl w:val="0"/>
              <w:numPr>
                <w:ilvl w:val="0"/>
                <w:numId w:val="75"/>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Reduced FY</w:t>
            </w:r>
            <w:r w:rsidR="00DC3F8F" w:rsidRPr="00C41A5F">
              <w:rPr>
                <w:rFonts w:ascii="Times New Roman" w:hAnsi="Times New Roman" w:cs="Times New Roman"/>
                <w:color w:val="000000" w:themeColor="text1"/>
                <w:sz w:val="24"/>
                <w:szCs w:val="24"/>
              </w:rPr>
              <w:t xml:space="preserve"> 20</w:t>
            </w:r>
            <w:r w:rsidRPr="00C41A5F">
              <w:rPr>
                <w:rFonts w:ascii="Times New Roman" w:hAnsi="Times New Roman" w:cs="Times New Roman"/>
                <w:color w:val="000000" w:themeColor="text1"/>
                <w:sz w:val="24"/>
                <w:szCs w:val="24"/>
              </w:rPr>
              <w:t>22 caseloads by 80%.</w:t>
            </w:r>
          </w:p>
          <w:p w14:paraId="059FDE10" w14:textId="77777777" w:rsidR="00032D55" w:rsidRPr="00C41A5F" w:rsidRDefault="00032D55" w:rsidP="00032D55">
            <w:pPr>
              <w:pStyle w:val="ListParagraph"/>
              <w:widowControl w:val="0"/>
              <w:numPr>
                <w:ilvl w:val="0"/>
                <w:numId w:val="75"/>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Instituted bi-weekly case status meetings.</w:t>
            </w:r>
          </w:p>
          <w:p w14:paraId="6116B7CC" w14:textId="77777777" w:rsidR="00032D55" w:rsidRPr="00C41A5F" w:rsidRDefault="00032D55" w:rsidP="00C72BA4">
            <w:pPr>
              <w:spacing w:beforeLines="1" w:before="2" w:afterLines="1" w:after="2"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Streamlined templates to reduce complexities in the RA process.</w:t>
            </w:r>
          </w:p>
          <w:p w14:paraId="3F95EF7B" w14:textId="77777777" w:rsidR="00032D55" w:rsidRPr="00C41A5F" w:rsidRDefault="00032D55" w:rsidP="00C72BA4">
            <w:pPr>
              <w:spacing w:beforeLines="1" w:before="2" w:afterLines="1" w:after="2" w:line="240" w:lineRule="auto"/>
              <w:rPr>
                <w:rFonts w:ascii="Times New Roman" w:eastAsia="Times New Roman" w:hAnsi="Times New Roman" w:cs="Times New Roman"/>
                <w:color w:val="000000" w:themeColor="text1"/>
                <w:sz w:val="24"/>
                <w:szCs w:val="24"/>
              </w:rPr>
            </w:pPr>
          </w:p>
          <w:p w14:paraId="76111F31" w14:textId="77777777" w:rsidR="00032D55" w:rsidRPr="00C41A5F" w:rsidRDefault="00032D55" w:rsidP="00C72BA4">
            <w:pPr>
              <w:spacing w:before="2" w:after="2"/>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Source: </w:t>
            </w:r>
            <w:proofErr w:type="spellStart"/>
            <w:r w:rsidRPr="00C41A5F">
              <w:rPr>
                <w:rFonts w:ascii="Times New Roman" w:hAnsi="Times New Roman" w:cs="Times New Roman"/>
                <w:color w:val="000000" w:themeColor="text1"/>
                <w:sz w:val="24"/>
                <w:szCs w:val="24"/>
              </w:rPr>
              <w:t>Entellitrak</w:t>
            </w:r>
            <w:proofErr w:type="spellEnd"/>
          </w:p>
          <w:p w14:paraId="09E68F05" w14:textId="77777777" w:rsidR="00032D55" w:rsidRPr="00C41A5F" w:rsidRDefault="00032D55" w:rsidP="00C72BA4">
            <w:pPr>
              <w:spacing w:beforeLines="1" w:before="2" w:afterLines="1" w:after="2" w:line="240" w:lineRule="auto"/>
              <w:rPr>
                <w:rFonts w:ascii="Times New Roman" w:eastAsia="Times New Roman" w:hAnsi="Times New Roman" w:cs="Times New Roman"/>
                <w:color w:val="000000" w:themeColor="text1"/>
                <w:sz w:val="24"/>
                <w:szCs w:val="24"/>
              </w:rPr>
            </w:pPr>
          </w:p>
        </w:tc>
      </w:tr>
    </w:tbl>
    <w:p w14:paraId="1B13AF07" w14:textId="77777777" w:rsidR="00032D55" w:rsidRPr="00C41A5F" w:rsidRDefault="00032D55" w:rsidP="00032D55">
      <w:pPr>
        <w:keepNext/>
        <w:keepLines/>
        <w:tabs>
          <w:tab w:val="left" w:pos="0"/>
        </w:tabs>
        <w:spacing w:after="120" w:line="240" w:lineRule="auto"/>
        <w:outlineLvl w:val="2"/>
        <w:rPr>
          <w:rFonts w:ascii="Times New Roman" w:eastAsia="Calibri" w:hAnsi="Times New Roman" w:cs="Times New Roman"/>
          <w:color w:val="000000" w:themeColor="text1"/>
          <w:sz w:val="24"/>
          <w:szCs w:val="24"/>
        </w:rPr>
      </w:pPr>
      <w:bookmarkStart w:id="289" w:name="_Hlk489872403"/>
      <w:bookmarkStart w:id="290" w:name="_Hlk489424379"/>
      <w:bookmarkEnd w:id="288"/>
    </w:p>
    <w:p w14:paraId="5D2E5437" w14:textId="77777777" w:rsidR="00032D55" w:rsidRPr="00C41A5F" w:rsidRDefault="00032D55" w:rsidP="00032D55">
      <w:pPr>
        <w:keepNext/>
        <w:keepLines/>
        <w:tabs>
          <w:tab w:val="left" w:pos="0"/>
        </w:tabs>
        <w:spacing w:before="2" w:after="120"/>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Describe the effectiveness of the policies, procedures, or practices to implement the agency’s reasonable accommodation program.  Some examples of an effective program include timely processing requests, timely providing approved accommodations, conducting training for managers and supervisors, and monitoring accommodation requests for trends</w:t>
      </w:r>
      <w:bookmarkEnd w:id="289"/>
      <w:r w:rsidRPr="00C41A5F">
        <w:rPr>
          <w:rFonts w:ascii="Times New Roman" w:eastAsia="Calibri" w:hAnsi="Times New Roman" w:cs="Times New Roman"/>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32D55" w:rsidRPr="00C41A5F" w14:paraId="5EBB9DB9" w14:textId="77777777" w:rsidTr="00C72BA4">
        <w:tc>
          <w:tcPr>
            <w:tcW w:w="9350" w:type="dxa"/>
            <w:shd w:val="clear" w:color="auto" w:fill="auto"/>
          </w:tcPr>
          <w:bookmarkEnd w:id="290"/>
          <w:p w14:paraId="5561B66B" w14:textId="176BF41F" w:rsidR="00032D55" w:rsidRPr="00C41A5F" w:rsidRDefault="00032D55" w:rsidP="00C72BA4">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In 2022 NIH experienced an unprecedented increase in RA requests following return-to-work directives that ended the maximum telework posture implemented in response to the COVID-19 pandemic. In FY</w:t>
            </w:r>
            <w:r w:rsidR="00DC3F8F" w:rsidRPr="00C41A5F">
              <w:rPr>
                <w:rFonts w:ascii="Times New Roman" w:hAnsi="Times New Roman" w:cs="Times New Roman"/>
                <w:color w:val="000000" w:themeColor="text1"/>
                <w:sz w:val="24"/>
                <w:szCs w:val="24"/>
              </w:rPr>
              <w:t xml:space="preserve"> 20</w:t>
            </w:r>
            <w:r w:rsidRPr="00C41A5F">
              <w:rPr>
                <w:rFonts w:ascii="Times New Roman" w:hAnsi="Times New Roman" w:cs="Times New Roman"/>
                <w:color w:val="000000" w:themeColor="text1"/>
                <w:sz w:val="24"/>
                <w:szCs w:val="24"/>
              </w:rPr>
              <w:t xml:space="preserve">22, 450 RA requests were received and 48% were processed within the required timeframe of 45 days. </w:t>
            </w:r>
          </w:p>
          <w:p w14:paraId="20A00B0D" w14:textId="77777777" w:rsidR="00032D55" w:rsidRPr="00C41A5F" w:rsidRDefault="00032D55" w:rsidP="00C72BA4">
            <w:pPr>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In June 2022, EDI obtained a new Acting Division Director on a detail basis, with leadership over the reasonable accommodation program.  The following enhancements were made to the reasonable accommodation program which EDI believes will continue to yield meaningful progression towards eliminating this deficiency: </w:t>
            </w:r>
          </w:p>
          <w:p w14:paraId="36D4C5F1" w14:textId="77777777" w:rsidR="00032D55" w:rsidRPr="00C41A5F" w:rsidRDefault="00032D55" w:rsidP="00032D55">
            <w:pPr>
              <w:pStyle w:val="ListParagraph"/>
              <w:widowControl w:val="0"/>
              <w:numPr>
                <w:ilvl w:val="0"/>
                <w:numId w:val="75"/>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Established key performance indicators.</w:t>
            </w:r>
          </w:p>
          <w:p w14:paraId="1BBA8EB0" w14:textId="77777777" w:rsidR="00032D55" w:rsidRPr="00C41A5F" w:rsidRDefault="00032D55" w:rsidP="00032D55">
            <w:pPr>
              <w:pStyle w:val="ListParagraph"/>
              <w:widowControl w:val="0"/>
              <w:numPr>
                <w:ilvl w:val="0"/>
                <w:numId w:val="75"/>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Developed weekly RA metrics.</w:t>
            </w:r>
          </w:p>
          <w:p w14:paraId="5F00AB23" w14:textId="77777777" w:rsidR="00032D55" w:rsidRPr="00C41A5F" w:rsidRDefault="00032D55" w:rsidP="00032D55">
            <w:pPr>
              <w:pStyle w:val="ListParagraph"/>
              <w:widowControl w:val="0"/>
              <w:numPr>
                <w:ilvl w:val="0"/>
                <w:numId w:val="75"/>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Streamlined internal RA processes to eliminate internal delays that were impacting timeliness.</w:t>
            </w:r>
          </w:p>
          <w:p w14:paraId="37B23635" w14:textId="34CCCDCE" w:rsidR="00032D55" w:rsidRPr="00C41A5F" w:rsidRDefault="00032D55" w:rsidP="00032D55">
            <w:pPr>
              <w:pStyle w:val="ListParagraph"/>
              <w:widowControl w:val="0"/>
              <w:numPr>
                <w:ilvl w:val="0"/>
                <w:numId w:val="75"/>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Reduced FY</w:t>
            </w:r>
            <w:r w:rsidR="00DC3F8F" w:rsidRPr="00C41A5F">
              <w:rPr>
                <w:rFonts w:ascii="Times New Roman" w:hAnsi="Times New Roman" w:cs="Times New Roman"/>
                <w:color w:val="000000" w:themeColor="text1"/>
                <w:sz w:val="24"/>
                <w:szCs w:val="24"/>
              </w:rPr>
              <w:t xml:space="preserve"> 20</w:t>
            </w:r>
            <w:r w:rsidRPr="00C41A5F">
              <w:rPr>
                <w:rFonts w:ascii="Times New Roman" w:hAnsi="Times New Roman" w:cs="Times New Roman"/>
                <w:color w:val="000000" w:themeColor="text1"/>
                <w:sz w:val="24"/>
                <w:szCs w:val="24"/>
              </w:rPr>
              <w:t>22 caseloads by 80%.</w:t>
            </w:r>
          </w:p>
          <w:p w14:paraId="4AD65696" w14:textId="77777777" w:rsidR="00032D55" w:rsidRPr="00C41A5F" w:rsidRDefault="00032D55" w:rsidP="00032D55">
            <w:pPr>
              <w:pStyle w:val="ListParagraph"/>
              <w:widowControl w:val="0"/>
              <w:numPr>
                <w:ilvl w:val="0"/>
                <w:numId w:val="75"/>
              </w:numPr>
              <w:autoSpaceDE w:val="0"/>
              <w:autoSpaceDN w:val="0"/>
              <w:spacing w:after="80" w:line="240" w:lineRule="auto"/>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Instituted bi-weekly case status meetings.</w:t>
            </w:r>
          </w:p>
          <w:p w14:paraId="1BC48F56" w14:textId="77777777" w:rsidR="00032D55" w:rsidRPr="00C41A5F" w:rsidRDefault="00032D55" w:rsidP="00C72BA4">
            <w:pPr>
              <w:spacing w:beforeLines="1" w:before="2" w:afterLines="1" w:after="2" w:line="240" w:lineRule="auto"/>
              <w:rPr>
                <w:rFonts w:ascii="Times New Roman" w:eastAsia="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Streamlined templates to reduce complexities in the RA process.</w:t>
            </w:r>
          </w:p>
        </w:tc>
      </w:tr>
    </w:tbl>
    <w:p w14:paraId="5E9EA6FC" w14:textId="77777777" w:rsidR="00032D55" w:rsidRPr="00C41A5F" w:rsidRDefault="00032D55" w:rsidP="00032D55">
      <w:pPr>
        <w:spacing w:after="120" w:line="240" w:lineRule="auto"/>
        <w:rPr>
          <w:rFonts w:ascii="Times New Roman" w:eastAsia="Calibri" w:hAnsi="Times New Roman" w:cs="Times New Roman"/>
          <w:color w:val="000000" w:themeColor="text1"/>
          <w:sz w:val="24"/>
          <w:szCs w:val="24"/>
        </w:rPr>
      </w:pPr>
    </w:p>
    <w:p w14:paraId="0778F727" w14:textId="200B28CF" w:rsidR="00032D55" w:rsidRPr="00C41A5F" w:rsidRDefault="00032D55"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bookmarkStart w:id="291" w:name="_Toc482867089"/>
      <w:r w:rsidRPr="00C41A5F">
        <w:rPr>
          <w:rFonts w:ascii="Times New Roman" w:eastAsia="Times New Roman" w:hAnsi="Times New Roman" w:cs="Times New Roman"/>
          <w:iCs/>
          <w:color w:val="000000" w:themeColor="text1"/>
          <w:sz w:val="24"/>
          <w:szCs w:val="24"/>
        </w:rPr>
        <w:t>Personal Assistance Services Allowing Employees to Participate in the Workplace</w:t>
      </w:r>
      <w:bookmarkEnd w:id="291"/>
    </w:p>
    <w:p w14:paraId="46AE5255" w14:textId="77777777" w:rsidR="00032D55" w:rsidRPr="00C41A5F" w:rsidRDefault="00032D55" w:rsidP="00032D55">
      <w:pPr>
        <w:spacing w:after="0" w:line="240" w:lineRule="auto"/>
        <w:rPr>
          <w:rFonts w:ascii="Times New Roman" w:eastAsia="Calibri" w:hAnsi="Times New Roman" w:cs="Times New Roman"/>
          <w:color w:val="000000" w:themeColor="text1"/>
          <w:sz w:val="24"/>
          <w:szCs w:val="24"/>
        </w:rPr>
      </w:pPr>
      <w:bookmarkStart w:id="292" w:name="_Hlk494803043"/>
      <w:r w:rsidRPr="00C41A5F">
        <w:rPr>
          <w:rFonts w:ascii="Times New Roman" w:eastAsia="Calibri" w:hAnsi="Times New Roman" w:cs="Times New Roman"/>
          <w:noProof/>
          <w:color w:val="000000" w:themeColor="text1"/>
          <w:sz w:val="24"/>
          <w:szCs w:val="24"/>
        </w:rPr>
        <w:t xml:space="preserve">Pursuant </w:t>
      </w:r>
      <w:bookmarkStart w:id="293" w:name="_Hlk493659447"/>
      <w:r w:rsidRPr="00C41A5F">
        <w:rPr>
          <w:rFonts w:ascii="Times New Roman" w:eastAsia="Calibri" w:hAnsi="Times New Roman" w:cs="Times New Roman"/>
          <w:noProof/>
          <w:color w:val="000000" w:themeColor="text1"/>
          <w:sz w:val="24"/>
          <w:szCs w:val="24"/>
        </w:rPr>
        <w:t>to</w:t>
      </w:r>
      <w:r w:rsidRPr="00C41A5F">
        <w:rPr>
          <w:rFonts w:ascii="Times New Roman" w:eastAsia="Calibri" w:hAnsi="Times New Roman" w:cs="Times New Roman"/>
          <w:color w:val="000000" w:themeColor="text1"/>
          <w:sz w:val="24"/>
          <w:szCs w:val="24"/>
        </w:rPr>
        <w:t xml:space="preserve"> 29 C.F.R. § 1614.203(d)(5), federal agencies, as an aspect of affirmative action, are required to provide personal assistance services (PAS) to employees who need them because of a targeted disability, unless doing so would impose an undue hardship on the agency. </w:t>
      </w:r>
      <w:bookmarkStart w:id="294" w:name="_Hlk489424838"/>
      <w:bookmarkEnd w:id="292"/>
    </w:p>
    <w:p w14:paraId="28996571" w14:textId="77777777" w:rsidR="00032D55" w:rsidRPr="00C41A5F" w:rsidRDefault="00032D55" w:rsidP="00032D55">
      <w:pPr>
        <w:spacing w:after="0" w:line="240" w:lineRule="auto"/>
        <w:rPr>
          <w:rFonts w:ascii="Times New Roman" w:eastAsia="Calibri" w:hAnsi="Times New Roman" w:cs="Times New Roman"/>
          <w:color w:val="000000" w:themeColor="text1"/>
          <w:sz w:val="24"/>
          <w:szCs w:val="24"/>
        </w:rPr>
      </w:pPr>
    </w:p>
    <w:p w14:paraId="1FD55C5F" w14:textId="77777777" w:rsidR="00032D55" w:rsidRPr="00C41A5F" w:rsidRDefault="00032D55" w:rsidP="00032D55">
      <w:pPr>
        <w:pStyle w:val="ListParagraph"/>
        <w:numPr>
          <w:ilvl w:val="0"/>
          <w:numId w:val="72"/>
        </w:numPr>
        <w:spacing w:beforeLines="1" w:before="2" w:after="0" w:line="240" w:lineRule="auto"/>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Describe the effectiveness of the policies, procedures, or practices to implement the PAS requirement. </w:t>
      </w:r>
      <w:bookmarkStart w:id="295" w:name="_Hlk489872550"/>
      <w:r w:rsidRPr="00C41A5F">
        <w:rPr>
          <w:rFonts w:ascii="Times New Roman" w:eastAsia="Calibri" w:hAnsi="Times New Roman" w:cs="Times New Roman"/>
          <w:color w:val="000000" w:themeColor="text1"/>
          <w:sz w:val="24"/>
          <w:szCs w:val="24"/>
        </w:rPr>
        <w:t xml:space="preserve">Some examples of an effective program include timely processing requests for PAS, timely providing approved services, conducting training for managers and supervisors, and monitoring PAS requests for </w:t>
      </w:r>
      <w:bookmarkEnd w:id="293"/>
      <w:r w:rsidRPr="00C41A5F">
        <w:rPr>
          <w:rFonts w:ascii="Times New Roman" w:eastAsia="Calibri" w:hAnsi="Times New Roman" w:cs="Times New Roman"/>
          <w:color w:val="000000" w:themeColor="text1"/>
          <w:sz w:val="24"/>
          <w:szCs w:val="24"/>
        </w:rPr>
        <w:t>trends.</w:t>
      </w:r>
      <w:bookmarkEnd w:id="2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1A5F" w:rsidRPr="00C41A5F" w14:paraId="503972A8" w14:textId="77777777" w:rsidTr="00C72BA4">
        <w:trPr>
          <w:trHeight w:val="60"/>
        </w:trPr>
        <w:tc>
          <w:tcPr>
            <w:tcW w:w="9576" w:type="dxa"/>
            <w:shd w:val="clear" w:color="auto" w:fill="auto"/>
          </w:tcPr>
          <w:bookmarkEnd w:id="294"/>
          <w:p w14:paraId="57456474" w14:textId="3E9C7E5B" w:rsidR="00032D55" w:rsidRPr="00C41A5F" w:rsidRDefault="00032D55" w:rsidP="00C72BA4">
            <w:pPr>
              <w:pStyle w:val="ListParagraph"/>
              <w:spacing w:before="2"/>
              <w:ind w:left="360"/>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FY</w:t>
            </w:r>
            <w:r w:rsidR="00DC3F8F" w:rsidRPr="00C41A5F">
              <w:rPr>
                <w:rFonts w:ascii="Times New Roman" w:hAnsi="Times New Roman" w:cs="Times New Roman"/>
                <w:color w:val="000000" w:themeColor="text1"/>
                <w:sz w:val="24"/>
                <w:szCs w:val="24"/>
              </w:rPr>
              <w:t xml:space="preserve"> </w:t>
            </w:r>
            <w:r w:rsidRPr="00C41A5F">
              <w:rPr>
                <w:rFonts w:ascii="Times New Roman" w:hAnsi="Times New Roman" w:cs="Times New Roman"/>
                <w:color w:val="000000" w:themeColor="text1"/>
                <w:sz w:val="24"/>
                <w:szCs w:val="24"/>
              </w:rPr>
              <w:t>2022</w:t>
            </w:r>
          </w:p>
          <w:p w14:paraId="1C2B9BF8" w14:textId="7600B8E0" w:rsidR="00032D55" w:rsidRPr="00C41A5F" w:rsidRDefault="00032D55" w:rsidP="00C72BA4">
            <w:pPr>
              <w:pStyle w:val="ListParagraph"/>
              <w:spacing w:before="2"/>
              <w:ind w:left="360"/>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In FY</w:t>
            </w:r>
            <w:r w:rsidR="00DC3F8F" w:rsidRPr="00C41A5F">
              <w:rPr>
                <w:rFonts w:ascii="Times New Roman" w:hAnsi="Times New Roman" w:cs="Times New Roman"/>
                <w:color w:val="000000" w:themeColor="text1"/>
                <w:sz w:val="24"/>
                <w:szCs w:val="24"/>
              </w:rPr>
              <w:t xml:space="preserve"> 20</w:t>
            </w:r>
            <w:r w:rsidRPr="00C41A5F">
              <w:rPr>
                <w:rFonts w:ascii="Times New Roman" w:hAnsi="Times New Roman" w:cs="Times New Roman"/>
                <w:color w:val="000000" w:themeColor="text1"/>
                <w:sz w:val="24"/>
                <w:szCs w:val="24"/>
              </w:rPr>
              <w:t xml:space="preserve">22, </w:t>
            </w:r>
            <w:r w:rsidR="00940A62"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 xml:space="preserve">HHS obtained a PAS contract that all </w:t>
            </w:r>
            <w:r w:rsidR="00940A62"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 xml:space="preserve">HHS Components can utilize.  NIH will use the </w:t>
            </w:r>
            <w:r w:rsidR="00940A62" w:rsidRPr="00C41A5F">
              <w:rPr>
                <w:rFonts w:ascii="Times New Roman" w:hAnsi="Times New Roman" w:cs="Times New Roman"/>
                <w:color w:val="000000" w:themeColor="text1"/>
                <w:sz w:val="24"/>
                <w:szCs w:val="24"/>
              </w:rPr>
              <w:t>D</w:t>
            </w:r>
            <w:r w:rsidRPr="00C41A5F">
              <w:rPr>
                <w:rFonts w:ascii="Times New Roman" w:hAnsi="Times New Roman" w:cs="Times New Roman"/>
                <w:color w:val="000000" w:themeColor="text1"/>
                <w:sz w:val="24"/>
                <w:szCs w:val="24"/>
              </w:rPr>
              <w:t xml:space="preserve">HHS PAS contract and is in the process of drafting its PAS procedures. </w:t>
            </w:r>
          </w:p>
          <w:p w14:paraId="500B4D2A" w14:textId="77777777" w:rsidR="00032D55" w:rsidRPr="00C41A5F" w:rsidRDefault="00032D55" w:rsidP="00C72BA4">
            <w:pPr>
              <w:pStyle w:val="ListParagraph"/>
              <w:spacing w:before="2"/>
              <w:ind w:left="360"/>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    </w:t>
            </w:r>
          </w:p>
          <w:p w14:paraId="5C9C1674" w14:textId="3CC249BC" w:rsidR="00032D55" w:rsidRPr="00C41A5F" w:rsidRDefault="00032D55" w:rsidP="00C72BA4">
            <w:pPr>
              <w:pStyle w:val="ListParagraph"/>
              <w:spacing w:before="2"/>
              <w:ind w:left="360"/>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In FY</w:t>
            </w:r>
            <w:r w:rsidR="00DC3F8F" w:rsidRPr="00C41A5F">
              <w:rPr>
                <w:rFonts w:ascii="Times New Roman" w:hAnsi="Times New Roman" w:cs="Times New Roman"/>
                <w:color w:val="000000" w:themeColor="text1"/>
                <w:sz w:val="24"/>
                <w:szCs w:val="24"/>
              </w:rPr>
              <w:t xml:space="preserve"> 20</w:t>
            </w:r>
            <w:r w:rsidRPr="00C41A5F">
              <w:rPr>
                <w:rFonts w:ascii="Times New Roman" w:hAnsi="Times New Roman" w:cs="Times New Roman"/>
                <w:color w:val="000000" w:themeColor="text1"/>
                <w:sz w:val="24"/>
                <w:szCs w:val="24"/>
              </w:rPr>
              <w:t>22, NIH received two (2) requests for PAS job-centered assistance. One (1) request was approved and provided, and the other is pending approval.</w:t>
            </w:r>
          </w:p>
          <w:p w14:paraId="6B1643F1" w14:textId="77777777" w:rsidR="00032D55" w:rsidRPr="00C41A5F" w:rsidRDefault="00032D55" w:rsidP="00C72BA4">
            <w:pPr>
              <w:pStyle w:val="ListParagraph"/>
              <w:spacing w:before="2" w:afterLines="1" w:after="2"/>
              <w:ind w:left="360"/>
              <w:rPr>
                <w:rFonts w:ascii="Times New Roman" w:hAnsi="Times New Roman" w:cs="Times New Roman"/>
                <w:color w:val="000000" w:themeColor="text1"/>
                <w:sz w:val="24"/>
                <w:szCs w:val="24"/>
              </w:rPr>
            </w:pPr>
          </w:p>
        </w:tc>
      </w:tr>
    </w:tbl>
    <w:p w14:paraId="46F0657B" w14:textId="16D6970B" w:rsidR="00032D55" w:rsidRPr="00C41A5F" w:rsidRDefault="00032D55" w:rsidP="00032D55">
      <w:pPr>
        <w:keepNext/>
        <w:keepLines/>
        <w:spacing w:before="40" w:after="0" w:line="240" w:lineRule="auto"/>
        <w:outlineLvl w:val="1"/>
        <w:rPr>
          <w:rFonts w:ascii="Times New Roman" w:eastAsia="Times New Roman" w:hAnsi="Times New Roman" w:cs="Times New Roman"/>
          <w:iCs/>
          <w:color w:val="000000" w:themeColor="text1"/>
          <w:sz w:val="24"/>
          <w:szCs w:val="24"/>
        </w:rPr>
      </w:pPr>
      <w:bookmarkStart w:id="296" w:name="_Toc482867090"/>
      <w:r w:rsidRPr="00C41A5F">
        <w:rPr>
          <w:rFonts w:ascii="Times New Roman" w:eastAsia="Times New Roman" w:hAnsi="Times New Roman" w:cs="Times New Roman"/>
          <w:iCs/>
          <w:color w:val="000000" w:themeColor="text1"/>
          <w:sz w:val="24"/>
          <w:szCs w:val="24"/>
        </w:rPr>
        <w:lastRenderedPageBreak/>
        <w:br/>
        <w:t>Section VI: EEO Complaint and Findings Data</w:t>
      </w:r>
      <w:bookmarkEnd w:id="296"/>
    </w:p>
    <w:p w14:paraId="0F720058" w14:textId="77777777" w:rsidR="00032D55" w:rsidRPr="00C41A5F" w:rsidRDefault="00032D55" w:rsidP="00032D55">
      <w:pPr>
        <w:keepNext/>
        <w:keepLines/>
        <w:spacing w:after="120" w:line="240" w:lineRule="auto"/>
        <w:outlineLvl w:val="1"/>
        <w:rPr>
          <w:rFonts w:ascii="Times New Roman" w:eastAsia="Times New Roman" w:hAnsi="Times New Roman" w:cs="Times New Roman"/>
          <w:b/>
          <w:smallCaps/>
          <w:color w:val="000000" w:themeColor="text1"/>
          <w:sz w:val="24"/>
          <w:szCs w:val="24"/>
          <w:u w:val="single"/>
        </w:rPr>
      </w:pPr>
      <w:bookmarkStart w:id="297" w:name="_Toc482867092"/>
    </w:p>
    <w:p w14:paraId="2383EF96" w14:textId="77777777" w:rsidR="00032D55" w:rsidRPr="00C41A5F" w:rsidRDefault="00032D55" w:rsidP="00032D55">
      <w:pPr>
        <w:keepNext/>
        <w:keepLines/>
        <w:spacing w:before="40" w:after="0" w:line="240" w:lineRule="auto"/>
        <w:outlineLvl w:val="2"/>
        <w:rPr>
          <w:rFonts w:ascii="Times New Roman" w:eastAsia="Times New Roman" w:hAnsi="Times New Roman" w:cs="Times New Roman"/>
          <w:iCs/>
          <w:color w:val="000000" w:themeColor="text1"/>
          <w:sz w:val="24"/>
          <w:szCs w:val="24"/>
        </w:rPr>
      </w:pPr>
      <w:bookmarkStart w:id="298" w:name="_Hlk128565811"/>
      <w:bookmarkStart w:id="299" w:name="_Hlk503270875"/>
      <w:r w:rsidRPr="00C41A5F">
        <w:rPr>
          <w:rFonts w:ascii="Times New Roman" w:eastAsia="Times New Roman" w:hAnsi="Times New Roman" w:cs="Times New Roman"/>
          <w:iCs/>
          <w:color w:val="000000" w:themeColor="text1"/>
          <w:sz w:val="24"/>
          <w:szCs w:val="24"/>
        </w:rPr>
        <w:t>EEO Complaint data involving Harassment</w:t>
      </w:r>
      <w:bookmarkEnd w:id="297"/>
    </w:p>
    <w:p w14:paraId="178B0923" w14:textId="77777777" w:rsidR="00032D55" w:rsidRPr="00C41A5F" w:rsidRDefault="00032D55" w:rsidP="00032D55">
      <w:pPr>
        <w:pStyle w:val="ListParagraph"/>
        <w:keepNext/>
        <w:numPr>
          <w:ilvl w:val="0"/>
          <w:numId w:val="77"/>
        </w:numPr>
        <w:spacing w:beforeLines="1" w:before="2" w:after="0" w:line="240" w:lineRule="auto"/>
        <w:rPr>
          <w:rFonts w:ascii="Times New Roman" w:hAnsi="Times New Roman" w:cs="Times New Roman"/>
          <w:color w:val="000000" w:themeColor="text1"/>
          <w:sz w:val="24"/>
          <w:szCs w:val="24"/>
        </w:rPr>
      </w:pPr>
      <w:bookmarkStart w:id="300" w:name="_Hlk493659558"/>
      <w:bookmarkStart w:id="301" w:name="_Hlk493602041"/>
      <w:bookmarkStart w:id="302" w:name="_Hlk489425469"/>
      <w:r w:rsidRPr="00C41A5F">
        <w:rPr>
          <w:rFonts w:ascii="Times New Roman" w:hAnsi="Times New Roman" w:cs="Times New Roman"/>
          <w:color w:val="000000" w:themeColor="text1"/>
          <w:sz w:val="24"/>
          <w:szCs w:val="24"/>
        </w:rPr>
        <w:t xml:space="preserve">During the last fiscal year, did a higher percentage of PWD file a formal EEO complaint alleging harassment (26%), as compared to the government-wide average? </w:t>
      </w:r>
    </w:p>
    <w:p w14:paraId="4BEA4DAB" w14:textId="77777777" w:rsidR="00032D55" w:rsidRPr="00C41A5F" w:rsidRDefault="00032D55" w:rsidP="00032D55">
      <w:pPr>
        <w:spacing w:afterLines="1" w:after="2" w:line="240" w:lineRule="auto"/>
        <w:ind w:left="720"/>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Government wide average for Harassment = 22.0%</w:t>
      </w:r>
    </w:p>
    <w:p w14:paraId="76B27DAC" w14:textId="77777777" w:rsidR="00032D55" w:rsidRPr="00C41A5F" w:rsidRDefault="00032D55" w:rsidP="00032D55">
      <w:pPr>
        <w:spacing w:after="120" w:line="240" w:lineRule="auto"/>
        <w:ind w:left="1440" w:firstLine="720"/>
        <w:rPr>
          <w:rFonts w:ascii="Times New Roman" w:eastAsia="Calibri" w:hAnsi="Times New Roman" w:cs="Times New Roman"/>
          <w:color w:val="000000" w:themeColor="text1"/>
          <w:sz w:val="24"/>
          <w:szCs w:val="24"/>
          <w:highlight w:val="cyan"/>
        </w:rPr>
      </w:pPr>
    </w:p>
    <w:p w14:paraId="388C268C" w14:textId="77777777" w:rsidR="00032D55" w:rsidRPr="00C41A5F" w:rsidRDefault="00032D55" w:rsidP="00032D55">
      <w:pPr>
        <w:spacing w:after="120" w:line="240" w:lineRule="auto"/>
        <w:ind w:left="1440" w:firstLine="720"/>
        <w:rPr>
          <w:rFonts w:ascii="Times New Roman" w:eastAsia="Calibri" w:hAnsi="Times New Roman" w:cs="Times New Roman"/>
          <w:color w:val="000000" w:themeColor="text1"/>
          <w:sz w:val="24"/>
          <w:szCs w:val="24"/>
        </w:rPr>
      </w:pPr>
      <w:proofErr w:type="gramStart"/>
      <w:r w:rsidRPr="00C41A5F">
        <w:rPr>
          <w:rFonts w:ascii="Times New Roman" w:eastAsia="Calibri" w:hAnsi="Times New Roman" w:cs="Times New Roman"/>
          <w:color w:val="000000" w:themeColor="text1"/>
          <w:sz w:val="24"/>
          <w:szCs w:val="24"/>
        </w:rPr>
        <w:t>Yes  X</w:t>
      </w:r>
      <w:proofErr w:type="gramEnd"/>
    </w:p>
    <w:p w14:paraId="73AF9476" w14:textId="77777777" w:rsidR="00032D55" w:rsidRPr="00C41A5F" w:rsidRDefault="00032D55" w:rsidP="00032D55">
      <w:pPr>
        <w:pStyle w:val="ListParagraph"/>
        <w:keepNext/>
        <w:keepLines/>
        <w:numPr>
          <w:ilvl w:val="0"/>
          <w:numId w:val="77"/>
        </w:numPr>
        <w:tabs>
          <w:tab w:val="left" w:pos="0"/>
        </w:tabs>
        <w:spacing w:beforeLines="1" w:before="2" w:after="120" w:line="240" w:lineRule="auto"/>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During the last fiscal year, did any complaints alleging harassment based on disability status result in a finding of discrimination or a settlement agreement?</w:t>
      </w:r>
    </w:p>
    <w:p w14:paraId="31DF5746" w14:textId="77777777" w:rsidR="00032D55" w:rsidRPr="00C41A5F" w:rsidRDefault="00032D55" w:rsidP="00032D55">
      <w:pPr>
        <w:pStyle w:val="ListParagraph"/>
        <w:keepNext/>
        <w:keepLines/>
        <w:tabs>
          <w:tab w:val="left" w:pos="0"/>
        </w:tabs>
        <w:spacing w:before="2" w:after="120"/>
        <w:ind w:left="360"/>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p>
    <w:p w14:paraId="6023DB30" w14:textId="77777777" w:rsidR="00032D55" w:rsidRPr="00C41A5F" w:rsidDel="007A6477" w:rsidRDefault="00032D55" w:rsidP="00032D55">
      <w:pPr>
        <w:pStyle w:val="ListParagraph"/>
        <w:keepNext/>
        <w:keepLines/>
        <w:tabs>
          <w:tab w:val="left" w:pos="0"/>
        </w:tabs>
        <w:spacing w:before="2" w:after="120"/>
        <w:ind w:left="360"/>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proofErr w:type="gramStart"/>
      <w:r w:rsidRPr="00C41A5F">
        <w:rPr>
          <w:rFonts w:ascii="Times New Roman" w:eastAsia="Calibri" w:hAnsi="Times New Roman" w:cs="Times New Roman"/>
          <w:color w:val="000000" w:themeColor="text1"/>
          <w:sz w:val="24"/>
          <w:szCs w:val="24"/>
        </w:rPr>
        <w:t>Yes  X</w:t>
      </w:r>
      <w:proofErr w:type="gramEnd"/>
    </w:p>
    <w:bookmarkEnd w:id="298"/>
    <w:p w14:paraId="5A9CBA92" w14:textId="77777777" w:rsidR="00032D55" w:rsidRPr="00C41A5F" w:rsidRDefault="00032D55" w:rsidP="00032D55">
      <w:pPr>
        <w:pStyle w:val="ListParagraph"/>
        <w:keepNext/>
        <w:keepLines/>
        <w:tabs>
          <w:tab w:val="left" w:pos="0"/>
        </w:tabs>
        <w:spacing w:before="2" w:after="120"/>
        <w:ind w:left="360"/>
        <w:outlineLvl w:val="2"/>
        <w:rPr>
          <w:rFonts w:ascii="Times New Roman" w:eastAsia="Calibri" w:hAnsi="Times New Roman" w:cs="Times New Roman"/>
          <w:color w:val="000000" w:themeColor="text1"/>
          <w:sz w:val="24"/>
          <w:szCs w:val="24"/>
        </w:rPr>
      </w:pPr>
    </w:p>
    <w:p w14:paraId="49AE4FBA" w14:textId="77777777" w:rsidR="00032D55" w:rsidRPr="00C41A5F" w:rsidRDefault="00032D55" w:rsidP="00032D55">
      <w:pPr>
        <w:pStyle w:val="ListParagraph"/>
        <w:keepNext/>
        <w:keepLines/>
        <w:numPr>
          <w:ilvl w:val="0"/>
          <w:numId w:val="77"/>
        </w:numPr>
        <w:spacing w:beforeLines="1" w:before="2" w:after="120" w:line="240" w:lineRule="auto"/>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If the agency had one or more findings of discrimination alleging harassment based on disability status during the last fiscal year,</w:t>
      </w:r>
      <w:r w:rsidRPr="00C41A5F">
        <w:rPr>
          <w:rFonts w:ascii="Times New Roman" w:eastAsia="Calibri" w:hAnsi="Times New Roman" w:cs="Times New Roman"/>
          <w:b/>
          <w:bCs/>
          <w:color w:val="000000" w:themeColor="text1"/>
          <w:sz w:val="24"/>
          <w:szCs w:val="24"/>
        </w:rPr>
        <w:t xml:space="preserve"> </w:t>
      </w:r>
      <w:r w:rsidRPr="00C41A5F">
        <w:rPr>
          <w:rFonts w:ascii="Times New Roman" w:eastAsia="Calibri" w:hAnsi="Times New Roman" w:cs="Times New Roman"/>
          <w:color w:val="000000" w:themeColor="text1"/>
          <w:sz w:val="24"/>
          <w:szCs w:val="24"/>
        </w:rPr>
        <w:t xml:space="preserve">please describe the corrective measures taken by the </w:t>
      </w:r>
      <w:bookmarkEnd w:id="300"/>
      <w:r w:rsidRPr="00C41A5F">
        <w:rPr>
          <w:rFonts w:ascii="Times New Roman" w:eastAsia="Calibri" w:hAnsi="Times New Roman" w:cs="Times New Roman"/>
          <w:color w:val="000000" w:themeColor="text1"/>
          <w:sz w:val="24"/>
          <w:szCs w:val="24"/>
        </w:rPr>
        <w:t>agency.</w:t>
      </w:r>
      <w:bookmarkEnd w:id="301"/>
    </w:p>
    <w:tbl>
      <w:tblPr>
        <w:tblW w:w="0" w:type="auto"/>
        <w:tblInd w:w="350" w:type="dxa"/>
        <w:tblLayout w:type="fixed"/>
        <w:tblLook w:val="04A0" w:firstRow="1" w:lastRow="0" w:firstColumn="1" w:lastColumn="0" w:noHBand="0" w:noVBand="1"/>
      </w:tblPr>
      <w:tblGrid>
        <w:gridCol w:w="9220"/>
      </w:tblGrid>
      <w:tr w:rsidR="00032D55" w:rsidRPr="00C41A5F" w14:paraId="58A4C49C" w14:textId="77777777" w:rsidTr="00C72BA4">
        <w:tc>
          <w:tcPr>
            <w:tcW w:w="9220" w:type="dxa"/>
            <w:tcBorders>
              <w:top w:val="nil"/>
              <w:left w:val="single" w:sz="8" w:space="0" w:color="auto"/>
              <w:bottom w:val="single" w:sz="8" w:space="0" w:color="auto"/>
              <w:right w:val="single" w:sz="8" w:space="0" w:color="auto"/>
            </w:tcBorders>
          </w:tcPr>
          <w:bookmarkEnd w:id="299"/>
          <w:bookmarkEnd w:id="302"/>
          <w:p w14:paraId="3F35607F" w14:textId="3ED11800" w:rsidR="00032D55" w:rsidRPr="00C41A5F" w:rsidRDefault="00032D55" w:rsidP="00C72BA4">
            <w:pPr>
              <w:spacing w:line="252"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FY</w:t>
            </w:r>
            <w:r w:rsidR="00DC3F8F"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2022 The NIH did not have any findings of discrimination alleging harassment based on disability; however, there were six (6) settlement agreements.</w:t>
            </w:r>
          </w:p>
          <w:p w14:paraId="7DC3BE60" w14:textId="77777777" w:rsidR="00032D55" w:rsidRPr="00C41A5F" w:rsidRDefault="00032D55" w:rsidP="00032D55">
            <w:pPr>
              <w:pStyle w:val="ListParagraph"/>
              <w:numPr>
                <w:ilvl w:val="0"/>
                <w:numId w:val="26"/>
              </w:numPr>
              <w:spacing w:beforeLines="1" w:before="2" w:after="0" w:line="252"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Lump Sum Payment; PMAP Modified; </w:t>
            </w:r>
            <w:proofErr w:type="spellStart"/>
            <w:r w:rsidRPr="00C41A5F">
              <w:rPr>
                <w:rFonts w:ascii="Times New Roman" w:hAnsi="Times New Roman" w:cs="Times New Roman"/>
                <w:color w:val="000000" w:themeColor="text1"/>
                <w:sz w:val="24"/>
                <w:szCs w:val="24"/>
              </w:rPr>
              <w:t>eOPF</w:t>
            </w:r>
            <w:proofErr w:type="spellEnd"/>
            <w:r w:rsidRPr="00C41A5F">
              <w:rPr>
                <w:rFonts w:ascii="Times New Roman" w:hAnsi="Times New Roman" w:cs="Times New Roman"/>
                <w:color w:val="000000" w:themeColor="text1"/>
                <w:sz w:val="24"/>
                <w:szCs w:val="24"/>
              </w:rPr>
              <w:t xml:space="preserve"> purged of adverse action</w:t>
            </w:r>
          </w:p>
          <w:p w14:paraId="596B6BB3" w14:textId="77777777" w:rsidR="00032D55" w:rsidRPr="00C41A5F" w:rsidRDefault="00032D55" w:rsidP="00C72BA4">
            <w:pPr>
              <w:spacing w:line="252"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 </w:t>
            </w:r>
          </w:p>
          <w:p w14:paraId="090F9191" w14:textId="77777777" w:rsidR="00032D55" w:rsidRPr="00C41A5F" w:rsidRDefault="00032D55" w:rsidP="00032D55">
            <w:pPr>
              <w:pStyle w:val="ListParagraph"/>
              <w:numPr>
                <w:ilvl w:val="0"/>
                <w:numId w:val="26"/>
              </w:numPr>
              <w:spacing w:beforeLines="1" w:before="2" w:after="0" w:line="252"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Compensatory Damages; Attorney’s Fees</w:t>
            </w:r>
          </w:p>
          <w:p w14:paraId="35500B7E" w14:textId="77777777" w:rsidR="00032D55" w:rsidRPr="00C41A5F" w:rsidRDefault="00032D55" w:rsidP="00C72BA4">
            <w:pPr>
              <w:spacing w:line="252"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 </w:t>
            </w:r>
          </w:p>
          <w:p w14:paraId="5AD5B3DE" w14:textId="77777777" w:rsidR="00032D55" w:rsidRPr="00C41A5F" w:rsidRDefault="00032D55" w:rsidP="00032D55">
            <w:pPr>
              <w:pStyle w:val="ListParagraph"/>
              <w:numPr>
                <w:ilvl w:val="0"/>
                <w:numId w:val="26"/>
              </w:numPr>
              <w:spacing w:beforeLines="1" w:before="2" w:after="0" w:line="252"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Lump Sum Payment; Backpay; Compensatory Damages; </w:t>
            </w:r>
            <w:proofErr w:type="spellStart"/>
            <w:r w:rsidRPr="00C41A5F">
              <w:rPr>
                <w:rFonts w:ascii="Times New Roman" w:hAnsi="Times New Roman" w:cs="Times New Roman"/>
                <w:color w:val="000000" w:themeColor="text1"/>
                <w:sz w:val="24"/>
                <w:szCs w:val="24"/>
              </w:rPr>
              <w:t>eOPF</w:t>
            </w:r>
            <w:proofErr w:type="spellEnd"/>
            <w:r w:rsidRPr="00C41A5F">
              <w:rPr>
                <w:rFonts w:ascii="Times New Roman" w:hAnsi="Times New Roman" w:cs="Times New Roman"/>
                <w:color w:val="000000" w:themeColor="text1"/>
                <w:sz w:val="24"/>
                <w:szCs w:val="24"/>
              </w:rPr>
              <w:t xml:space="preserve"> purged of adverse action</w:t>
            </w:r>
          </w:p>
          <w:p w14:paraId="53623658" w14:textId="77777777" w:rsidR="00032D55" w:rsidRPr="00C41A5F" w:rsidRDefault="00032D55" w:rsidP="00C72BA4">
            <w:pPr>
              <w:spacing w:line="252"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 </w:t>
            </w:r>
          </w:p>
          <w:p w14:paraId="79CBC0FB" w14:textId="77777777" w:rsidR="00032D55" w:rsidRPr="00C41A5F" w:rsidRDefault="00032D55" w:rsidP="00032D55">
            <w:pPr>
              <w:pStyle w:val="ListParagraph"/>
              <w:numPr>
                <w:ilvl w:val="0"/>
                <w:numId w:val="26"/>
              </w:numPr>
              <w:spacing w:beforeLines="1" w:before="2" w:after="0" w:line="252"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Neutral Reference</w:t>
            </w:r>
          </w:p>
          <w:p w14:paraId="18B7566C" w14:textId="77777777" w:rsidR="00032D55" w:rsidRPr="00C41A5F" w:rsidRDefault="00032D55" w:rsidP="00C72BA4">
            <w:pPr>
              <w:spacing w:line="252"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 </w:t>
            </w:r>
          </w:p>
          <w:p w14:paraId="4C7B1CD0" w14:textId="77777777" w:rsidR="00032D55" w:rsidRPr="00C41A5F" w:rsidRDefault="00032D55" w:rsidP="00032D55">
            <w:pPr>
              <w:pStyle w:val="ListParagraph"/>
              <w:numPr>
                <w:ilvl w:val="0"/>
                <w:numId w:val="26"/>
              </w:numPr>
              <w:spacing w:beforeLines="1" w:before="2" w:after="0" w:line="252"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Attorney’s Fees; Neutral Reference; Leave </w:t>
            </w:r>
            <w:proofErr w:type="spellStart"/>
            <w:r w:rsidRPr="00C41A5F">
              <w:rPr>
                <w:rFonts w:ascii="Times New Roman" w:hAnsi="Times New Roman" w:cs="Times New Roman"/>
                <w:color w:val="000000" w:themeColor="text1"/>
                <w:sz w:val="24"/>
                <w:szCs w:val="24"/>
              </w:rPr>
              <w:t>Resotred</w:t>
            </w:r>
            <w:proofErr w:type="spellEnd"/>
            <w:r w:rsidRPr="00C41A5F">
              <w:rPr>
                <w:rFonts w:ascii="Times New Roman" w:hAnsi="Times New Roman" w:cs="Times New Roman"/>
                <w:color w:val="000000" w:themeColor="text1"/>
                <w:sz w:val="24"/>
                <w:szCs w:val="24"/>
              </w:rPr>
              <w:t xml:space="preserve">; </w:t>
            </w:r>
            <w:proofErr w:type="spellStart"/>
            <w:r w:rsidRPr="00C41A5F">
              <w:rPr>
                <w:rFonts w:ascii="Times New Roman" w:hAnsi="Times New Roman" w:cs="Times New Roman"/>
                <w:color w:val="000000" w:themeColor="text1"/>
                <w:sz w:val="24"/>
                <w:szCs w:val="24"/>
              </w:rPr>
              <w:t>eOPF</w:t>
            </w:r>
            <w:proofErr w:type="spellEnd"/>
            <w:r w:rsidRPr="00C41A5F">
              <w:rPr>
                <w:rFonts w:ascii="Times New Roman" w:hAnsi="Times New Roman" w:cs="Times New Roman"/>
                <w:color w:val="000000" w:themeColor="text1"/>
                <w:sz w:val="24"/>
                <w:szCs w:val="24"/>
              </w:rPr>
              <w:t xml:space="preserve"> purged of adverse action</w:t>
            </w:r>
          </w:p>
          <w:p w14:paraId="2A0D3E84" w14:textId="77777777" w:rsidR="00032D55" w:rsidRPr="00C41A5F" w:rsidRDefault="00032D55" w:rsidP="00C72BA4">
            <w:pPr>
              <w:spacing w:line="252"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 </w:t>
            </w:r>
          </w:p>
          <w:p w14:paraId="59241775" w14:textId="77777777" w:rsidR="00032D55" w:rsidRPr="00C41A5F" w:rsidRDefault="00032D55" w:rsidP="00032D55">
            <w:pPr>
              <w:pStyle w:val="ListParagraph"/>
              <w:numPr>
                <w:ilvl w:val="0"/>
                <w:numId w:val="26"/>
              </w:numPr>
              <w:spacing w:beforeLines="1" w:before="2" w:after="0" w:line="252"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Compensatory Damages</w:t>
            </w:r>
          </w:p>
        </w:tc>
      </w:tr>
    </w:tbl>
    <w:p w14:paraId="44177E19" w14:textId="77777777" w:rsidR="00032D55" w:rsidRPr="00C41A5F" w:rsidRDefault="00032D55" w:rsidP="00032D55">
      <w:pPr>
        <w:keepNext/>
        <w:spacing w:after="120" w:line="240" w:lineRule="auto"/>
        <w:ind w:left="360"/>
        <w:outlineLvl w:val="1"/>
        <w:rPr>
          <w:rFonts w:ascii="Times New Roman" w:eastAsia="Times New Roman" w:hAnsi="Times New Roman" w:cs="Times New Roman"/>
          <w:color w:val="000000" w:themeColor="text1"/>
          <w:sz w:val="24"/>
          <w:szCs w:val="24"/>
        </w:rPr>
      </w:pPr>
    </w:p>
    <w:p w14:paraId="544D4E5C" w14:textId="77777777" w:rsidR="00032D55" w:rsidRPr="00C41A5F" w:rsidRDefault="00032D55" w:rsidP="00032D55">
      <w:pPr>
        <w:keepNext/>
        <w:keepLines/>
        <w:spacing w:before="40" w:after="120" w:line="240" w:lineRule="auto"/>
        <w:ind w:left="360"/>
        <w:outlineLvl w:val="1"/>
        <w:rPr>
          <w:rFonts w:ascii="Times New Roman" w:eastAsia="Times New Roman" w:hAnsi="Times New Roman" w:cs="Times New Roman"/>
          <w:color w:val="000000" w:themeColor="text1"/>
          <w:sz w:val="24"/>
          <w:szCs w:val="24"/>
        </w:rPr>
      </w:pPr>
      <w:bookmarkStart w:id="303" w:name="_Hlk503269587"/>
      <w:r w:rsidRPr="00C41A5F">
        <w:rPr>
          <w:rFonts w:ascii="Times New Roman" w:eastAsia="Times New Roman" w:hAnsi="Times New Roman" w:cs="Times New Roman"/>
          <w:color w:val="000000" w:themeColor="text1"/>
          <w:sz w:val="24"/>
          <w:szCs w:val="24"/>
        </w:rPr>
        <w:t>EEO Complaint Data involving Reasonable Accommodation</w:t>
      </w:r>
    </w:p>
    <w:p w14:paraId="34C411FD" w14:textId="77777777" w:rsidR="00032D55" w:rsidRPr="00C41A5F" w:rsidRDefault="00032D55" w:rsidP="00032D55">
      <w:pPr>
        <w:pStyle w:val="ListParagraph"/>
        <w:keepNext/>
        <w:keepLines/>
        <w:numPr>
          <w:ilvl w:val="0"/>
          <w:numId w:val="73"/>
        </w:numPr>
        <w:tabs>
          <w:tab w:val="left" w:pos="0"/>
        </w:tabs>
        <w:spacing w:beforeLines="1" w:before="2" w:after="120" w:line="240" w:lineRule="auto"/>
        <w:outlineLvl w:val="2"/>
        <w:rPr>
          <w:rFonts w:ascii="Times New Roman" w:eastAsia="Calibri" w:hAnsi="Times New Roman" w:cs="Times New Roman"/>
          <w:color w:val="000000" w:themeColor="text1"/>
          <w:sz w:val="24"/>
          <w:szCs w:val="24"/>
        </w:rPr>
      </w:pPr>
      <w:bookmarkStart w:id="304" w:name="_Hlk128565844"/>
      <w:bookmarkStart w:id="305" w:name="_Hlk493659518"/>
      <w:r w:rsidRPr="00C41A5F">
        <w:rPr>
          <w:rFonts w:ascii="Times New Roman" w:eastAsia="Calibri" w:hAnsi="Times New Roman" w:cs="Times New Roman"/>
          <w:color w:val="000000" w:themeColor="text1"/>
          <w:sz w:val="24"/>
          <w:szCs w:val="24"/>
        </w:rPr>
        <w:t xml:space="preserve">During the last fiscal year, did a higher percentage of PWD file a formal EEO complaint alleging failure to provide a reasonable accommodation (12%), as compared to the government-wide average?  </w:t>
      </w:r>
    </w:p>
    <w:p w14:paraId="60F2E655" w14:textId="77777777" w:rsidR="00032D55" w:rsidRPr="00C41A5F" w:rsidRDefault="00032D55" w:rsidP="00032D55">
      <w:pPr>
        <w:keepNext/>
        <w:keepLines/>
        <w:spacing w:after="120" w:line="240" w:lineRule="auto"/>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r>
      <w:r w:rsidRPr="00C41A5F">
        <w:rPr>
          <w:rFonts w:ascii="Times New Roman" w:eastAsia="Calibri" w:hAnsi="Times New Roman" w:cs="Times New Roman"/>
          <w:color w:val="000000" w:themeColor="text1"/>
          <w:sz w:val="24"/>
          <w:szCs w:val="24"/>
        </w:rPr>
        <w:tab/>
        <w:t xml:space="preserve">No X  </w:t>
      </w:r>
    </w:p>
    <w:p w14:paraId="617B3965" w14:textId="77777777" w:rsidR="00032D55" w:rsidRPr="00C41A5F" w:rsidRDefault="00032D55" w:rsidP="00032D55">
      <w:pPr>
        <w:pStyle w:val="ListParagraph"/>
        <w:keepNext/>
        <w:keepLines/>
        <w:numPr>
          <w:ilvl w:val="0"/>
          <w:numId w:val="60"/>
        </w:numPr>
        <w:tabs>
          <w:tab w:val="left" w:pos="0"/>
        </w:tabs>
        <w:spacing w:beforeLines="1" w:before="2" w:afterLines="1" w:after="2" w:line="240" w:lineRule="auto"/>
        <w:outlineLvl w:val="2"/>
        <w:rPr>
          <w:rFonts w:ascii="Times New Roman" w:eastAsia="Calibri" w:hAnsi="Times New Roman" w:cs="Times New Roman"/>
          <w:color w:val="000000" w:themeColor="text1"/>
          <w:sz w:val="24"/>
          <w:szCs w:val="24"/>
        </w:rPr>
      </w:pPr>
      <w:r w:rsidRPr="00C41A5F">
        <w:rPr>
          <w:rFonts w:ascii="Times New Roman" w:hAnsi="Times New Roman" w:cs="Times New Roman"/>
          <w:color w:val="000000" w:themeColor="text1"/>
          <w:sz w:val="24"/>
          <w:szCs w:val="24"/>
        </w:rPr>
        <w:t>Government wide average for Reasonable Accommodation = 14.0%</w:t>
      </w:r>
    </w:p>
    <w:p w14:paraId="4F55D4D2" w14:textId="77777777" w:rsidR="00032D55" w:rsidRPr="00C41A5F" w:rsidRDefault="00032D55" w:rsidP="00032D55">
      <w:pPr>
        <w:keepNext/>
        <w:keepLines/>
        <w:tabs>
          <w:tab w:val="left" w:pos="0"/>
        </w:tabs>
        <w:spacing w:beforeLines="1" w:before="2" w:afterLines="1" w:after="2" w:line="240" w:lineRule="auto"/>
        <w:ind w:left="720"/>
        <w:contextualSpacing/>
        <w:outlineLvl w:val="2"/>
        <w:rPr>
          <w:rFonts w:ascii="Times New Roman" w:eastAsia="Calibri" w:hAnsi="Times New Roman" w:cs="Times New Roman"/>
          <w:color w:val="000000" w:themeColor="text1"/>
          <w:sz w:val="24"/>
          <w:szCs w:val="24"/>
        </w:rPr>
      </w:pPr>
    </w:p>
    <w:p w14:paraId="2AD2632B" w14:textId="77777777" w:rsidR="00032D55" w:rsidRPr="00C41A5F" w:rsidRDefault="00032D55" w:rsidP="00032D55">
      <w:pPr>
        <w:pStyle w:val="ListParagraph"/>
        <w:numPr>
          <w:ilvl w:val="0"/>
          <w:numId w:val="73"/>
        </w:numPr>
        <w:spacing w:beforeLines="1" w:before="2" w:after="120" w:line="240" w:lineRule="auto"/>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During the last fiscal year, did any complaints alleging failure to provide reasonable accommodation result in a finding of discrimination or a settlement agreement?</w:t>
      </w:r>
      <w:r w:rsidRPr="00C41A5F">
        <w:rPr>
          <w:rFonts w:ascii="Times New Roman" w:eastAsia="Calibri" w:hAnsi="Times New Roman" w:cs="Times New Roman"/>
          <w:color w:val="000000" w:themeColor="text1"/>
          <w:sz w:val="24"/>
          <w:szCs w:val="24"/>
        </w:rPr>
        <w:tab/>
      </w:r>
    </w:p>
    <w:p w14:paraId="64332B28" w14:textId="77777777" w:rsidR="00032D55" w:rsidRPr="00C41A5F" w:rsidRDefault="00032D55" w:rsidP="00032D55">
      <w:pPr>
        <w:spacing w:after="120" w:line="240" w:lineRule="auto"/>
        <w:ind w:left="2880" w:firstLine="720"/>
        <w:rPr>
          <w:rFonts w:ascii="Times New Roman" w:eastAsia="Calibri" w:hAnsi="Times New Roman" w:cs="Times New Roman"/>
          <w:color w:val="000000" w:themeColor="text1"/>
          <w:sz w:val="24"/>
          <w:szCs w:val="24"/>
        </w:rPr>
      </w:pPr>
      <w:proofErr w:type="gramStart"/>
      <w:r w:rsidRPr="00C41A5F">
        <w:rPr>
          <w:rFonts w:ascii="Times New Roman" w:eastAsia="Calibri" w:hAnsi="Times New Roman" w:cs="Times New Roman"/>
          <w:color w:val="000000" w:themeColor="text1"/>
          <w:sz w:val="24"/>
          <w:szCs w:val="24"/>
        </w:rPr>
        <w:t>Yes  X</w:t>
      </w:r>
      <w:proofErr w:type="gramEnd"/>
    </w:p>
    <w:bookmarkEnd w:id="304"/>
    <w:p w14:paraId="1A0B82C3" w14:textId="77777777" w:rsidR="00032D55" w:rsidRPr="00C41A5F" w:rsidRDefault="00032D55" w:rsidP="00032D55">
      <w:pPr>
        <w:pStyle w:val="ListParagraph"/>
        <w:keepNext/>
        <w:keepLines/>
        <w:numPr>
          <w:ilvl w:val="0"/>
          <w:numId w:val="73"/>
        </w:numPr>
        <w:tabs>
          <w:tab w:val="left" w:pos="0"/>
        </w:tabs>
        <w:spacing w:beforeLines="1" w:before="2" w:after="120" w:line="240" w:lineRule="auto"/>
        <w:outlineLvl w:val="2"/>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 xml:space="preserve">If the agency had one or more findings of discrimination involving the failure to provide </w:t>
      </w:r>
      <w:r w:rsidRPr="00C41A5F">
        <w:rPr>
          <w:rFonts w:ascii="Times New Roman" w:eastAsia="Calibri" w:hAnsi="Times New Roman" w:cs="Times New Roman"/>
          <w:noProof/>
          <w:color w:val="000000" w:themeColor="text1"/>
          <w:sz w:val="24"/>
          <w:szCs w:val="24"/>
        </w:rPr>
        <w:t>a reasonable</w:t>
      </w:r>
      <w:r w:rsidRPr="00C41A5F">
        <w:rPr>
          <w:rFonts w:ascii="Times New Roman" w:eastAsia="Calibri" w:hAnsi="Times New Roman" w:cs="Times New Roman"/>
          <w:color w:val="000000" w:themeColor="text1"/>
          <w:sz w:val="24"/>
          <w:szCs w:val="24"/>
        </w:rPr>
        <w:t xml:space="preserve"> accommodation during the last fiscal year, please describe the corrective measures taken by the </w:t>
      </w:r>
      <w:bookmarkEnd w:id="305"/>
      <w:r w:rsidRPr="00C41A5F">
        <w:rPr>
          <w:rFonts w:ascii="Times New Roman" w:eastAsia="Calibri" w:hAnsi="Times New Roman" w:cs="Times New Roman"/>
          <w:color w:val="000000" w:themeColor="text1"/>
          <w:sz w:val="24"/>
          <w:szCs w:val="24"/>
        </w:rPr>
        <w:t>agency.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32D55" w:rsidRPr="00C41A5F" w14:paraId="29215BFA" w14:textId="77777777" w:rsidTr="00C72BA4">
        <w:tc>
          <w:tcPr>
            <w:tcW w:w="9576" w:type="dxa"/>
            <w:shd w:val="clear" w:color="auto" w:fill="auto"/>
          </w:tcPr>
          <w:p w14:paraId="46A43587" w14:textId="4A08B408" w:rsidR="00032D55" w:rsidRPr="00C41A5F" w:rsidRDefault="00032D55" w:rsidP="00C72BA4">
            <w:pPr>
              <w:spacing w:line="252"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FY</w:t>
            </w:r>
            <w:r w:rsidR="00DC3F8F" w:rsidRPr="00C41A5F">
              <w:rPr>
                <w:rFonts w:ascii="Times New Roman" w:eastAsia="Times New Roman" w:hAnsi="Times New Roman" w:cs="Times New Roman"/>
                <w:color w:val="000000" w:themeColor="text1"/>
                <w:sz w:val="24"/>
                <w:szCs w:val="24"/>
              </w:rPr>
              <w:t xml:space="preserve"> </w:t>
            </w:r>
            <w:r w:rsidRPr="00C41A5F">
              <w:rPr>
                <w:rFonts w:ascii="Times New Roman" w:eastAsia="Times New Roman" w:hAnsi="Times New Roman" w:cs="Times New Roman"/>
                <w:color w:val="000000" w:themeColor="text1"/>
                <w:sz w:val="24"/>
                <w:szCs w:val="24"/>
              </w:rPr>
              <w:t>2022</w:t>
            </w:r>
          </w:p>
          <w:p w14:paraId="24A648D9" w14:textId="77777777" w:rsidR="00032D55" w:rsidRPr="00C41A5F" w:rsidRDefault="00032D55" w:rsidP="00C72BA4">
            <w:pPr>
              <w:spacing w:line="252"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The NIH did not have any findings of discrimination involving the failure to provide a reasonable accommodation; however, there were four (4) settlement agreements.</w:t>
            </w:r>
          </w:p>
          <w:p w14:paraId="1A456747" w14:textId="77777777" w:rsidR="00032D55" w:rsidRPr="00C41A5F" w:rsidRDefault="00032D55" w:rsidP="00C72BA4">
            <w:pPr>
              <w:spacing w:line="252" w:lineRule="auto"/>
              <w:rPr>
                <w:rFonts w:ascii="Times New Roman" w:eastAsia="Calibri" w:hAnsi="Times New Roman" w:cs="Times New Roman"/>
                <w:color w:val="000000" w:themeColor="text1"/>
                <w:sz w:val="21"/>
                <w:szCs w:val="21"/>
              </w:rPr>
            </w:pPr>
            <w:r w:rsidRPr="00C41A5F">
              <w:rPr>
                <w:rFonts w:ascii="Times New Roman" w:eastAsia="Calibri" w:hAnsi="Times New Roman" w:cs="Times New Roman"/>
                <w:color w:val="000000" w:themeColor="text1"/>
                <w:sz w:val="21"/>
                <w:szCs w:val="21"/>
              </w:rPr>
              <w:t xml:space="preserve"> </w:t>
            </w:r>
          </w:p>
          <w:p w14:paraId="7397DC57" w14:textId="77777777" w:rsidR="00032D55" w:rsidRPr="00C41A5F" w:rsidRDefault="00032D55" w:rsidP="00032D55">
            <w:pPr>
              <w:pStyle w:val="ListParagraph"/>
              <w:numPr>
                <w:ilvl w:val="0"/>
                <w:numId w:val="25"/>
              </w:numPr>
              <w:spacing w:beforeLines="1" w:before="2" w:after="0" w:line="252"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Attorney’s Fees; Reassignment</w:t>
            </w:r>
          </w:p>
          <w:p w14:paraId="23ECF5BC" w14:textId="77777777" w:rsidR="00032D55" w:rsidRPr="00C41A5F" w:rsidRDefault="00032D55" w:rsidP="00C72BA4">
            <w:pPr>
              <w:spacing w:line="252"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 </w:t>
            </w:r>
          </w:p>
          <w:p w14:paraId="549BF826" w14:textId="77777777" w:rsidR="00032D55" w:rsidRPr="00C41A5F" w:rsidRDefault="00032D55" w:rsidP="00032D55">
            <w:pPr>
              <w:pStyle w:val="ListParagraph"/>
              <w:numPr>
                <w:ilvl w:val="0"/>
                <w:numId w:val="25"/>
              </w:numPr>
              <w:spacing w:beforeLines="1" w:before="2" w:after="0" w:line="252"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Attorney’s Fees, Compensatory Damages</w:t>
            </w:r>
          </w:p>
          <w:p w14:paraId="7E8BB540" w14:textId="77777777" w:rsidR="00032D55" w:rsidRPr="00C41A5F" w:rsidRDefault="00032D55" w:rsidP="00C72BA4">
            <w:pPr>
              <w:spacing w:line="252"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 </w:t>
            </w:r>
          </w:p>
          <w:p w14:paraId="50B54439" w14:textId="77777777" w:rsidR="00032D55" w:rsidRPr="00C41A5F" w:rsidRDefault="00032D55" w:rsidP="00032D55">
            <w:pPr>
              <w:pStyle w:val="ListParagraph"/>
              <w:numPr>
                <w:ilvl w:val="0"/>
                <w:numId w:val="25"/>
              </w:numPr>
              <w:spacing w:beforeLines="1" w:before="2" w:after="0" w:line="252"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Lump Sum Payment; Backpay; Compensatory Damages; </w:t>
            </w:r>
            <w:proofErr w:type="spellStart"/>
            <w:r w:rsidRPr="00C41A5F">
              <w:rPr>
                <w:rFonts w:ascii="Times New Roman" w:hAnsi="Times New Roman" w:cs="Times New Roman"/>
                <w:color w:val="000000" w:themeColor="text1"/>
                <w:sz w:val="24"/>
                <w:szCs w:val="24"/>
              </w:rPr>
              <w:t>eOPF</w:t>
            </w:r>
            <w:proofErr w:type="spellEnd"/>
            <w:r w:rsidRPr="00C41A5F">
              <w:rPr>
                <w:rFonts w:ascii="Times New Roman" w:hAnsi="Times New Roman" w:cs="Times New Roman"/>
                <w:color w:val="000000" w:themeColor="text1"/>
                <w:sz w:val="24"/>
                <w:szCs w:val="24"/>
              </w:rPr>
              <w:t xml:space="preserve"> purged of adverse action</w:t>
            </w:r>
          </w:p>
          <w:p w14:paraId="55070ECE" w14:textId="77777777" w:rsidR="00032D55" w:rsidRPr="00C41A5F" w:rsidRDefault="00032D55" w:rsidP="00C72BA4">
            <w:pPr>
              <w:spacing w:line="252" w:lineRule="auto"/>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color w:val="000000" w:themeColor="text1"/>
                <w:sz w:val="24"/>
                <w:szCs w:val="24"/>
              </w:rPr>
              <w:t xml:space="preserve"> </w:t>
            </w:r>
          </w:p>
          <w:p w14:paraId="0ACFD559" w14:textId="77777777" w:rsidR="00032D55" w:rsidRPr="00C41A5F" w:rsidRDefault="00032D55" w:rsidP="00032D55">
            <w:pPr>
              <w:pStyle w:val="ListParagraph"/>
              <w:numPr>
                <w:ilvl w:val="0"/>
                <w:numId w:val="25"/>
              </w:numPr>
              <w:spacing w:beforeLines="1" w:before="2" w:after="0" w:line="252" w:lineRule="auto"/>
              <w:rPr>
                <w:rFonts w:ascii="Times New Roman" w:eastAsiaTheme="minorEastAsia" w:hAnsi="Times New Roman" w:cs="Times New Roman"/>
                <w:color w:val="000000" w:themeColor="text1"/>
                <w:sz w:val="24"/>
                <w:szCs w:val="24"/>
              </w:rPr>
            </w:pPr>
            <w:r w:rsidRPr="00C41A5F">
              <w:rPr>
                <w:rFonts w:ascii="Times New Roman" w:hAnsi="Times New Roman" w:cs="Times New Roman"/>
                <w:color w:val="000000" w:themeColor="text1"/>
                <w:sz w:val="24"/>
                <w:szCs w:val="24"/>
              </w:rPr>
              <w:t xml:space="preserve">Compensatory Damages </w:t>
            </w:r>
          </w:p>
          <w:p w14:paraId="62386902" w14:textId="77777777" w:rsidR="00032D55" w:rsidRPr="00C41A5F" w:rsidRDefault="00032D55" w:rsidP="00C72BA4">
            <w:pPr>
              <w:spacing w:beforeLines="1" w:before="2" w:afterLines="1" w:after="2" w:line="240" w:lineRule="auto"/>
              <w:rPr>
                <w:rFonts w:ascii="Times New Roman" w:hAnsi="Times New Roman" w:cs="Times New Roman"/>
                <w:color w:val="000000" w:themeColor="text1"/>
                <w:sz w:val="24"/>
                <w:szCs w:val="24"/>
              </w:rPr>
            </w:pPr>
          </w:p>
        </w:tc>
      </w:tr>
      <w:bookmarkEnd w:id="303"/>
    </w:tbl>
    <w:p w14:paraId="7FD24F06" w14:textId="77777777" w:rsidR="00032D55" w:rsidRPr="00C41A5F" w:rsidRDefault="00032D55" w:rsidP="00032D55">
      <w:pPr>
        <w:spacing w:after="120" w:line="240" w:lineRule="auto"/>
        <w:rPr>
          <w:rFonts w:ascii="Times New Roman" w:eastAsia="Calibri" w:hAnsi="Times New Roman" w:cs="Times New Roman"/>
          <w:color w:val="000000" w:themeColor="text1"/>
          <w:sz w:val="24"/>
          <w:szCs w:val="24"/>
        </w:rPr>
      </w:pPr>
    </w:p>
    <w:p w14:paraId="422E84C7" w14:textId="07987F6C" w:rsidR="00032D55" w:rsidRPr="00C41A5F" w:rsidRDefault="00032D55" w:rsidP="00032D55">
      <w:pPr>
        <w:keepNext/>
        <w:keepLines/>
        <w:spacing w:before="40" w:after="0" w:line="240" w:lineRule="auto"/>
        <w:outlineLvl w:val="1"/>
        <w:rPr>
          <w:rFonts w:ascii="Times New Roman" w:eastAsia="Times New Roman" w:hAnsi="Times New Roman" w:cs="Times New Roman"/>
          <w:iCs/>
          <w:color w:val="000000" w:themeColor="text1"/>
          <w:sz w:val="24"/>
          <w:szCs w:val="24"/>
        </w:rPr>
      </w:pPr>
      <w:bookmarkStart w:id="306" w:name="_Toc482867093"/>
      <w:r w:rsidRPr="00C41A5F">
        <w:rPr>
          <w:rFonts w:ascii="Times New Roman" w:eastAsia="Times New Roman" w:hAnsi="Times New Roman" w:cs="Times New Roman"/>
          <w:iCs/>
          <w:color w:val="000000" w:themeColor="text1"/>
          <w:sz w:val="24"/>
          <w:szCs w:val="24"/>
        </w:rPr>
        <w:t>Section VII: Identification and Removal of Barriers</w:t>
      </w:r>
      <w:bookmarkEnd w:id="306"/>
    </w:p>
    <w:p w14:paraId="0DA899D7" w14:textId="77777777" w:rsidR="00032D55" w:rsidRPr="00C41A5F" w:rsidRDefault="00032D55" w:rsidP="00032D55">
      <w:pPr>
        <w:spacing w:after="200" w:line="240" w:lineRule="auto"/>
        <w:rPr>
          <w:rFonts w:ascii="Times New Roman" w:eastAsia="Calibri" w:hAnsi="Times New Roman" w:cs="Times New Roman"/>
          <w:color w:val="000000" w:themeColor="text1"/>
          <w:sz w:val="24"/>
          <w:szCs w:val="24"/>
        </w:rPr>
      </w:pPr>
      <w:bookmarkStart w:id="307" w:name="_Hlk489425679"/>
      <w:r w:rsidRPr="00C41A5F">
        <w:rPr>
          <w:rFonts w:ascii="Times New Roman" w:eastAsia="Calibri" w:hAnsi="Times New Roman" w:cs="Times New Roman"/>
          <w:color w:val="000000" w:themeColor="text1"/>
          <w:sz w:val="24"/>
          <w:szCs w:val="24"/>
        </w:rPr>
        <w:t xml:space="preserve">Element D of MD-715 requires agencies to conduct a barrier analysis when a trigger suggests that </w:t>
      </w:r>
      <w:r w:rsidRPr="00C41A5F">
        <w:rPr>
          <w:rFonts w:ascii="Times New Roman" w:eastAsia="Calibri" w:hAnsi="Times New Roman" w:cs="Times New Roman"/>
          <w:noProof/>
          <w:color w:val="000000" w:themeColor="text1"/>
          <w:sz w:val="24"/>
          <w:szCs w:val="24"/>
        </w:rPr>
        <w:t>a policy</w:t>
      </w:r>
      <w:r w:rsidRPr="00C41A5F">
        <w:rPr>
          <w:rFonts w:ascii="Times New Roman" w:eastAsia="Calibri" w:hAnsi="Times New Roman" w:cs="Times New Roman"/>
          <w:color w:val="000000" w:themeColor="text1"/>
          <w:sz w:val="24"/>
          <w:szCs w:val="24"/>
        </w:rPr>
        <w:t>, procedure, or practice may be impeding the employment opportunities of a protected EEO group.</w:t>
      </w:r>
    </w:p>
    <w:p w14:paraId="182294E4" w14:textId="77777777" w:rsidR="00032D55" w:rsidRPr="00C41A5F" w:rsidRDefault="00032D55" w:rsidP="00032D55">
      <w:pPr>
        <w:pStyle w:val="ListParagraph"/>
        <w:keepNext/>
        <w:keepLines/>
        <w:numPr>
          <w:ilvl w:val="0"/>
          <w:numId w:val="74"/>
        </w:numPr>
        <w:tabs>
          <w:tab w:val="left" w:pos="0"/>
        </w:tabs>
        <w:spacing w:beforeLines="1" w:before="2" w:after="120" w:line="240" w:lineRule="auto"/>
        <w:outlineLvl w:val="2"/>
        <w:rPr>
          <w:rFonts w:ascii="Times New Roman" w:eastAsia="Calibri" w:hAnsi="Times New Roman" w:cs="Times New Roman"/>
          <w:color w:val="000000" w:themeColor="text1"/>
          <w:sz w:val="24"/>
          <w:szCs w:val="24"/>
        </w:rPr>
      </w:pPr>
      <w:bookmarkStart w:id="308" w:name="_Hlk508112645"/>
      <w:bookmarkStart w:id="309" w:name="_Hlk489425665"/>
      <w:bookmarkEnd w:id="307"/>
      <w:r w:rsidRPr="00C41A5F">
        <w:rPr>
          <w:rFonts w:ascii="Times New Roman" w:eastAsia="Calibri" w:hAnsi="Times New Roman" w:cs="Times New Roman"/>
          <w:color w:val="000000" w:themeColor="text1"/>
          <w:sz w:val="24"/>
          <w:szCs w:val="24"/>
        </w:rPr>
        <w:t xml:space="preserve">Has the agency identified any barriers (policies, procedures, </w:t>
      </w:r>
      <w:r w:rsidRPr="00C41A5F">
        <w:rPr>
          <w:rFonts w:ascii="Times New Roman" w:eastAsia="Calibri" w:hAnsi="Times New Roman" w:cs="Times New Roman"/>
          <w:noProof/>
          <w:color w:val="000000" w:themeColor="text1"/>
          <w:sz w:val="24"/>
          <w:szCs w:val="24"/>
        </w:rPr>
        <w:t>and/or</w:t>
      </w:r>
      <w:r w:rsidRPr="00C41A5F">
        <w:rPr>
          <w:rFonts w:ascii="Times New Roman" w:eastAsia="Calibri" w:hAnsi="Times New Roman" w:cs="Times New Roman"/>
          <w:color w:val="000000" w:themeColor="text1"/>
          <w:sz w:val="24"/>
          <w:szCs w:val="24"/>
        </w:rPr>
        <w:t xml:space="preserve"> practices) that affect employment opportunities for PWD and/or PWTD?  </w:t>
      </w:r>
    </w:p>
    <w:bookmarkEnd w:id="308"/>
    <w:p w14:paraId="01B6A2C2" w14:textId="77777777" w:rsidR="00032D55" w:rsidRPr="00C41A5F" w:rsidRDefault="00032D55" w:rsidP="00032D55">
      <w:pPr>
        <w:spacing w:after="200" w:line="240" w:lineRule="auto"/>
        <w:ind w:left="2160" w:firstLine="720"/>
        <w:rPr>
          <w:rFonts w:ascii="Times New Roman" w:eastAsia="Calibri" w:hAnsi="Times New Roman" w:cs="Times New Roman"/>
          <w:color w:val="000000" w:themeColor="text1"/>
          <w:sz w:val="24"/>
          <w:szCs w:val="24"/>
        </w:rPr>
      </w:pPr>
      <w:proofErr w:type="gramStart"/>
      <w:r w:rsidRPr="00C41A5F">
        <w:rPr>
          <w:rFonts w:ascii="Times New Roman" w:eastAsia="Calibri" w:hAnsi="Times New Roman" w:cs="Times New Roman"/>
          <w:color w:val="000000" w:themeColor="text1"/>
          <w:sz w:val="24"/>
          <w:szCs w:val="24"/>
        </w:rPr>
        <w:t>Yes  X</w:t>
      </w:r>
      <w:proofErr w:type="gramEnd"/>
      <w:r w:rsidRPr="00C41A5F">
        <w:rPr>
          <w:rFonts w:ascii="Times New Roman" w:hAnsi="Times New Roman" w:cs="Times New Roman"/>
          <w:color w:val="000000" w:themeColor="text1"/>
        </w:rPr>
        <w:tab/>
      </w:r>
    </w:p>
    <w:p w14:paraId="568E9B3B" w14:textId="77777777" w:rsidR="00032D55" w:rsidRPr="00C41A5F" w:rsidRDefault="00032D55" w:rsidP="00032D55">
      <w:pPr>
        <w:pStyle w:val="ListParagraph"/>
        <w:keepNext/>
        <w:keepLines/>
        <w:numPr>
          <w:ilvl w:val="0"/>
          <w:numId w:val="74"/>
        </w:numPr>
        <w:tabs>
          <w:tab w:val="left" w:pos="0"/>
        </w:tabs>
        <w:spacing w:beforeLines="1" w:before="2" w:after="120" w:line="240" w:lineRule="auto"/>
        <w:outlineLvl w:val="2"/>
        <w:rPr>
          <w:rFonts w:ascii="Times New Roman" w:eastAsia="Calibri" w:hAnsi="Times New Roman" w:cs="Times New Roman"/>
          <w:color w:val="000000" w:themeColor="text1"/>
          <w:sz w:val="24"/>
          <w:szCs w:val="24"/>
        </w:rPr>
      </w:pPr>
      <w:bookmarkStart w:id="310" w:name="_Hlk489426514"/>
      <w:bookmarkEnd w:id="309"/>
      <w:r w:rsidRPr="00C41A5F">
        <w:rPr>
          <w:rFonts w:ascii="Times New Roman" w:eastAsia="Calibri" w:hAnsi="Times New Roman" w:cs="Times New Roman"/>
          <w:color w:val="000000" w:themeColor="text1"/>
          <w:sz w:val="24"/>
          <w:szCs w:val="24"/>
        </w:rPr>
        <w:t xml:space="preserve">Has the agency established a plan to correct the barrier(s) involving PWD </w:t>
      </w:r>
      <w:r w:rsidRPr="00C41A5F">
        <w:rPr>
          <w:rFonts w:ascii="Times New Roman" w:eastAsia="Calibri" w:hAnsi="Times New Roman" w:cs="Times New Roman"/>
          <w:noProof/>
          <w:color w:val="000000" w:themeColor="text1"/>
          <w:sz w:val="24"/>
          <w:szCs w:val="24"/>
        </w:rPr>
        <w:t>and/or</w:t>
      </w:r>
      <w:r w:rsidRPr="00C41A5F">
        <w:rPr>
          <w:rFonts w:ascii="Times New Roman" w:eastAsia="Calibri" w:hAnsi="Times New Roman" w:cs="Times New Roman"/>
          <w:color w:val="000000" w:themeColor="text1"/>
          <w:sz w:val="24"/>
          <w:szCs w:val="24"/>
        </w:rPr>
        <w:t xml:space="preserve"> PWTD?  </w:t>
      </w:r>
    </w:p>
    <w:p w14:paraId="37E60D77" w14:textId="77777777" w:rsidR="00032D55" w:rsidRPr="00C41A5F" w:rsidRDefault="00032D55" w:rsidP="00032D55">
      <w:pPr>
        <w:spacing w:after="120" w:line="240" w:lineRule="auto"/>
        <w:ind w:left="2160" w:firstLine="720"/>
        <w:rPr>
          <w:rFonts w:ascii="Times New Roman" w:eastAsia="Calibri" w:hAnsi="Times New Roman" w:cs="Times New Roman"/>
          <w:color w:val="000000" w:themeColor="text1"/>
          <w:sz w:val="24"/>
          <w:szCs w:val="24"/>
        </w:rPr>
      </w:pPr>
      <w:proofErr w:type="gramStart"/>
      <w:r w:rsidRPr="00C41A5F">
        <w:rPr>
          <w:rFonts w:ascii="Times New Roman" w:eastAsia="Calibri" w:hAnsi="Times New Roman" w:cs="Times New Roman"/>
          <w:color w:val="000000" w:themeColor="text1"/>
          <w:sz w:val="24"/>
          <w:szCs w:val="24"/>
        </w:rPr>
        <w:t>Yes  X</w:t>
      </w:r>
      <w:proofErr w:type="gramEnd"/>
    </w:p>
    <w:p w14:paraId="0F9F4F59" w14:textId="77777777" w:rsidR="00032D55" w:rsidRPr="00C41A5F" w:rsidRDefault="00032D55" w:rsidP="00032D55">
      <w:pPr>
        <w:pStyle w:val="ListParagraph"/>
        <w:numPr>
          <w:ilvl w:val="0"/>
          <w:numId w:val="74"/>
        </w:numPr>
        <w:spacing w:beforeLines="1" w:before="2" w:after="120" w:line="240" w:lineRule="auto"/>
        <w:rPr>
          <w:rFonts w:ascii="Times New Roman" w:eastAsia="Calibri" w:hAnsi="Times New Roman" w:cs="Times New Roman"/>
          <w:color w:val="000000" w:themeColor="text1"/>
          <w:sz w:val="24"/>
          <w:szCs w:val="24"/>
        </w:rPr>
      </w:pPr>
      <w:bookmarkStart w:id="311" w:name="_Hlk489426543"/>
      <w:bookmarkStart w:id="312" w:name="_Hlk7533975"/>
      <w:bookmarkEnd w:id="310"/>
      <w:r w:rsidRPr="00C41A5F">
        <w:rPr>
          <w:rFonts w:ascii="Times New Roman" w:eastAsia="Calibri" w:hAnsi="Times New Roman" w:cs="Times New Roman"/>
          <w:color w:val="000000" w:themeColor="text1"/>
          <w:sz w:val="24"/>
          <w:szCs w:val="24"/>
        </w:rPr>
        <w:lastRenderedPageBreak/>
        <w:t xml:space="preserve">Identify each trigger and plan to remove the barrier(s), including the identified barrier(s), objective(s), responsible official(s), planned activities, and, where applicable, accomplishments. </w:t>
      </w:r>
    </w:p>
    <w:p w14:paraId="6DB3B6E3" w14:textId="77777777" w:rsidR="00032D55" w:rsidRPr="00C41A5F" w:rsidRDefault="00032D55" w:rsidP="00032D55">
      <w:pPr>
        <w:spacing w:before="240" w:after="120" w:line="240" w:lineRule="auto"/>
        <w:contextualSpacing/>
        <w:rPr>
          <w:rFonts w:ascii="Times New Roman" w:eastAsia="Calibri" w:hAnsi="Times New Roman" w:cs="Times New Roman"/>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028"/>
      </w:tblGrid>
      <w:tr w:rsidR="00C41A5F" w:rsidRPr="00C41A5F" w14:paraId="3444C37F" w14:textId="77777777" w:rsidTr="00C72BA4">
        <w:trPr>
          <w:trHeight w:val="368"/>
          <w:jc w:val="center"/>
        </w:trPr>
        <w:tc>
          <w:tcPr>
            <w:tcW w:w="1548" w:type="dxa"/>
            <w:shd w:val="clear" w:color="auto" w:fill="auto"/>
            <w:vAlign w:val="center"/>
          </w:tcPr>
          <w:p w14:paraId="227C0D17" w14:textId="77777777" w:rsidR="00032D55" w:rsidRPr="00C41A5F" w:rsidRDefault="00032D55" w:rsidP="00C72BA4">
            <w:pPr>
              <w:spacing w:after="200" w:line="240" w:lineRule="auto"/>
              <w:jc w:val="center"/>
              <w:rPr>
                <w:rFonts w:ascii="Times New Roman" w:eastAsia="Times New Roman" w:hAnsi="Times New Roman" w:cs="Times New Roman"/>
                <w:b/>
                <w:iCs/>
                <w:color w:val="000000" w:themeColor="text1"/>
                <w:sz w:val="24"/>
                <w:szCs w:val="24"/>
              </w:rPr>
            </w:pPr>
            <w:r w:rsidRPr="00C41A5F">
              <w:rPr>
                <w:rFonts w:ascii="Times New Roman" w:eastAsia="Times New Roman" w:hAnsi="Times New Roman" w:cs="Times New Roman"/>
                <w:b/>
                <w:iCs/>
                <w:color w:val="000000" w:themeColor="text1"/>
                <w:sz w:val="24"/>
                <w:szCs w:val="24"/>
              </w:rPr>
              <w:br w:type="page"/>
            </w:r>
            <w:r w:rsidRPr="00C41A5F">
              <w:rPr>
                <w:rFonts w:ascii="Times New Roman" w:eastAsia="Times New Roman" w:hAnsi="Times New Roman" w:cs="Times New Roman"/>
                <w:b/>
                <w:iCs/>
                <w:color w:val="000000" w:themeColor="text1"/>
                <w:sz w:val="24"/>
                <w:szCs w:val="24"/>
              </w:rPr>
              <w:br w:type="page"/>
            </w:r>
            <w:bookmarkStart w:id="313" w:name="_Hlk493659669"/>
            <w:bookmarkEnd w:id="311"/>
            <w:r w:rsidRPr="00C41A5F">
              <w:rPr>
                <w:rFonts w:ascii="Times New Roman" w:eastAsia="Times New Roman" w:hAnsi="Times New Roman" w:cs="Times New Roman"/>
                <w:b/>
                <w:iCs/>
                <w:color w:val="000000" w:themeColor="text1"/>
                <w:sz w:val="24"/>
                <w:szCs w:val="24"/>
              </w:rPr>
              <w:t>Triggers</w:t>
            </w:r>
          </w:p>
        </w:tc>
        <w:tc>
          <w:tcPr>
            <w:tcW w:w="8028" w:type="dxa"/>
            <w:shd w:val="clear" w:color="auto" w:fill="auto"/>
            <w:vAlign w:val="center"/>
          </w:tcPr>
          <w:p w14:paraId="0C0EF11E" w14:textId="02109CF4" w:rsidR="00032D55" w:rsidRPr="00C41A5F" w:rsidRDefault="00032D55" w:rsidP="00C72BA4">
            <w:pPr>
              <w:keepNext/>
              <w:keepLines/>
              <w:tabs>
                <w:tab w:val="left" w:pos="0"/>
              </w:tabs>
              <w:spacing w:before="120" w:after="12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 xml:space="preserve">Considering instructions from the Equal Employment Opportunity Commission (EEOC), the Office of </w:t>
            </w:r>
            <w:r w:rsidRPr="00C41A5F">
              <w:rPr>
                <w:rFonts w:ascii="Times New Roman" w:eastAsia="Times New Roman" w:hAnsi="Times New Roman" w:cs="Times New Roman"/>
                <w:iCs/>
                <w:color w:val="000000" w:themeColor="text1"/>
                <w:sz w:val="24"/>
                <w:szCs w:val="24"/>
                <w:lang w:val="en"/>
              </w:rPr>
              <w:t xml:space="preserve">Equity, Diversity, and Inclusion (EDI) will </w:t>
            </w:r>
            <w:proofErr w:type="gramStart"/>
            <w:r w:rsidRPr="00C41A5F">
              <w:rPr>
                <w:rFonts w:ascii="Times New Roman" w:eastAsia="Times New Roman" w:hAnsi="Times New Roman" w:cs="Times New Roman"/>
                <w:iCs/>
                <w:color w:val="000000" w:themeColor="text1"/>
                <w:sz w:val="24"/>
                <w:szCs w:val="24"/>
                <w:lang w:val="en"/>
              </w:rPr>
              <w:t>continue  conducting</w:t>
            </w:r>
            <w:proofErr w:type="gramEnd"/>
            <w:r w:rsidRPr="00C41A5F">
              <w:rPr>
                <w:rFonts w:ascii="Times New Roman" w:eastAsia="Times New Roman" w:hAnsi="Times New Roman" w:cs="Times New Roman"/>
                <w:iCs/>
                <w:color w:val="000000" w:themeColor="text1"/>
                <w:sz w:val="24"/>
                <w:szCs w:val="24"/>
                <w:lang w:val="en"/>
              </w:rPr>
              <w:t xml:space="preserve"> a more focused barrier analysis in FY 2023 to identify triggers and potential barriers at the GS-11 through GS-15 and SES pay scales, as compared to the goal of 12.00% for employees with reportable disabilities and 2.00% for employees with targeted disabilities.</w:t>
            </w:r>
            <w:r w:rsidR="00F90552">
              <w:rPr>
                <w:rFonts w:ascii="Times New Roman" w:eastAsia="Times New Roman" w:hAnsi="Times New Roman" w:cs="Times New Roman"/>
                <w:iCs/>
                <w:color w:val="000000" w:themeColor="text1"/>
                <w:sz w:val="24"/>
                <w:szCs w:val="24"/>
                <w:lang w:val="en"/>
              </w:rPr>
              <w:t xml:space="preserve"> </w:t>
            </w:r>
            <w:r w:rsidR="00F90552" w:rsidRPr="00F90552">
              <w:rPr>
                <w:rFonts w:ascii="Times New Roman" w:eastAsia="Times New Roman" w:hAnsi="Times New Roman" w:cs="Times New Roman"/>
                <w:iCs/>
                <w:color w:val="000000" w:themeColor="text1"/>
                <w:sz w:val="24"/>
                <w:szCs w:val="24"/>
                <w:lang w:val="en"/>
              </w:rPr>
              <w:t>The percentage of PWD in the GS-11 to SES cluster was 8.</w:t>
            </w:r>
            <w:r w:rsidR="00F60F57">
              <w:rPr>
                <w:rFonts w:ascii="Times New Roman" w:eastAsia="Times New Roman" w:hAnsi="Times New Roman" w:cs="Times New Roman"/>
                <w:iCs/>
                <w:color w:val="000000" w:themeColor="text1"/>
                <w:sz w:val="24"/>
                <w:szCs w:val="24"/>
                <w:lang w:val="en"/>
              </w:rPr>
              <w:t>7</w:t>
            </w:r>
            <w:r w:rsidR="00F90552" w:rsidRPr="00F90552">
              <w:rPr>
                <w:rFonts w:ascii="Times New Roman" w:eastAsia="Times New Roman" w:hAnsi="Times New Roman" w:cs="Times New Roman"/>
                <w:iCs/>
                <w:color w:val="000000" w:themeColor="text1"/>
                <w:sz w:val="24"/>
                <w:szCs w:val="24"/>
                <w:lang w:val="en"/>
              </w:rPr>
              <w:t>% in FY 2022, which falls below the goal of 12.0%.</w:t>
            </w:r>
          </w:p>
        </w:tc>
      </w:tr>
      <w:tr w:rsidR="00C41A5F" w:rsidRPr="00C41A5F" w14:paraId="028D33A2" w14:textId="77777777" w:rsidTr="00C72BA4">
        <w:trPr>
          <w:trHeight w:val="368"/>
          <w:jc w:val="center"/>
        </w:trPr>
        <w:tc>
          <w:tcPr>
            <w:tcW w:w="1548" w:type="dxa"/>
            <w:shd w:val="clear" w:color="auto" w:fill="auto"/>
            <w:vAlign w:val="center"/>
          </w:tcPr>
          <w:p w14:paraId="4D0CB06F" w14:textId="77777777" w:rsidR="00032D55" w:rsidRPr="00C41A5F" w:rsidRDefault="00032D55" w:rsidP="00C72BA4">
            <w:pPr>
              <w:spacing w:after="200" w:line="240" w:lineRule="auto"/>
              <w:jc w:val="center"/>
              <w:rPr>
                <w:rFonts w:ascii="Times New Roman" w:eastAsia="Times New Roman" w:hAnsi="Times New Roman" w:cs="Times New Roman"/>
                <w:b/>
                <w:color w:val="000000" w:themeColor="text1"/>
                <w:sz w:val="24"/>
                <w:szCs w:val="24"/>
              </w:rPr>
            </w:pPr>
            <w:r w:rsidRPr="00C41A5F">
              <w:rPr>
                <w:rFonts w:ascii="Times New Roman" w:eastAsia="Times New Roman" w:hAnsi="Times New Roman" w:cs="Times New Roman"/>
                <w:b/>
                <w:color w:val="000000" w:themeColor="text1"/>
                <w:sz w:val="24"/>
                <w:szCs w:val="24"/>
              </w:rPr>
              <w:t>Barrier(s)</w:t>
            </w:r>
          </w:p>
        </w:tc>
        <w:tc>
          <w:tcPr>
            <w:tcW w:w="8028" w:type="dxa"/>
            <w:shd w:val="clear" w:color="auto" w:fill="auto"/>
            <w:vAlign w:val="center"/>
          </w:tcPr>
          <w:p w14:paraId="7AD96F3B" w14:textId="77777777" w:rsidR="00032D55" w:rsidRPr="00C41A5F" w:rsidRDefault="00032D55" w:rsidP="00C72BA4">
            <w:pPr>
              <w:spacing w:before="2" w:after="200"/>
              <w:rPr>
                <w:rFonts w:ascii="Times New Roman" w:hAnsi="Times New Roman" w:cs="Times New Roman"/>
                <w:color w:val="000000" w:themeColor="text1"/>
                <w:sz w:val="24"/>
                <w:szCs w:val="24"/>
              </w:rPr>
            </w:pPr>
            <w:r w:rsidRPr="00C41A5F">
              <w:rPr>
                <w:rFonts w:ascii="Times New Roman" w:hAnsi="Times New Roman" w:cs="Times New Roman"/>
                <w:color w:val="000000" w:themeColor="text1"/>
                <w:sz w:val="24"/>
                <w:szCs w:val="24"/>
              </w:rPr>
              <w:t>We have not completed the barrier analysis</w:t>
            </w:r>
            <w:r w:rsidRPr="00C41A5F">
              <w:rPr>
                <w:rFonts w:ascii="Times New Roman" w:hAnsi="Times New Roman" w:cs="Times New Roman"/>
                <w:iCs/>
                <w:color w:val="000000" w:themeColor="text1"/>
                <w:sz w:val="24"/>
                <w:szCs w:val="24"/>
              </w:rPr>
              <w:t>. Multi-year Barrier Analysis project is on-going</w:t>
            </w:r>
            <w:r w:rsidRPr="00C41A5F">
              <w:rPr>
                <w:rFonts w:ascii="Times New Roman" w:hAnsi="Times New Roman" w:cs="Times New Roman"/>
                <w:color w:val="000000" w:themeColor="text1"/>
                <w:sz w:val="24"/>
                <w:szCs w:val="24"/>
              </w:rPr>
              <w:t xml:space="preserve">. </w:t>
            </w:r>
          </w:p>
        </w:tc>
      </w:tr>
      <w:tr w:rsidR="00032D55" w:rsidRPr="00C41A5F" w14:paraId="301DE65B" w14:textId="77777777" w:rsidTr="00C72BA4">
        <w:trPr>
          <w:trHeight w:val="368"/>
          <w:jc w:val="center"/>
        </w:trPr>
        <w:tc>
          <w:tcPr>
            <w:tcW w:w="1548" w:type="dxa"/>
            <w:shd w:val="clear" w:color="auto" w:fill="auto"/>
            <w:vAlign w:val="center"/>
          </w:tcPr>
          <w:p w14:paraId="7E027170" w14:textId="77777777" w:rsidR="00032D55" w:rsidRPr="00C41A5F" w:rsidRDefault="00032D55" w:rsidP="00C72BA4">
            <w:pPr>
              <w:spacing w:after="200" w:line="240" w:lineRule="auto"/>
              <w:jc w:val="center"/>
              <w:rPr>
                <w:rFonts w:ascii="Times New Roman" w:eastAsia="Times New Roman" w:hAnsi="Times New Roman" w:cs="Times New Roman"/>
                <w:b/>
                <w:iCs/>
                <w:color w:val="000000" w:themeColor="text1"/>
                <w:sz w:val="24"/>
                <w:szCs w:val="24"/>
              </w:rPr>
            </w:pPr>
            <w:r w:rsidRPr="00C41A5F">
              <w:rPr>
                <w:rFonts w:ascii="Times New Roman" w:eastAsia="Times New Roman" w:hAnsi="Times New Roman" w:cs="Times New Roman"/>
                <w:b/>
                <w:iCs/>
                <w:color w:val="000000" w:themeColor="text1"/>
                <w:sz w:val="24"/>
                <w:szCs w:val="24"/>
              </w:rPr>
              <w:t xml:space="preserve">Additional Information Available </w:t>
            </w:r>
            <w:proofErr w:type="gramStart"/>
            <w:r w:rsidRPr="00C41A5F">
              <w:rPr>
                <w:rFonts w:ascii="Times New Roman" w:eastAsia="Times New Roman" w:hAnsi="Times New Roman" w:cs="Times New Roman"/>
                <w:b/>
                <w:iCs/>
                <w:color w:val="000000" w:themeColor="text1"/>
                <w:sz w:val="24"/>
                <w:szCs w:val="24"/>
              </w:rPr>
              <w:t>at this Time</w:t>
            </w:r>
            <w:proofErr w:type="gramEnd"/>
          </w:p>
        </w:tc>
        <w:tc>
          <w:tcPr>
            <w:tcW w:w="8028" w:type="dxa"/>
            <w:shd w:val="clear" w:color="auto" w:fill="auto"/>
            <w:vAlign w:val="center"/>
          </w:tcPr>
          <w:p w14:paraId="3EC6E09B" w14:textId="77777777" w:rsidR="00032D55" w:rsidRPr="00C41A5F" w:rsidRDefault="00032D55" w:rsidP="00C72BA4">
            <w:pPr>
              <w:spacing w:before="240" w:after="200" w:line="240" w:lineRule="auto"/>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color w:val="000000" w:themeColor="text1"/>
                <w:sz w:val="24"/>
                <w:szCs w:val="24"/>
              </w:rPr>
              <w:t>Responsible Official(s):</w:t>
            </w:r>
            <w:r w:rsidRPr="00C41A5F">
              <w:rPr>
                <w:rFonts w:ascii="Times New Roman" w:eastAsia="Times New Roman" w:hAnsi="Times New Roman" w:cs="Times New Roman"/>
                <w:color w:val="000000" w:themeColor="text1"/>
                <w:sz w:val="24"/>
                <w:szCs w:val="24"/>
              </w:rPr>
              <w:t xml:space="preserve"> David Rice, Disability Employment Portfolio Strategist</w:t>
            </w:r>
          </w:p>
          <w:p w14:paraId="6EA38215" w14:textId="77777777" w:rsidR="00032D55" w:rsidRPr="00C41A5F" w:rsidRDefault="00032D55" w:rsidP="00C72BA4">
            <w:pPr>
              <w:spacing w:before="240" w:after="200" w:line="240" w:lineRule="auto"/>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color w:val="000000" w:themeColor="text1"/>
                <w:sz w:val="24"/>
                <w:szCs w:val="24"/>
              </w:rPr>
              <w:t>Barrier Analysis Process Completed?</w:t>
            </w:r>
            <w:r w:rsidRPr="00C41A5F">
              <w:rPr>
                <w:rFonts w:ascii="Times New Roman" w:eastAsia="Times New Roman" w:hAnsi="Times New Roman" w:cs="Times New Roman"/>
                <w:color w:val="000000" w:themeColor="text1"/>
                <w:sz w:val="24"/>
                <w:szCs w:val="24"/>
              </w:rPr>
              <w:t xml:space="preserve"> No-Ongoing</w:t>
            </w:r>
          </w:p>
          <w:p w14:paraId="11C24F6D" w14:textId="77777777" w:rsidR="00032D55" w:rsidRPr="00C41A5F" w:rsidRDefault="00032D55" w:rsidP="00C72BA4">
            <w:pPr>
              <w:spacing w:before="240" w:after="200" w:line="240" w:lineRule="auto"/>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color w:val="000000" w:themeColor="text1"/>
                <w:sz w:val="24"/>
                <w:szCs w:val="24"/>
              </w:rPr>
              <w:t>Performance Standards Address the Plan?</w:t>
            </w:r>
            <w:r w:rsidRPr="00C41A5F">
              <w:rPr>
                <w:rFonts w:ascii="Times New Roman" w:eastAsia="Times New Roman" w:hAnsi="Times New Roman" w:cs="Times New Roman"/>
                <w:color w:val="000000" w:themeColor="text1"/>
                <w:sz w:val="24"/>
                <w:szCs w:val="24"/>
              </w:rPr>
              <w:t xml:space="preserve"> Yes</w:t>
            </w:r>
          </w:p>
          <w:p w14:paraId="666DBC5F" w14:textId="77777777" w:rsidR="00032D55" w:rsidRPr="00C41A5F" w:rsidRDefault="00032D55" w:rsidP="00C72BA4">
            <w:pPr>
              <w:spacing w:before="240" w:after="200" w:line="240" w:lineRule="auto"/>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color w:val="000000" w:themeColor="text1"/>
                <w:sz w:val="24"/>
                <w:szCs w:val="24"/>
              </w:rPr>
              <w:t>Barrier(s) Identified?</w:t>
            </w:r>
            <w:r w:rsidRPr="00C41A5F">
              <w:rPr>
                <w:rFonts w:ascii="Times New Roman" w:eastAsia="Times New Roman" w:hAnsi="Times New Roman" w:cs="Times New Roman"/>
                <w:color w:val="000000" w:themeColor="text1"/>
                <w:sz w:val="24"/>
                <w:szCs w:val="24"/>
              </w:rPr>
              <w:t xml:space="preserve"> No</w:t>
            </w:r>
          </w:p>
          <w:p w14:paraId="1AE0760F" w14:textId="77777777" w:rsidR="00032D55" w:rsidRPr="00C41A5F" w:rsidRDefault="00032D55" w:rsidP="00C72BA4">
            <w:pPr>
              <w:spacing w:before="240" w:after="200" w:line="240" w:lineRule="auto"/>
              <w:contextualSpacing/>
              <w:rPr>
                <w:rFonts w:ascii="Times New Roman" w:eastAsia="Times New Roman" w:hAnsi="Times New Roman" w:cs="Times New Roman"/>
                <w:color w:val="000000" w:themeColor="text1"/>
                <w:sz w:val="24"/>
                <w:szCs w:val="24"/>
              </w:rPr>
            </w:pPr>
            <w:r w:rsidRPr="00C41A5F">
              <w:rPr>
                <w:rFonts w:ascii="Times New Roman" w:eastAsia="Times New Roman" w:hAnsi="Times New Roman" w:cs="Times New Roman"/>
                <w:b/>
                <w:bCs/>
                <w:color w:val="000000" w:themeColor="text1"/>
                <w:sz w:val="24"/>
                <w:szCs w:val="24"/>
              </w:rPr>
              <w:t xml:space="preserve">Sources of Data: Workforce Data </w:t>
            </w:r>
            <w:r w:rsidRPr="00C41A5F">
              <w:rPr>
                <w:rFonts w:ascii="Times New Roman" w:eastAsia="Times New Roman" w:hAnsi="Times New Roman" w:cs="Times New Roman"/>
                <w:color w:val="000000" w:themeColor="text1"/>
                <w:sz w:val="24"/>
                <w:szCs w:val="24"/>
              </w:rPr>
              <w:t>Table B1-2, B1-2 Inclusion Rate, B-4P, B6P, B7, B8, B9-2, B9-2 Inclusion Rate; and Cognos Applicant flow data from OPM</w:t>
            </w:r>
          </w:p>
        </w:tc>
      </w:tr>
    </w:tbl>
    <w:p w14:paraId="061B00C9" w14:textId="77777777" w:rsidR="00032D55" w:rsidRPr="00C41A5F" w:rsidRDefault="00032D55" w:rsidP="00032D55">
      <w:pPr>
        <w:spacing w:before="240" w:after="200" w:line="240" w:lineRule="auto"/>
        <w:contextualSpacing/>
        <w:rPr>
          <w:rFonts w:ascii="Times New Roman" w:eastAsia="Calibri" w:hAnsi="Times New Roman" w:cs="Times New Roman"/>
          <w:color w:val="000000" w:themeColor="text1"/>
          <w:sz w:val="24"/>
          <w:szCs w:val="24"/>
        </w:rPr>
      </w:pPr>
      <w:bookmarkStart w:id="314" w:name="_Hlk493659725"/>
      <w:bookmarkStart w:id="315" w:name="_Hlk489426577"/>
      <w:bookmarkEnd w:id="313"/>
    </w:p>
    <w:p w14:paraId="54F9DCAF" w14:textId="77777777" w:rsidR="00032D55" w:rsidRPr="00C41A5F" w:rsidRDefault="00032D55" w:rsidP="00032D55">
      <w:pPr>
        <w:spacing w:before="240" w:after="200" w:line="240" w:lineRule="auto"/>
        <w:contextualSpacing/>
        <w:rPr>
          <w:rFonts w:ascii="Times New Roman" w:eastAsia="Calibri" w:hAnsi="Times New Roman" w:cs="Times New Roman"/>
          <w:color w:val="000000" w:themeColor="text1"/>
          <w:sz w:val="24"/>
          <w:szCs w:val="24"/>
        </w:rPr>
      </w:pPr>
      <w:r w:rsidRPr="00C41A5F">
        <w:rPr>
          <w:rFonts w:ascii="Times New Roman" w:eastAsia="Calibri" w:hAnsi="Times New Roman" w:cs="Times New Roman"/>
          <w:color w:val="000000" w:themeColor="text1"/>
          <w:sz w:val="24"/>
          <w:szCs w:val="24"/>
        </w:rPr>
        <w:t>Please explain the factor(s) that prevented the agency from timely completing any of the planned activities</w:t>
      </w:r>
      <w:bookmarkEnd w:id="314"/>
      <w:r w:rsidRPr="00C41A5F">
        <w:rPr>
          <w:rFonts w:ascii="Times New Roman" w:eastAsia="Calibri" w:hAnsi="Times New Roman" w:cs="Times New Roman"/>
          <w:color w:val="000000" w:themeColor="text1"/>
          <w:sz w:val="24"/>
          <w:szCs w:val="24"/>
        </w:rPr>
        <w:t>.</w:t>
      </w:r>
      <w:r w:rsidRPr="00C41A5F">
        <w:rPr>
          <w:rFonts w:ascii="Times New Roman" w:eastAsia="Calibri" w:hAnsi="Times New Roman" w:cs="Times New Roman"/>
          <w:color w:val="000000" w:themeColor="text1"/>
          <w:sz w:val="24"/>
          <w:szCs w:val="24"/>
        </w:rPr>
        <w:br/>
      </w:r>
    </w:p>
    <w:bookmarkEnd w:id="312"/>
    <w:bookmarkEnd w:id="315"/>
    <w:p w14:paraId="10941239" w14:textId="77777777" w:rsidR="00032D55" w:rsidRPr="00C41A5F" w:rsidRDefault="00032D55" w:rsidP="00032D55">
      <w:pPr>
        <w:spacing w:after="200" w:line="240" w:lineRule="auto"/>
        <w:rPr>
          <w:rFonts w:ascii="Times New Roman" w:eastAsia="Times New Roman" w:hAnsi="Times New Roman" w:cs="Times New Roman"/>
          <w:iCs/>
          <w:color w:val="000000" w:themeColor="text1"/>
          <w:sz w:val="24"/>
          <w:szCs w:val="24"/>
        </w:rPr>
      </w:pPr>
      <w:r w:rsidRPr="00C41A5F">
        <w:rPr>
          <w:rFonts w:ascii="Times New Roman" w:eastAsia="Times New Roman" w:hAnsi="Times New Roman" w:cs="Times New Roman"/>
          <w:iCs/>
          <w:color w:val="000000" w:themeColor="text1"/>
          <w:sz w:val="24"/>
          <w:szCs w:val="24"/>
        </w:rPr>
        <w:t>EDI have completed year two of the multi-year barrier analysis contract. The contract has conducted preliminary trigger and barrier analyses. To summarize the work of year two, the major topics continuing to be addressed are:</w:t>
      </w:r>
    </w:p>
    <w:p w14:paraId="1B8BD6B9" w14:textId="77777777" w:rsidR="00032D55" w:rsidRPr="00C41A5F" w:rsidRDefault="00032D55" w:rsidP="00032D55">
      <w:pPr>
        <w:pStyle w:val="ListParagraph"/>
        <w:numPr>
          <w:ilvl w:val="0"/>
          <w:numId w:val="60"/>
        </w:numPr>
        <w:spacing w:beforeLines="1" w:before="2" w:after="200" w:line="240" w:lineRule="auto"/>
        <w:rPr>
          <w:rFonts w:ascii="Times New Roman" w:hAnsi="Times New Roman" w:cs="Times New Roman"/>
          <w:iCs/>
          <w:color w:val="000000" w:themeColor="text1"/>
          <w:sz w:val="24"/>
          <w:szCs w:val="24"/>
        </w:rPr>
      </w:pPr>
      <w:r w:rsidRPr="00C41A5F">
        <w:rPr>
          <w:rFonts w:ascii="Times New Roman" w:hAnsi="Times New Roman" w:cs="Times New Roman"/>
          <w:iCs/>
          <w:color w:val="000000" w:themeColor="text1"/>
          <w:sz w:val="24"/>
          <w:szCs w:val="24"/>
        </w:rPr>
        <w:t>Employment Outcomes</w:t>
      </w:r>
    </w:p>
    <w:p w14:paraId="5EB92BA8" w14:textId="77777777" w:rsidR="00032D55" w:rsidRPr="00C41A5F" w:rsidRDefault="00032D55" w:rsidP="00032D55">
      <w:pPr>
        <w:pStyle w:val="ListParagraph"/>
        <w:numPr>
          <w:ilvl w:val="0"/>
          <w:numId w:val="60"/>
        </w:numPr>
        <w:spacing w:beforeLines="1" w:before="2" w:after="200" w:line="240" w:lineRule="auto"/>
        <w:rPr>
          <w:rFonts w:ascii="Times New Roman" w:hAnsi="Times New Roman" w:cs="Times New Roman"/>
          <w:iCs/>
          <w:color w:val="000000" w:themeColor="text1"/>
          <w:sz w:val="24"/>
          <w:szCs w:val="24"/>
        </w:rPr>
      </w:pPr>
      <w:r w:rsidRPr="00C41A5F">
        <w:rPr>
          <w:rFonts w:ascii="Times New Roman" w:hAnsi="Times New Roman" w:cs="Times New Roman"/>
          <w:iCs/>
          <w:color w:val="000000" w:themeColor="text1"/>
          <w:sz w:val="24"/>
          <w:szCs w:val="24"/>
        </w:rPr>
        <w:t>Personnel practice including recruitment, hiring, promotion, retention, and performance evaluations</w:t>
      </w:r>
    </w:p>
    <w:p w14:paraId="00CCAB92" w14:textId="77777777" w:rsidR="00032D55" w:rsidRPr="00C41A5F" w:rsidRDefault="00032D55" w:rsidP="00032D55">
      <w:pPr>
        <w:pStyle w:val="ListParagraph"/>
        <w:numPr>
          <w:ilvl w:val="0"/>
          <w:numId w:val="60"/>
        </w:numPr>
        <w:spacing w:beforeLines="1" w:before="2" w:after="200" w:line="240" w:lineRule="auto"/>
        <w:rPr>
          <w:rFonts w:ascii="Times New Roman" w:hAnsi="Times New Roman" w:cs="Times New Roman"/>
          <w:iCs/>
          <w:color w:val="000000" w:themeColor="text1"/>
          <w:sz w:val="24"/>
          <w:szCs w:val="24"/>
        </w:rPr>
      </w:pPr>
      <w:r w:rsidRPr="00C41A5F">
        <w:rPr>
          <w:rFonts w:ascii="Times New Roman" w:hAnsi="Times New Roman" w:cs="Times New Roman"/>
          <w:iCs/>
          <w:color w:val="000000" w:themeColor="text1"/>
          <w:sz w:val="24"/>
          <w:szCs w:val="24"/>
        </w:rPr>
        <w:t>DEIA program (including professional development, training, and learning)</w:t>
      </w:r>
    </w:p>
    <w:p w14:paraId="46DEA3DB" w14:textId="77777777" w:rsidR="00032D55" w:rsidRPr="00C41A5F" w:rsidRDefault="00032D55" w:rsidP="00032D55">
      <w:pPr>
        <w:pStyle w:val="ListParagraph"/>
        <w:numPr>
          <w:ilvl w:val="0"/>
          <w:numId w:val="60"/>
        </w:numPr>
        <w:spacing w:beforeLines="1" w:before="2" w:after="200" w:line="240" w:lineRule="auto"/>
        <w:rPr>
          <w:rFonts w:ascii="Times New Roman" w:hAnsi="Times New Roman" w:cs="Times New Roman"/>
          <w:iCs/>
          <w:color w:val="000000" w:themeColor="text1"/>
          <w:sz w:val="24"/>
          <w:szCs w:val="24"/>
        </w:rPr>
      </w:pPr>
      <w:r w:rsidRPr="00C41A5F">
        <w:rPr>
          <w:rFonts w:ascii="Times New Roman" w:hAnsi="Times New Roman" w:cs="Times New Roman"/>
          <w:iCs/>
          <w:color w:val="000000" w:themeColor="text1"/>
          <w:sz w:val="24"/>
          <w:szCs w:val="24"/>
        </w:rPr>
        <w:t>Data collection efforts</w:t>
      </w:r>
    </w:p>
    <w:p w14:paraId="6640DBA7" w14:textId="77777777" w:rsidR="00032D55" w:rsidRPr="00C41A5F" w:rsidRDefault="00032D55" w:rsidP="00032D55">
      <w:pPr>
        <w:pStyle w:val="ListParagraph"/>
        <w:numPr>
          <w:ilvl w:val="0"/>
          <w:numId w:val="60"/>
        </w:numPr>
        <w:spacing w:beforeLines="1" w:before="2" w:after="200" w:line="240" w:lineRule="auto"/>
        <w:rPr>
          <w:rFonts w:ascii="Times New Roman" w:hAnsi="Times New Roman" w:cs="Times New Roman"/>
          <w:iCs/>
          <w:color w:val="000000" w:themeColor="text1"/>
          <w:sz w:val="24"/>
          <w:szCs w:val="24"/>
        </w:rPr>
      </w:pPr>
      <w:r w:rsidRPr="00C41A5F">
        <w:rPr>
          <w:rFonts w:ascii="Times New Roman" w:hAnsi="Times New Roman" w:cs="Times New Roman"/>
          <w:iCs/>
          <w:color w:val="000000" w:themeColor="text1"/>
          <w:sz w:val="24"/>
          <w:szCs w:val="24"/>
        </w:rPr>
        <w:t>Organizational alignment and resources for supporting DEIA</w:t>
      </w:r>
    </w:p>
    <w:p w14:paraId="61378BD4" w14:textId="77777777" w:rsidR="00032D55" w:rsidRPr="00C41A5F" w:rsidRDefault="00032D55" w:rsidP="00032D55">
      <w:pPr>
        <w:pStyle w:val="ListParagraph"/>
        <w:numPr>
          <w:ilvl w:val="0"/>
          <w:numId w:val="60"/>
        </w:numPr>
        <w:spacing w:beforeLines="1" w:before="2" w:after="200" w:line="240" w:lineRule="auto"/>
        <w:rPr>
          <w:rFonts w:ascii="Times New Roman" w:hAnsi="Times New Roman" w:cs="Times New Roman"/>
          <w:iCs/>
          <w:color w:val="000000" w:themeColor="text1"/>
          <w:sz w:val="24"/>
          <w:szCs w:val="24"/>
        </w:rPr>
      </w:pPr>
      <w:r w:rsidRPr="00C41A5F">
        <w:rPr>
          <w:rFonts w:ascii="Times New Roman" w:hAnsi="Times New Roman" w:cs="Times New Roman"/>
          <w:iCs/>
          <w:color w:val="000000" w:themeColor="text1"/>
          <w:sz w:val="24"/>
          <w:szCs w:val="24"/>
        </w:rPr>
        <w:t>Workplace harassment</w:t>
      </w:r>
    </w:p>
    <w:p w14:paraId="2AFC2F04" w14:textId="77777777" w:rsidR="00032D55" w:rsidRPr="00C41A5F" w:rsidRDefault="00032D55" w:rsidP="00032D55">
      <w:pPr>
        <w:pStyle w:val="ListParagraph"/>
        <w:numPr>
          <w:ilvl w:val="0"/>
          <w:numId w:val="60"/>
        </w:numPr>
        <w:spacing w:beforeLines="1" w:before="2" w:after="200" w:line="240" w:lineRule="auto"/>
        <w:rPr>
          <w:rFonts w:ascii="Times New Roman" w:hAnsi="Times New Roman" w:cs="Times New Roman"/>
          <w:iCs/>
          <w:color w:val="000000" w:themeColor="text1"/>
          <w:sz w:val="24"/>
          <w:szCs w:val="24"/>
        </w:rPr>
      </w:pPr>
      <w:r w:rsidRPr="00C41A5F">
        <w:rPr>
          <w:rFonts w:ascii="Times New Roman" w:hAnsi="Times New Roman" w:cs="Times New Roman"/>
          <w:iCs/>
          <w:color w:val="000000" w:themeColor="text1"/>
          <w:sz w:val="24"/>
          <w:szCs w:val="24"/>
        </w:rPr>
        <w:t xml:space="preserve">Transparency </w:t>
      </w:r>
    </w:p>
    <w:p w14:paraId="27A46E9E" w14:textId="77777777" w:rsidR="00032D55" w:rsidRPr="00C41A5F" w:rsidRDefault="00032D55" w:rsidP="00032D55">
      <w:pPr>
        <w:pStyle w:val="ListParagraph"/>
        <w:numPr>
          <w:ilvl w:val="0"/>
          <w:numId w:val="60"/>
        </w:numPr>
        <w:spacing w:beforeLines="1" w:before="2" w:after="200" w:line="240" w:lineRule="auto"/>
        <w:rPr>
          <w:rFonts w:ascii="Times New Roman" w:hAnsi="Times New Roman" w:cs="Times New Roman"/>
          <w:color w:val="000000" w:themeColor="text1"/>
          <w:sz w:val="24"/>
          <w:szCs w:val="24"/>
        </w:rPr>
      </w:pPr>
      <w:r w:rsidRPr="00C41A5F">
        <w:rPr>
          <w:rFonts w:ascii="Times New Roman" w:hAnsi="Times New Roman" w:cs="Times New Roman"/>
          <w:iCs/>
          <w:color w:val="000000" w:themeColor="text1"/>
          <w:sz w:val="24"/>
          <w:szCs w:val="24"/>
        </w:rPr>
        <w:t>Equity for employees with disabilities</w:t>
      </w:r>
    </w:p>
    <w:p w14:paraId="6A3465C8" w14:textId="77777777" w:rsidR="00032D55" w:rsidRPr="00C41A5F" w:rsidRDefault="00032D55" w:rsidP="00032D55">
      <w:pPr>
        <w:rPr>
          <w:rFonts w:ascii="Times New Roman" w:hAnsi="Times New Roman" w:cs="Times New Roman"/>
          <w:color w:val="000000" w:themeColor="text1"/>
        </w:rPr>
      </w:pPr>
    </w:p>
    <w:p w14:paraId="3D14D853" w14:textId="77777777" w:rsidR="00893128" w:rsidRPr="00C41A5F" w:rsidRDefault="00893128" w:rsidP="00893128">
      <w:pPr>
        <w:rPr>
          <w:rFonts w:ascii="Times New Roman" w:hAnsi="Times New Roman" w:cs="Times New Roman"/>
          <w:color w:val="000000" w:themeColor="text1"/>
        </w:rPr>
      </w:pPr>
    </w:p>
    <w:p w14:paraId="56638D84" w14:textId="77777777" w:rsidR="00CD60BE" w:rsidRPr="00C41A5F" w:rsidRDefault="00CD60BE" w:rsidP="0000581E">
      <w:pPr>
        <w:rPr>
          <w:rFonts w:ascii="Times New Roman" w:hAnsi="Times New Roman" w:cs="Times New Roman"/>
          <w:color w:val="000000" w:themeColor="text1"/>
          <w:sz w:val="24"/>
          <w:szCs w:val="24"/>
        </w:rPr>
      </w:pPr>
    </w:p>
    <w:sectPr w:rsidR="00CD60BE" w:rsidRPr="00C41A5F" w:rsidSect="009819B2">
      <w:headerReference w:type="default" r:id="rId70"/>
      <w:footerReference w:type="default" r:id="rId7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4295E" w14:textId="77777777" w:rsidR="00B80D93" w:rsidRDefault="00B80D93" w:rsidP="00B66D3F">
      <w:pPr>
        <w:spacing w:after="0" w:line="240" w:lineRule="auto"/>
      </w:pPr>
      <w:r>
        <w:separator/>
      </w:r>
    </w:p>
  </w:endnote>
  <w:endnote w:type="continuationSeparator" w:id="0">
    <w:p w14:paraId="17561BB9" w14:textId="77777777" w:rsidR="00B80D93" w:rsidRDefault="00B80D93" w:rsidP="00B66D3F">
      <w:pPr>
        <w:spacing w:after="0" w:line="240" w:lineRule="auto"/>
      </w:pPr>
      <w:r>
        <w:continuationSeparator/>
      </w:r>
    </w:p>
  </w:endnote>
  <w:endnote w:type="continuationNotice" w:id="1">
    <w:p w14:paraId="020F5E42" w14:textId="77777777" w:rsidR="00B80D93" w:rsidRDefault="00B80D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F UI Text">
    <w:altName w:val="Calibri"/>
    <w:panose1 w:val="020B0604020202020204"/>
    <w:charset w:val="00"/>
    <w:family w:val="auto"/>
    <w:pitch w:val="default"/>
  </w:font>
  <w:font w:name=".SFUIText">
    <w:altName w:val="Calibri"/>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875475"/>
      <w:docPartObj>
        <w:docPartGallery w:val="Page Numbers (Bottom of Page)"/>
        <w:docPartUnique/>
      </w:docPartObj>
    </w:sdtPr>
    <w:sdtEndPr/>
    <w:sdtContent>
      <w:sdt>
        <w:sdtPr>
          <w:id w:val="1728636285"/>
          <w:docPartObj>
            <w:docPartGallery w:val="Page Numbers (Top of Page)"/>
            <w:docPartUnique/>
          </w:docPartObj>
        </w:sdtPr>
        <w:sdtEndPr/>
        <w:sdtContent>
          <w:p w14:paraId="44CCEE33" w14:textId="5D67DCA2" w:rsidR="009819B2" w:rsidRDefault="009819B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35B629" w14:textId="77777777" w:rsidR="008A061F" w:rsidRDefault="008A0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F12C" w14:textId="77777777" w:rsidR="00B80D93" w:rsidRDefault="00B80D93" w:rsidP="00B66D3F">
      <w:pPr>
        <w:spacing w:after="0" w:line="240" w:lineRule="auto"/>
      </w:pPr>
      <w:r>
        <w:separator/>
      </w:r>
    </w:p>
  </w:footnote>
  <w:footnote w:type="continuationSeparator" w:id="0">
    <w:p w14:paraId="365C2554" w14:textId="77777777" w:rsidR="00B80D93" w:rsidRDefault="00B80D93" w:rsidP="00B66D3F">
      <w:pPr>
        <w:spacing w:after="0" w:line="240" w:lineRule="auto"/>
      </w:pPr>
      <w:r>
        <w:continuationSeparator/>
      </w:r>
    </w:p>
  </w:footnote>
  <w:footnote w:type="continuationNotice" w:id="1">
    <w:p w14:paraId="0A93D261" w14:textId="77777777" w:rsidR="00B80D93" w:rsidRDefault="00B80D93">
      <w:pPr>
        <w:spacing w:after="0" w:line="240" w:lineRule="auto"/>
      </w:pPr>
    </w:p>
  </w:footnote>
  <w:footnote w:id="2">
    <w:p w14:paraId="3FEE8184" w14:textId="68F77FD0" w:rsidR="005423D5" w:rsidRDefault="005423D5" w:rsidP="005423D5">
      <w:pPr>
        <w:pStyle w:val="FootnoteText"/>
      </w:pPr>
      <w:r>
        <w:rPr>
          <w:rStyle w:val="FootnoteReference"/>
        </w:rPr>
        <w:footnoteRef/>
      </w:r>
      <w:r>
        <w:t xml:space="preserve"> </w:t>
      </w:r>
      <w:r w:rsidRPr="00C464D2">
        <w:t xml:space="preserve">Analyzed series/descriptions used </w:t>
      </w:r>
      <w:r w:rsidR="00F53EF1">
        <w:t>D</w:t>
      </w:r>
      <w:r w:rsidRPr="00C464D2">
        <w:t>HHS-reported series descriptors, the O</w:t>
      </w:r>
      <w:r w:rsidR="00E53099">
        <w:t xml:space="preserve">ffice of </w:t>
      </w:r>
      <w:r w:rsidRPr="00C464D2">
        <w:t>P</w:t>
      </w:r>
      <w:r w:rsidR="00E53099">
        <w:t xml:space="preserve">ersonnel </w:t>
      </w:r>
      <w:r w:rsidRPr="00C464D2">
        <w:t>M</w:t>
      </w:r>
      <w:r w:rsidR="00E53099">
        <w:t>anagement (OPM)</w:t>
      </w:r>
      <w:r w:rsidRPr="00C464D2">
        <w:t xml:space="preserve"> series descriptors are as follows: 0301 </w:t>
      </w:r>
      <w:r w:rsidR="00ED1F5F">
        <w:t xml:space="preserve">– Misc. </w:t>
      </w:r>
      <w:r w:rsidRPr="00C464D2">
        <w:t xml:space="preserve">Administration and Program; 0341 </w:t>
      </w:r>
      <w:r w:rsidR="00ED1F5F">
        <w:t xml:space="preserve">– </w:t>
      </w:r>
      <w:r w:rsidRPr="00C464D2">
        <w:t xml:space="preserve">Administrative Officer; 0343 </w:t>
      </w:r>
      <w:r w:rsidR="00ED1F5F">
        <w:t xml:space="preserve">– </w:t>
      </w:r>
      <w:r w:rsidRPr="00C464D2">
        <w:t xml:space="preserve">Management and Program Analysis; 0401 </w:t>
      </w:r>
      <w:r w:rsidR="00ED1F5F">
        <w:t>–</w:t>
      </w:r>
      <w:r w:rsidRPr="00C464D2">
        <w:t xml:space="preserve"> Natural Resources Management. and Biol. Sci.; 0601 </w:t>
      </w:r>
      <w:r w:rsidR="00ED1F5F">
        <w:t xml:space="preserve">– </w:t>
      </w:r>
      <w:r w:rsidRPr="00C464D2">
        <w:t xml:space="preserve">Medical and Healthcare; 0602 – Physician; 0610 – Nursing; 1102 – Contracting; 1109 </w:t>
      </w:r>
      <w:r w:rsidR="005C3078">
        <w:t xml:space="preserve">– </w:t>
      </w:r>
      <w:r w:rsidRPr="00C464D2">
        <w:t xml:space="preserve">Grants Management; 2210 </w:t>
      </w:r>
      <w:r w:rsidR="005C3078">
        <w:t xml:space="preserve">– </w:t>
      </w:r>
      <w:r w:rsidRPr="00C464D2">
        <w:t>Info. Technology Management. Further information can be found in the 2018 OPM Handbook of Occupational Groups and Families.</w:t>
      </w:r>
    </w:p>
    <w:p w14:paraId="3BEB8BFB" w14:textId="77777777" w:rsidR="005423D5" w:rsidRPr="00186C74" w:rsidRDefault="005423D5" w:rsidP="005423D5">
      <w:pPr>
        <w:pStyle w:val="FootnoteText"/>
        <w:rPr>
          <w:rFonts w:ascii="Times New Roman" w:hAnsi="Times New Roman" w:cs="Times New Roman"/>
        </w:rPr>
      </w:pPr>
      <w:r>
        <w:tab/>
      </w:r>
    </w:p>
    <w:p w14:paraId="5665ECA8" w14:textId="77777777" w:rsidR="005423D5" w:rsidRPr="00186C74" w:rsidRDefault="005423D5" w:rsidP="005423D5">
      <w:pPr>
        <w:pStyle w:val="FootnoteText"/>
        <w:rPr>
          <w:rFonts w:ascii="Times New Roman" w:hAnsi="Times New Roman" w:cs="Times New Roman"/>
        </w:rPr>
      </w:pPr>
    </w:p>
    <w:p w14:paraId="1F34C605" w14:textId="77777777" w:rsidR="005423D5" w:rsidRDefault="005423D5" w:rsidP="005423D5"/>
    <w:p w14:paraId="469D7140" w14:textId="77777777" w:rsidR="005423D5" w:rsidRDefault="005423D5" w:rsidP="005423D5">
      <w:pPr>
        <w:pStyle w:val="FootnoteText"/>
      </w:pPr>
    </w:p>
  </w:footnote>
  <w:footnote w:id="3">
    <w:p w14:paraId="5A85F16B" w14:textId="4CE20BBF" w:rsidR="005423D5" w:rsidRDefault="005423D5" w:rsidP="005423D5">
      <w:pPr>
        <w:pStyle w:val="FootnoteText"/>
        <w:rPr>
          <w:rFonts w:ascii="Times New Roman" w:hAnsi="Times New Roman" w:cs="Times New Roman"/>
        </w:rPr>
      </w:pPr>
      <w:r>
        <w:rPr>
          <w:rStyle w:val="FootnoteReference"/>
        </w:rPr>
        <w:footnoteRef/>
      </w:r>
      <w:r>
        <w:t xml:space="preserve"> </w:t>
      </w:r>
      <w:r w:rsidRPr="00186C74">
        <w:rPr>
          <w:rFonts w:ascii="Times New Roman" w:hAnsi="Times New Roman" w:cs="Times New Roman"/>
        </w:rPr>
        <w:t>BIIS data from FY</w:t>
      </w:r>
      <w:r w:rsidR="00DC3F8F">
        <w:rPr>
          <w:rFonts w:ascii="Times New Roman" w:hAnsi="Times New Roman" w:cs="Times New Roman"/>
        </w:rPr>
        <w:t xml:space="preserve"> </w:t>
      </w:r>
      <w:r w:rsidRPr="00186C74">
        <w:rPr>
          <w:rFonts w:ascii="Times New Roman" w:hAnsi="Times New Roman" w:cs="Times New Roman"/>
        </w:rPr>
        <w:t>2021 MD-715 submission listed Current Year (2021) workforce total as 17,285; BIIS data for</w:t>
      </w:r>
    </w:p>
    <w:p w14:paraId="5F8B7C99" w14:textId="541AAC71" w:rsidR="005423D5" w:rsidRDefault="005423D5" w:rsidP="005423D5">
      <w:pPr>
        <w:pStyle w:val="FootnoteText"/>
      </w:pPr>
      <w:r w:rsidRPr="00186C74">
        <w:rPr>
          <w:rFonts w:ascii="Times New Roman" w:hAnsi="Times New Roman" w:cs="Times New Roman"/>
        </w:rPr>
        <w:t xml:space="preserve"> </w:t>
      </w:r>
      <w:r>
        <w:rPr>
          <w:rFonts w:ascii="Times New Roman" w:hAnsi="Times New Roman" w:cs="Times New Roman"/>
        </w:rPr>
        <w:t xml:space="preserve"> </w:t>
      </w:r>
      <w:r w:rsidRPr="00186C74">
        <w:rPr>
          <w:rFonts w:ascii="Times New Roman" w:hAnsi="Times New Roman" w:cs="Times New Roman"/>
        </w:rPr>
        <w:t>FY</w:t>
      </w:r>
      <w:r w:rsidR="00DC3F8F">
        <w:rPr>
          <w:rFonts w:ascii="Times New Roman" w:hAnsi="Times New Roman" w:cs="Times New Roman"/>
        </w:rPr>
        <w:t xml:space="preserve"> </w:t>
      </w:r>
      <w:r w:rsidRPr="00186C74">
        <w:rPr>
          <w:rFonts w:ascii="Times New Roman" w:hAnsi="Times New Roman" w:cs="Times New Roman"/>
        </w:rPr>
        <w:t>2022 tables lists Prior Year (2021) workforce total as 17,265.</w:t>
      </w:r>
      <w:r>
        <w:t xml:space="preserve"> </w:t>
      </w:r>
    </w:p>
  </w:footnote>
  <w:footnote w:id="4">
    <w:p w14:paraId="0537D48D" w14:textId="77777777" w:rsidR="005423D5" w:rsidRDefault="005423D5" w:rsidP="005423D5">
      <w:pPr>
        <w:pStyle w:val="FootnoteText"/>
      </w:pPr>
      <w:r>
        <w:rPr>
          <w:rStyle w:val="FootnoteReference"/>
        </w:rPr>
        <w:footnoteRef/>
      </w:r>
      <w:r>
        <w:t xml:space="preserve"> All non-GS pay plans are included at equivalent levels.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E23E" w14:textId="6EA7DE5A" w:rsidR="008A061F" w:rsidRDefault="008A0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69"/>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5F629"/>
    <w:multiLevelType w:val="hybridMultilevel"/>
    <w:tmpl w:val="E6700E30"/>
    <w:lvl w:ilvl="0" w:tplc="8F308EC6">
      <w:start w:val="1"/>
      <w:numFmt w:val="bullet"/>
      <w:lvlText w:val="·"/>
      <w:lvlJc w:val="left"/>
      <w:pPr>
        <w:ind w:left="720" w:hanging="360"/>
      </w:pPr>
      <w:rPr>
        <w:rFonts w:ascii="Symbol" w:hAnsi="Symbol" w:hint="default"/>
      </w:rPr>
    </w:lvl>
    <w:lvl w:ilvl="1" w:tplc="E486A84A">
      <w:start w:val="1"/>
      <w:numFmt w:val="bullet"/>
      <w:lvlText w:val="o"/>
      <w:lvlJc w:val="left"/>
      <w:pPr>
        <w:ind w:left="1440" w:hanging="360"/>
      </w:pPr>
      <w:rPr>
        <w:rFonts w:ascii="Courier New" w:hAnsi="Courier New" w:hint="default"/>
      </w:rPr>
    </w:lvl>
    <w:lvl w:ilvl="2" w:tplc="BE462312">
      <w:start w:val="1"/>
      <w:numFmt w:val="bullet"/>
      <w:lvlText w:val=""/>
      <w:lvlJc w:val="left"/>
      <w:pPr>
        <w:ind w:left="2160" w:hanging="360"/>
      </w:pPr>
      <w:rPr>
        <w:rFonts w:ascii="Wingdings" w:hAnsi="Wingdings" w:hint="default"/>
      </w:rPr>
    </w:lvl>
    <w:lvl w:ilvl="3" w:tplc="C5FAA9AE">
      <w:start w:val="1"/>
      <w:numFmt w:val="bullet"/>
      <w:lvlText w:val=""/>
      <w:lvlJc w:val="left"/>
      <w:pPr>
        <w:ind w:left="2880" w:hanging="360"/>
      </w:pPr>
      <w:rPr>
        <w:rFonts w:ascii="Symbol" w:hAnsi="Symbol" w:hint="default"/>
      </w:rPr>
    </w:lvl>
    <w:lvl w:ilvl="4" w:tplc="F978FE6E">
      <w:start w:val="1"/>
      <w:numFmt w:val="bullet"/>
      <w:lvlText w:val="o"/>
      <w:lvlJc w:val="left"/>
      <w:pPr>
        <w:ind w:left="3600" w:hanging="360"/>
      </w:pPr>
      <w:rPr>
        <w:rFonts w:ascii="Courier New" w:hAnsi="Courier New" w:hint="default"/>
      </w:rPr>
    </w:lvl>
    <w:lvl w:ilvl="5" w:tplc="70107AD4">
      <w:start w:val="1"/>
      <w:numFmt w:val="bullet"/>
      <w:lvlText w:val=""/>
      <w:lvlJc w:val="left"/>
      <w:pPr>
        <w:ind w:left="4320" w:hanging="360"/>
      </w:pPr>
      <w:rPr>
        <w:rFonts w:ascii="Wingdings" w:hAnsi="Wingdings" w:hint="default"/>
      </w:rPr>
    </w:lvl>
    <w:lvl w:ilvl="6" w:tplc="882A1DBA">
      <w:start w:val="1"/>
      <w:numFmt w:val="bullet"/>
      <w:lvlText w:val=""/>
      <w:lvlJc w:val="left"/>
      <w:pPr>
        <w:ind w:left="5040" w:hanging="360"/>
      </w:pPr>
      <w:rPr>
        <w:rFonts w:ascii="Symbol" w:hAnsi="Symbol" w:hint="default"/>
      </w:rPr>
    </w:lvl>
    <w:lvl w:ilvl="7" w:tplc="EA66E5DA">
      <w:start w:val="1"/>
      <w:numFmt w:val="bullet"/>
      <w:lvlText w:val="o"/>
      <w:lvlJc w:val="left"/>
      <w:pPr>
        <w:ind w:left="5760" w:hanging="360"/>
      </w:pPr>
      <w:rPr>
        <w:rFonts w:ascii="Courier New" w:hAnsi="Courier New" w:hint="default"/>
      </w:rPr>
    </w:lvl>
    <w:lvl w:ilvl="8" w:tplc="90E05D72">
      <w:start w:val="1"/>
      <w:numFmt w:val="bullet"/>
      <w:lvlText w:val=""/>
      <w:lvlJc w:val="left"/>
      <w:pPr>
        <w:ind w:left="6480" w:hanging="360"/>
      </w:pPr>
      <w:rPr>
        <w:rFonts w:ascii="Wingdings" w:hAnsi="Wingdings" w:hint="default"/>
      </w:rPr>
    </w:lvl>
  </w:abstractNum>
  <w:abstractNum w:abstractNumId="2" w15:restartNumberingAfterBreak="0">
    <w:nsid w:val="01815C02"/>
    <w:multiLevelType w:val="hybridMultilevel"/>
    <w:tmpl w:val="F0DEF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75467"/>
    <w:multiLevelType w:val="hybridMultilevel"/>
    <w:tmpl w:val="2E5E330C"/>
    <w:lvl w:ilvl="0" w:tplc="C1C067DA">
      <w:start w:val="1"/>
      <w:numFmt w:val="lowerLetter"/>
      <w:lvlText w:val="%1."/>
      <w:lvlJc w:val="left"/>
      <w:pPr>
        <w:ind w:left="144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206EB"/>
    <w:multiLevelType w:val="hybridMultilevel"/>
    <w:tmpl w:val="0C6CEC76"/>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92674"/>
    <w:multiLevelType w:val="hybridMultilevel"/>
    <w:tmpl w:val="FF806A14"/>
    <w:lvl w:ilvl="0" w:tplc="F28446F0">
      <w:start w:val="1"/>
      <w:numFmt w:val="decimal"/>
      <w:lvlText w:val="%1."/>
      <w:lvlJc w:val="left"/>
      <w:pPr>
        <w:ind w:left="720" w:hanging="360"/>
      </w:pPr>
    </w:lvl>
    <w:lvl w:ilvl="1" w:tplc="E5883078">
      <w:start w:val="1"/>
      <w:numFmt w:val="lowerLetter"/>
      <w:lvlText w:val="%2."/>
      <w:lvlJc w:val="left"/>
      <w:pPr>
        <w:ind w:left="1440" w:hanging="360"/>
      </w:pPr>
    </w:lvl>
    <w:lvl w:ilvl="2" w:tplc="D2D61CF2">
      <w:start w:val="1"/>
      <w:numFmt w:val="lowerRoman"/>
      <w:lvlText w:val="%3."/>
      <w:lvlJc w:val="right"/>
      <w:pPr>
        <w:ind w:left="2160" w:hanging="180"/>
      </w:pPr>
    </w:lvl>
    <w:lvl w:ilvl="3" w:tplc="F0AA3CD6">
      <w:start w:val="1"/>
      <w:numFmt w:val="decimal"/>
      <w:lvlText w:val="%4."/>
      <w:lvlJc w:val="left"/>
      <w:pPr>
        <w:ind w:left="2880" w:hanging="360"/>
      </w:pPr>
    </w:lvl>
    <w:lvl w:ilvl="4" w:tplc="3176C53E">
      <w:start w:val="1"/>
      <w:numFmt w:val="lowerLetter"/>
      <w:lvlText w:val="%5."/>
      <w:lvlJc w:val="left"/>
      <w:pPr>
        <w:ind w:left="3600" w:hanging="360"/>
      </w:pPr>
    </w:lvl>
    <w:lvl w:ilvl="5" w:tplc="7F660120">
      <w:start w:val="1"/>
      <w:numFmt w:val="lowerRoman"/>
      <w:lvlText w:val="%6."/>
      <w:lvlJc w:val="right"/>
      <w:pPr>
        <w:ind w:left="4320" w:hanging="180"/>
      </w:pPr>
    </w:lvl>
    <w:lvl w:ilvl="6" w:tplc="99829076">
      <w:start w:val="1"/>
      <w:numFmt w:val="decimal"/>
      <w:lvlText w:val="%7."/>
      <w:lvlJc w:val="left"/>
      <w:pPr>
        <w:ind w:left="5040" w:hanging="360"/>
      </w:pPr>
    </w:lvl>
    <w:lvl w:ilvl="7" w:tplc="AC5CF85A">
      <w:start w:val="1"/>
      <w:numFmt w:val="lowerLetter"/>
      <w:lvlText w:val="%8."/>
      <w:lvlJc w:val="left"/>
      <w:pPr>
        <w:ind w:left="5760" w:hanging="360"/>
      </w:pPr>
    </w:lvl>
    <w:lvl w:ilvl="8" w:tplc="52887CD6">
      <w:start w:val="1"/>
      <w:numFmt w:val="lowerRoman"/>
      <w:lvlText w:val="%9."/>
      <w:lvlJc w:val="right"/>
      <w:pPr>
        <w:ind w:left="6480" w:hanging="180"/>
      </w:pPr>
    </w:lvl>
  </w:abstractNum>
  <w:abstractNum w:abstractNumId="6" w15:restartNumberingAfterBreak="0">
    <w:nsid w:val="0B672282"/>
    <w:multiLevelType w:val="hybridMultilevel"/>
    <w:tmpl w:val="0494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A41C1"/>
    <w:multiLevelType w:val="hybridMultilevel"/>
    <w:tmpl w:val="BA525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76807"/>
    <w:multiLevelType w:val="hybridMultilevel"/>
    <w:tmpl w:val="5570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C7724"/>
    <w:multiLevelType w:val="hybridMultilevel"/>
    <w:tmpl w:val="F2FAF576"/>
    <w:styleLink w:val="11131"/>
    <w:lvl w:ilvl="0" w:tplc="469E71B0">
      <w:start w:val="1"/>
      <w:numFmt w:val="decimal"/>
      <w:lvlText w:val="%1."/>
      <w:lvlJc w:val="left"/>
      <w:pPr>
        <w:ind w:left="720" w:hanging="360"/>
      </w:pPr>
    </w:lvl>
    <w:lvl w:ilvl="1" w:tplc="0AAE0C5A">
      <w:start w:val="1"/>
      <w:numFmt w:val="lowerLetter"/>
      <w:lvlText w:val="%2."/>
      <w:lvlJc w:val="left"/>
      <w:pPr>
        <w:ind w:left="1440" w:hanging="360"/>
      </w:pPr>
    </w:lvl>
    <w:lvl w:ilvl="2" w:tplc="43C8E0CA">
      <w:start w:val="1"/>
      <w:numFmt w:val="lowerRoman"/>
      <w:lvlText w:val="%3."/>
      <w:lvlJc w:val="right"/>
      <w:pPr>
        <w:ind w:left="2160" w:hanging="180"/>
      </w:pPr>
    </w:lvl>
    <w:lvl w:ilvl="3" w:tplc="4DC600F6">
      <w:start w:val="1"/>
      <w:numFmt w:val="decimal"/>
      <w:lvlText w:val="%4."/>
      <w:lvlJc w:val="left"/>
      <w:pPr>
        <w:ind w:left="2880" w:hanging="360"/>
      </w:pPr>
    </w:lvl>
    <w:lvl w:ilvl="4" w:tplc="3D984974">
      <w:start w:val="1"/>
      <w:numFmt w:val="lowerLetter"/>
      <w:lvlText w:val="%5."/>
      <w:lvlJc w:val="left"/>
      <w:pPr>
        <w:ind w:left="3600" w:hanging="360"/>
      </w:pPr>
    </w:lvl>
    <w:lvl w:ilvl="5" w:tplc="3A74CCBC">
      <w:start w:val="1"/>
      <w:numFmt w:val="lowerRoman"/>
      <w:lvlText w:val="%6."/>
      <w:lvlJc w:val="right"/>
      <w:pPr>
        <w:ind w:left="4320" w:hanging="180"/>
      </w:pPr>
    </w:lvl>
    <w:lvl w:ilvl="6" w:tplc="F39A18CA">
      <w:start w:val="1"/>
      <w:numFmt w:val="decimal"/>
      <w:lvlText w:val="%7."/>
      <w:lvlJc w:val="left"/>
      <w:pPr>
        <w:ind w:left="5040" w:hanging="360"/>
      </w:pPr>
    </w:lvl>
    <w:lvl w:ilvl="7" w:tplc="62A610EE">
      <w:start w:val="1"/>
      <w:numFmt w:val="lowerLetter"/>
      <w:lvlText w:val="%8."/>
      <w:lvlJc w:val="left"/>
      <w:pPr>
        <w:ind w:left="5760" w:hanging="360"/>
      </w:pPr>
    </w:lvl>
    <w:lvl w:ilvl="8" w:tplc="DF2E9230">
      <w:start w:val="1"/>
      <w:numFmt w:val="lowerRoman"/>
      <w:lvlText w:val="%9."/>
      <w:lvlJc w:val="right"/>
      <w:pPr>
        <w:ind w:left="6480" w:hanging="180"/>
      </w:pPr>
    </w:lvl>
  </w:abstractNum>
  <w:abstractNum w:abstractNumId="10" w15:restartNumberingAfterBreak="0">
    <w:nsid w:val="12921DC7"/>
    <w:multiLevelType w:val="hybridMultilevel"/>
    <w:tmpl w:val="2850CB58"/>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415F7A"/>
    <w:multiLevelType w:val="hybridMultilevel"/>
    <w:tmpl w:val="75861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13962798"/>
    <w:multiLevelType w:val="multilevel"/>
    <w:tmpl w:val="7698002E"/>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3AD0E89"/>
    <w:multiLevelType w:val="multilevel"/>
    <w:tmpl w:val="7698002E"/>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4246A81"/>
    <w:multiLevelType w:val="hybridMultilevel"/>
    <w:tmpl w:val="51BE791E"/>
    <w:lvl w:ilvl="0" w:tplc="BFE440C0">
      <w:start w:val="1"/>
      <w:numFmt w:val="decimal"/>
      <w:lvlText w:val="%1."/>
      <w:lvlJc w:val="left"/>
      <w:pPr>
        <w:ind w:left="540" w:hanging="360"/>
      </w:pPr>
      <w:rPr>
        <w:rFonts w:ascii="Arial" w:eastAsia="Calibri" w:hAnsi="Arial" w:cs="Times New Roman"/>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1980043F"/>
    <w:multiLevelType w:val="hybridMultilevel"/>
    <w:tmpl w:val="23A616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BB51505"/>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017A4D"/>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5A1EEE"/>
    <w:multiLevelType w:val="hybridMultilevel"/>
    <w:tmpl w:val="69A6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CF6C4F"/>
    <w:multiLevelType w:val="hybridMultilevel"/>
    <w:tmpl w:val="E63C3DDA"/>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64D480D4">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047C77"/>
    <w:multiLevelType w:val="hybridMultilevel"/>
    <w:tmpl w:val="5798D5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rPr>
    </w:lvl>
    <w:lvl w:ilvl="2" w:tplc="64D480D4">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140612"/>
    <w:multiLevelType w:val="hybridMultilevel"/>
    <w:tmpl w:val="004A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EA2718"/>
    <w:multiLevelType w:val="hybridMultilevel"/>
    <w:tmpl w:val="A39AFD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514214"/>
    <w:multiLevelType w:val="hybridMultilevel"/>
    <w:tmpl w:val="0F34B1F8"/>
    <w:lvl w:ilvl="0" w:tplc="0C1E4CF6">
      <w:start w:val="1"/>
      <w:numFmt w:val="bullet"/>
      <w:lvlText w:val="·"/>
      <w:lvlJc w:val="left"/>
      <w:pPr>
        <w:ind w:left="720" w:hanging="360"/>
      </w:pPr>
      <w:rPr>
        <w:rFonts w:ascii="Symbol" w:hAnsi="Symbol" w:hint="default"/>
      </w:rPr>
    </w:lvl>
    <w:lvl w:ilvl="1" w:tplc="094ADB1A">
      <w:start w:val="1"/>
      <w:numFmt w:val="bullet"/>
      <w:lvlText w:val="o"/>
      <w:lvlJc w:val="left"/>
      <w:pPr>
        <w:ind w:left="1440" w:hanging="360"/>
      </w:pPr>
      <w:rPr>
        <w:rFonts w:ascii="Courier New" w:hAnsi="Courier New" w:hint="default"/>
      </w:rPr>
    </w:lvl>
    <w:lvl w:ilvl="2" w:tplc="2CF4D32A">
      <w:start w:val="1"/>
      <w:numFmt w:val="bullet"/>
      <w:lvlText w:val=""/>
      <w:lvlJc w:val="left"/>
      <w:pPr>
        <w:ind w:left="2160" w:hanging="360"/>
      </w:pPr>
      <w:rPr>
        <w:rFonts w:ascii="Wingdings" w:hAnsi="Wingdings" w:hint="default"/>
      </w:rPr>
    </w:lvl>
    <w:lvl w:ilvl="3" w:tplc="82DE174E">
      <w:start w:val="1"/>
      <w:numFmt w:val="bullet"/>
      <w:lvlText w:val=""/>
      <w:lvlJc w:val="left"/>
      <w:pPr>
        <w:ind w:left="2880" w:hanging="360"/>
      </w:pPr>
      <w:rPr>
        <w:rFonts w:ascii="Symbol" w:hAnsi="Symbol" w:hint="default"/>
      </w:rPr>
    </w:lvl>
    <w:lvl w:ilvl="4" w:tplc="4A446DE2">
      <w:start w:val="1"/>
      <w:numFmt w:val="bullet"/>
      <w:lvlText w:val="o"/>
      <w:lvlJc w:val="left"/>
      <w:pPr>
        <w:ind w:left="3600" w:hanging="360"/>
      </w:pPr>
      <w:rPr>
        <w:rFonts w:ascii="Courier New" w:hAnsi="Courier New" w:hint="default"/>
      </w:rPr>
    </w:lvl>
    <w:lvl w:ilvl="5" w:tplc="D5C8F954">
      <w:start w:val="1"/>
      <w:numFmt w:val="bullet"/>
      <w:lvlText w:val=""/>
      <w:lvlJc w:val="left"/>
      <w:pPr>
        <w:ind w:left="4320" w:hanging="360"/>
      </w:pPr>
      <w:rPr>
        <w:rFonts w:ascii="Wingdings" w:hAnsi="Wingdings" w:hint="default"/>
      </w:rPr>
    </w:lvl>
    <w:lvl w:ilvl="6" w:tplc="A4D4DC56">
      <w:start w:val="1"/>
      <w:numFmt w:val="bullet"/>
      <w:lvlText w:val=""/>
      <w:lvlJc w:val="left"/>
      <w:pPr>
        <w:ind w:left="5040" w:hanging="360"/>
      </w:pPr>
      <w:rPr>
        <w:rFonts w:ascii="Symbol" w:hAnsi="Symbol" w:hint="default"/>
      </w:rPr>
    </w:lvl>
    <w:lvl w:ilvl="7" w:tplc="4F1A2BD2">
      <w:start w:val="1"/>
      <w:numFmt w:val="bullet"/>
      <w:lvlText w:val="o"/>
      <w:lvlJc w:val="left"/>
      <w:pPr>
        <w:ind w:left="5760" w:hanging="360"/>
      </w:pPr>
      <w:rPr>
        <w:rFonts w:ascii="Courier New" w:hAnsi="Courier New" w:hint="default"/>
      </w:rPr>
    </w:lvl>
    <w:lvl w:ilvl="8" w:tplc="9B84828C">
      <w:start w:val="1"/>
      <w:numFmt w:val="bullet"/>
      <w:lvlText w:val=""/>
      <w:lvlJc w:val="left"/>
      <w:pPr>
        <w:ind w:left="6480" w:hanging="360"/>
      </w:pPr>
      <w:rPr>
        <w:rFonts w:ascii="Wingdings" w:hAnsi="Wingdings" w:hint="default"/>
      </w:rPr>
    </w:lvl>
  </w:abstractNum>
  <w:abstractNum w:abstractNumId="24" w15:restartNumberingAfterBreak="0">
    <w:nsid w:val="29E55EED"/>
    <w:multiLevelType w:val="hybridMultilevel"/>
    <w:tmpl w:val="521432AA"/>
    <w:lvl w:ilvl="0" w:tplc="04090001">
      <w:start w:val="1"/>
      <w:numFmt w:val="bullet"/>
      <w:lvlText w:val=""/>
      <w:lvlJc w:val="left"/>
      <w:pPr>
        <w:ind w:left="720" w:hanging="360"/>
      </w:pPr>
      <w:rPr>
        <w:rFonts w:ascii="Symbol" w:hAnsi="Symbol" w:hint="default"/>
      </w:rPr>
    </w:lvl>
    <w:lvl w:ilvl="1" w:tplc="F2F8DCEC">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A36096A"/>
    <w:multiLevelType w:val="hybridMultilevel"/>
    <w:tmpl w:val="A898695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6" w15:restartNumberingAfterBreak="0">
    <w:nsid w:val="2A901891"/>
    <w:multiLevelType w:val="hybridMultilevel"/>
    <w:tmpl w:val="B51C8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047EE8"/>
    <w:multiLevelType w:val="hybridMultilevel"/>
    <w:tmpl w:val="EDEE4E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E7325F8"/>
    <w:multiLevelType w:val="multilevel"/>
    <w:tmpl w:val="0C4288D0"/>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EF77591"/>
    <w:multiLevelType w:val="hybridMultilevel"/>
    <w:tmpl w:val="0B62259E"/>
    <w:lvl w:ilvl="0" w:tplc="6888B534">
      <w:start w:val="1"/>
      <w:numFmt w:val="decimal"/>
      <w:lvlText w:val="%1."/>
      <w:lvlJc w:val="left"/>
      <w:pPr>
        <w:ind w:left="360" w:hanging="360"/>
      </w:pPr>
    </w:lvl>
    <w:lvl w:ilvl="1" w:tplc="1700A4E2">
      <w:start w:val="1"/>
      <w:numFmt w:val="lowerLetter"/>
      <w:lvlText w:val="%2."/>
      <w:lvlJc w:val="left"/>
      <w:pPr>
        <w:ind w:left="1800" w:hanging="360"/>
      </w:pPr>
    </w:lvl>
    <w:lvl w:ilvl="2" w:tplc="07280CDC">
      <w:start w:val="1"/>
      <w:numFmt w:val="lowerRoman"/>
      <w:lvlText w:val="%3."/>
      <w:lvlJc w:val="right"/>
      <w:pPr>
        <w:ind w:left="2520" w:hanging="180"/>
      </w:pPr>
    </w:lvl>
    <w:lvl w:ilvl="3" w:tplc="B0A64242">
      <w:start w:val="1"/>
      <w:numFmt w:val="decimal"/>
      <w:lvlText w:val="%4."/>
      <w:lvlJc w:val="left"/>
      <w:pPr>
        <w:ind w:left="3240" w:hanging="360"/>
      </w:pPr>
    </w:lvl>
    <w:lvl w:ilvl="4" w:tplc="66346862">
      <w:start w:val="1"/>
      <w:numFmt w:val="lowerLetter"/>
      <w:lvlText w:val="%5."/>
      <w:lvlJc w:val="left"/>
      <w:pPr>
        <w:ind w:left="3960" w:hanging="360"/>
      </w:pPr>
    </w:lvl>
    <w:lvl w:ilvl="5" w:tplc="EC2859B0">
      <w:start w:val="1"/>
      <w:numFmt w:val="lowerRoman"/>
      <w:lvlText w:val="%6."/>
      <w:lvlJc w:val="right"/>
      <w:pPr>
        <w:ind w:left="4680" w:hanging="180"/>
      </w:pPr>
    </w:lvl>
    <w:lvl w:ilvl="6" w:tplc="4C500616">
      <w:start w:val="1"/>
      <w:numFmt w:val="decimal"/>
      <w:lvlText w:val="%7."/>
      <w:lvlJc w:val="left"/>
      <w:pPr>
        <w:ind w:left="5400" w:hanging="360"/>
      </w:pPr>
    </w:lvl>
    <w:lvl w:ilvl="7" w:tplc="C4021A00">
      <w:start w:val="1"/>
      <w:numFmt w:val="lowerLetter"/>
      <w:lvlText w:val="%8."/>
      <w:lvlJc w:val="left"/>
      <w:pPr>
        <w:ind w:left="6120" w:hanging="360"/>
      </w:pPr>
    </w:lvl>
    <w:lvl w:ilvl="8" w:tplc="E6FE2AF0">
      <w:start w:val="1"/>
      <w:numFmt w:val="lowerRoman"/>
      <w:lvlText w:val="%9."/>
      <w:lvlJc w:val="right"/>
      <w:pPr>
        <w:ind w:left="6840" w:hanging="180"/>
      </w:pPr>
    </w:lvl>
  </w:abstractNum>
  <w:abstractNum w:abstractNumId="30" w15:restartNumberingAfterBreak="0">
    <w:nsid w:val="2F0D3A9F"/>
    <w:multiLevelType w:val="hybridMultilevel"/>
    <w:tmpl w:val="442A61DA"/>
    <w:lvl w:ilvl="0" w:tplc="5C6C0E7A">
      <w:start w:val="1"/>
      <w:numFmt w:val="decimal"/>
      <w:lvlText w:val="%1."/>
      <w:lvlJc w:val="left"/>
      <w:pPr>
        <w:ind w:left="1080" w:hanging="360"/>
      </w:pPr>
    </w:lvl>
    <w:lvl w:ilvl="1" w:tplc="B1022C4C">
      <w:start w:val="1"/>
      <w:numFmt w:val="lowerLetter"/>
      <w:lvlText w:val="%2."/>
      <w:lvlJc w:val="left"/>
      <w:pPr>
        <w:ind w:left="1800" w:hanging="360"/>
      </w:pPr>
    </w:lvl>
    <w:lvl w:ilvl="2" w:tplc="EB4EB346">
      <w:start w:val="1"/>
      <w:numFmt w:val="lowerRoman"/>
      <w:lvlText w:val="%3."/>
      <w:lvlJc w:val="right"/>
      <w:pPr>
        <w:ind w:left="2520" w:hanging="180"/>
      </w:pPr>
    </w:lvl>
    <w:lvl w:ilvl="3" w:tplc="FE98C4DA">
      <w:start w:val="1"/>
      <w:numFmt w:val="decimal"/>
      <w:lvlText w:val="%4."/>
      <w:lvlJc w:val="left"/>
      <w:pPr>
        <w:ind w:left="3240" w:hanging="360"/>
      </w:pPr>
    </w:lvl>
    <w:lvl w:ilvl="4" w:tplc="7B2605C0">
      <w:start w:val="1"/>
      <w:numFmt w:val="lowerLetter"/>
      <w:lvlText w:val="%5."/>
      <w:lvlJc w:val="left"/>
      <w:pPr>
        <w:ind w:left="3960" w:hanging="360"/>
      </w:pPr>
    </w:lvl>
    <w:lvl w:ilvl="5" w:tplc="E54645B8">
      <w:start w:val="1"/>
      <w:numFmt w:val="lowerRoman"/>
      <w:lvlText w:val="%6."/>
      <w:lvlJc w:val="right"/>
      <w:pPr>
        <w:ind w:left="4680" w:hanging="180"/>
      </w:pPr>
    </w:lvl>
    <w:lvl w:ilvl="6" w:tplc="10D0551A">
      <w:start w:val="1"/>
      <w:numFmt w:val="decimal"/>
      <w:lvlText w:val="%7."/>
      <w:lvlJc w:val="left"/>
      <w:pPr>
        <w:ind w:left="5400" w:hanging="360"/>
      </w:pPr>
    </w:lvl>
    <w:lvl w:ilvl="7" w:tplc="54CEF034">
      <w:start w:val="1"/>
      <w:numFmt w:val="lowerLetter"/>
      <w:lvlText w:val="%8."/>
      <w:lvlJc w:val="left"/>
      <w:pPr>
        <w:ind w:left="6120" w:hanging="360"/>
      </w:pPr>
    </w:lvl>
    <w:lvl w:ilvl="8" w:tplc="BD6C7E6C">
      <w:start w:val="1"/>
      <w:numFmt w:val="lowerRoman"/>
      <w:lvlText w:val="%9."/>
      <w:lvlJc w:val="right"/>
      <w:pPr>
        <w:ind w:left="6840" w:hanging="180"/>
      </w:pPr>
    </w:lvl>
  </w:abstractNum>
  <w:abstractNum w:abstractNumId="31" w15:restartNumberingAfterBreak="0">
    <w:nsid w:val="301F5360"/>
    <w:multiLevelType w:val="hybridMultilevel"/>
    <w:tmpl w:val="752A2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56457D"/>
    <w:multiLevelType w:val="multilevel"/>
    <w:tmpl w:val="8AC89D5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3980B6E"/>
    <w:multiLevelType w:val="multilevel"/>
    <w:tmpl w:val="0C4288D0"/>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42703CD"/>
    <w:multiLevelType w:val="hybridMultilevel"/>
    <w:tmpl w:val="5806767A"/>
    <w:lvl w:ilvl="0" w:tplc="0409000F">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35105B60"/>
    <w:multiLevelType w:val="hybridMultilevel"/>
    <w:tmpl w:val="5FE8BBA2"/>
    <w:lvl w:ilvl="0" w:tplc="D91E05FA">
      <w:start w:val="1"/>
      <w:numFmt w:val="bullet"/>
      <w:lvlText w:val="•"/>
      <w:lvlJc w:val="left"/>
      <w:pPr>
        <w:ind w:left="1080" w:hanging="360"/>
      </w:pPr>
      <w:rPr>
        <w:rFonts w:ascii="Arial" w:hAnsi="Aria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5583F25"/>
    <w:multiLevelType w:val="hybridMultilevel"/>
    <w:tmpl w:val="538CAB18"/>
    <w:lvl w:ilvl="0" w:tplc="604E2420">
      <w:start w:val="1"/>
      <w:numFmt w:val="upperLetter"/>
      <w:lvlText w:val="%1."/>
      <w:lvlJc w:val="left"/>
      <w:pPr>
        <w:ind w:left="720" w:hanging="360"/>
      </w:pPr>
    </w:lvl>
    <w:lvl w:ilvl="1" w:tplc="5A60A5B4">
      <w:start w:val="1"/>
      <w:numFmt w:val="lowerLetter"/>
      <w:lvlText w:val="%2."/>
      <w:lvlJc w:val="left"/>
      <w:pPr>
        <w:ind w:left="1440" w:hanging="360"/>
      </w:pPr>
    </w:lvl>
    <w:lvl w:ilvl="2" w:tplc="76E0DA18">
      <w:start w:val="1"/>
      <w:numFmt w:val="lowerRoman"/>
      <w:lvlText w:val="%3."/>
      <w:lvlJc w:val="right"/>
      <w:pPr>
        <w:ind w:left="2160" w:hanging="180"/>
      </w:pPr>
    </w:lvl>
    <w:lvl w:ilvl="3" w:tplc="851277BA">
      <w:start w:val="1"/>
      <w:numFmt w:val="decimal"/>
      <w:lvlText w:val="%4."/>
      <w:lvlJc w:val="left"/>
      <w:pPr>
        <w:ind w:left="2880" w:hanging="360"/>
      </w:pPr>
    </w:lvl>
    <w:lvl w:ilvl="4" w:tplc="98F8E508">
      <w:start w:val="1"/>
      <w:numFmt w:val="lowerLetter"/>
      <w:lvlText w:val="%5."/>
      <w:lvlJc w:val="left"/>
      <w:pPr>
        <w:ind w:left="3600" w:hanging="360"/>
      </w:pPr>
    </w:lvl>
    <w:lvl w:ilvl="5" w:tplc="187CC4A4">
      <w:start w:val="1"/>
      <w:numFmt w:val="lowerRoman"/>
      <w:lvlText w:val="%6."/>
      <w:lvlJc w:val="right"/>
      <w:pPr>
        <w:ind w:left="4320" w:hanging="180"/>
      </w:pPr>
    </w:lvl>
    <w:lvl w:ilvl="6" w:tplc="40E88D5E">
      <w:start w:val="1"/>
      <w:numFmt w:val="decimal"/>
      <w:lvlText w:val="%7."/>
      <w:lvlJc w:val="left"/>
      <w:pPr>
        <w:ind w:left="5040" w:hanging="360"/>
      </w:pPr>
    </w:lvl>
    <w:lvl w:ilvl="7" w:tplc="DFDE0800">
      <w:start w:val="1"/>
      <w:numFmt w:val="lowerLetter"/>
      <w:lvlText w:val="%8."/>
      <w:lvlJc w:val="left"/>
      <w:pPr>
        <w:ind w:left="5760" w:hanging="360"/>
      </w:pPr>
    </w:lvl>
    <w:lvl w:ilvl="8" w:tplc="229061C2">
      <w:start w:val="1"/>
      <w:numFmt w:val="lowerRoman"/>
      <w:lvlText w:val="%9."/>
      <w:lvlJc w:val="right"/>
      <w:pPr>
        <w:ind w:left="6480" w:hanging="180"/>
      </w:pPr>
    </w:lvl>
  </w:abstractNum>
  <w:abstractNum w:abstractNumId="37" w15:restartNumberingAfterBreak="0">
    <w:nsid w:val="356D61F7"/>
    <w:multiLevelType w:val="hybridMultilevel"/>
    <w:tmpl w:val="3AE84B7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36C741BA"/>
    <w:multiLevelType w:val="hybridMultilevel"/>
    <w:tmpl w:val="96548328"/>
    <w:lvl w:ilvl="0" w:tplc="46A80AA8">
      <w:start w:val="1"/>
      <w:numFmt w:val="decimal"/>
      <w:lvlText w:val="%1."/>
      <w:lvlJc w:val="left"/>
      <w:pPr>
        <w:ind w:left="810" w:hanging="360"/>
      </w:pPr>
      <w:rPr>
        <w:rFonts w:hint="default"/>
        <w:b w:val="0"/>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377657C1"/>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B13C1A"/>
    <w:multiLevelType w:val="hybridMultilevel"/>
    <w:tmpl w:val="BE0A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A1466A"/>
    <w:multiLevelType w:val="hybridMultilevel"/>
    <w:tmpl w:val="202E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B961E3"/>
    <w:multiLevelType w:val="hybridMultilevel"/>
    <w:tmpl w:val="084A38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3CAA0455"/>
    <w:multiLevelType w:val="hybridMultilevel"/>
    <w:tmpl w:val="108AC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7D661B"/>
    <w:multiLevelType w:val="hybridMultilevel"/>
    <w:tmpl w:val="AC8AC6DE"/>
    <w:lvl w:ilvl="0" w:tplc="BFE440C0">
      <w:start w:val="1"/>
      <w:numFmt w:val="decimal"/>
      <w:lvlText w:val="%1."/>
      <w:lvlJc w:val="left"/>
      <w:pPr>
        <w:ind w:left="540" w:hanging="360"/>
      </w:pPr>
      <w:rPr>
        <w:rFonts w:ascii="Arial" w:eastAsia="Calibri" w:hAnsi="Arial"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40815843"/>
    <w:multiLevelType w:val="hybridMultilevel"/>
    <w:tmpl w:val="95D4731C"/>
    <w:lvl w:ilvl="0" w:tplc="FE1C1154">
      <w:start w:val="1"/>
      <w:numFmt w:val="decimal"/>
      <w:lvlText w:val="%1."/>
      <w:lvlJc w:val="left"/>
      <w:pPr>
        <w:ind w:left="360" w:hanging="360"/>
      </w:pPr>
      <w:rPr>
        <w:rFonts w:ascii="Arial" w:hAnsi="Arial" w:cs="Arial" w:hint="default"/>
      </w:rPr>
    </w:lvl>
    <w:lvl w:ilvl="1" w:tplc="04090001">
      <w:start w:val="1"/>
      <w:numFmt w:val="bullet"/>
      <w:lvlText w:val=""/>
      <w:lvlJc w:val="left"/>
      <w:pPr>
        <w:ind w:left="1080" w:hanging="360"/>
      </w:pPr>
      <w:rPr>
        <w:rFonts w:ascii="Symbol" w:hAnsi="Symbo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0F95E55"/>
    <w:multiLevelType w:val="hybridMultilevel"/>
    <w:tmpl w:val="6D84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BC2FA7"/>
    <w:multiLevelType w:val="hybridMultilevel"/>
    <w:tmpl w:val="767E47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15:restartNumberingAfterBreak="0">
    <w:nsid w:val="466669EA"/>
    <w:multiLevelType w:val="multilevel"/>
    <w:tmpl w:val="7698002E"/>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46B72FC2"/>
    <w:multiLevelType w:val="multilevel"/>
    <w:tmpl w:val="7698002E"/>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48843A7D"/>
    <w:multiLevelType w:val="hybridMultilevel"/>
    <w:tmpl w:val="767E47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1" w15:restartNumberingAfterBreak="0">
    <w:nsid w:val="4B240397"/>
    <w:multiLevelType w:val="hybridMultilevel"/>
    <w:tmpl w:val="80CC7FC6"/>
    <w:lvl w:ilvl="0" w:tplc="67A806F2">
      <w:start w:val="1"/>
      <w:numFmt w:val="bullet"/>
      <w:lvlText w:val="·"/>
      <w:lvlJc w:val="left"/>
      <w:pPr>
        <w:ind w:left="720" w:hanging="360"/>
      </w:pPr>
      <w:rPr>
        <w:rFonts w:ascii="Symbol" w:hAnsi="Symbol" w:hint="default"/>
      </w:rPr>
    </w:lvl>
    <w:lvl w:ilvl="1" w:tplc="B13601C0">
      <w:start w:val="1"/>
      <w:numFmt w:val="bullet"/>
      <w:lvlText w:val="o"/>
      <w:lvlJc w:val="left"/>
      <w:pPr>
        <w:ind w:left="1440" w:hanging="360"/>
      </w:pPr>
      <w:rPr>
        <w:rFonts w:ascii="Courier New" w:hAnsi="Courier New" w:hint="default"/>
      </w:rPr>
    </w:lvl>
    <w:lvl w:ilvl="2" w:tplc="6FC2D8AA">
      <w:start w:val="1"/>
      <w:numFmt w:val="bullet"/>
      <w:lvlText w:val=""/>
      <w:lvlJc w:val="left"/>
      <w:pPr>
        <w:ind w:left="2160" w:hanging="360"/>
      </w:pPr>
      <w:rPr>
        <w:rFonts w:ascii="Wingdings" w:hAnsi="Wingdings" w:hint="default"/>
      </w:rPr>
    </w:lvl>
    <w:lvl w:ilvl="3" w:tplc="6AA22340">
      <w:start w:val="1"/>
      <w:numFmt w:val="bullet"/>
      <w:lvlText w:val=""/>
      <w:lvlJc w:val="left"/>
      <w:pPr>
        <w:ind w:left="2880" w:hanging="360"/>
      </w:pPr>
      <w:rPr>
        <w:rFonts w:ascii="Symbol" w:hAnsi="Symbol" w:hint="default"/>
      </w:rPr>
    </w:lvl>
    <w:lvl w:ilvl="4" w:tplc="B18E4718">
      <w:start w:val="1"/>
      <w:numFmt w:val="bullet"/>
      <w:lvlText w:val="o"/>
      <w:lvlJc w:val="left"/>
      <w:pPr>
        <w:ind w:left="3600" w:hanging="360"/>
      </w:pPr>
      <w:rPr>
        <w:rFonts w:ascii="Courier New" w:hAnsi="Courier New" w:hint="default"/>
      </w:rPr>
    </w:lvl>
    <w:lvl w:ilvl="5" w:tplc="D9842D9E">
      <w:start w:val="1"/>
      <w:numFmt w:val="bullet"/>
      <w:lvlText w:val=""/>
      <w:lvlJc w:val="left"/>
      <w:pPr>
        <w:ind w:left="4320" w:hanging="360"/>
      </w:pPr>
      <w:rPr>
        <w:rFonts w:ascii="Wingdings" w:hAnsi="Wingdings" w:hint="default"/>
      </w:rPr>
    </w:lvl>
    <w:lvl w:ilvl="6" w:tplc="825EC3E6">
      <w:start w:val="1"/>
      <w:numFmt w:val="bullet"/>
      <w:lvlText w:val=""/>
      <w:lvlJc w:val="left"/>
      <w:pPr>
        <w:ind w:left="5040" w:hanging="360"/>
      </w:pPr>
      <w:rPr>
        <w:rFonts w:ascii="Symbol" w:hAnsi="Symbol" w:hint="default"/>
      </w:rPr>
    </w:lvl>
    <w:lvl w:ilvl="7" w:tplc="033A2940">
      <w:start w:val="1"/>
      <w:numFmt w:val="bullet"/>
      <w:lvlText w:val="o"/>
      <w:lvlJc w:val="left"/>
      <w:pPr>
        <w:ind w:left="5760" w:hanging="360"/>
      </w:pPr>
      <w:rPr>
        <w:rFonts w:ascii="Courier New" w:hAnsi="Courier New" w:hint="default"/>
      </w:rPr>
    </w:lvl>
    <w:lvl w:ilvl="8" w:tplc="DC0E811C">
      <w:start w:val="1"/>
      <w:numFmt w:val="bullet"/>
      <w:lvlText w:val=""/>
      <w:lvlJc w:val="left"/>
      <w:pPr>
        <w:ind w:left="6480" w:hanging="360"/>
      </w:pPr>
      <w:rPr>
        <w:rFonts w:ascii="Wingdings" w:hAnsi="Wingdings" w:hint="default"/>
      </w:rPr>
    </w:lvl>
  </w:abstractNum>
  <w:abstractNum w:abstractNumId="52" w15:restartNumberingAfterBreak="0">
    <w:nsid w:val="4F86173A"/>
    <w:multiLevelType w:val="multilevel"/>
    <w:tmpl w:val="CDA850AC"/>
    <w:styleLink w:val="1113"/>
    <w:lvl w:ilvl="0">
      <w:start w:val="1"/>
      <w:numFmt w:val="upperLetter"/>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lowerLetter"/>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3" w15:restartNumberingAfterBreak="0">
    <w:nsid w:val="50434EC1"/>
    <w:multiLevelType w:val="hybridMultilevel"/>
    <w:tmpl w:val="84A8B4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B734EB"/>
    <w:multiLevelType w:val="hybridMultilevel"/>
    <w:tmpl w:val="76BC9B90"/>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64D480D4">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639C55"/>
    <w:multiLevelType w:val="hybridMultilevel"/>
    <w:tmpl w:val="9B38344A"/>
    <w:lvl w:ilvl="0" w:tplc="4CACF502">
      <w:start w:val="1"/>
      <w:numFmt w:val="decimal"/>
      <w:lvlText w:val="%1."/>
      <w:lvlJc w:val="left"/>
      <w:pPr>
        <w:ind w:left="630" w:hanging="360"/>
      </w:pPr>
    </w:lvl>
    <w:lvl w:ilvl="1" w:tplc="F5765B7E">
      <w:start w:val="1"/>
      <w:numFmt w:val="lowerLetter"/>
      <w:lvlText w:val="%2."/>
      <w:lvlJc w:val="left"/>
      <w:pPr>
        <w:ind w:left="1440" w:hanging="360"/>
      </w:pPr>
    </w:lvl>
    <w:lvl w:ilvl="2" w:tplc="73089014">
      <w:start w:val="1"/>
      <w:numFmt w:val="lowerRoman"/>
      <w:lvlText w:val="%3."/>
      <w:lvlJc w:val="right"/>
      <w:pPr>
        <w:ind w:left="2160" w:hanging="180"/>
      </w:pPr>
    </w:lvl>
    <w:lvl w:ilvl="3" w:tplc="F48C2EE6">
      <w:start w:val="1"/>
      <w:numFmt w:val="decimal"/>
      <w:lvlText w:val="%4."/>
      <w:lvlJc w:val="left"/>
      <w:pPr>
        <w:ind w:left="2880" w:hanging="360"/>
      </w:pPr>
    </w:lvl>
    <w:lvl w:ilvl="4" w:tplc="996083FE">
      <w:start w:val="1"/>
      <w:numFmt w:val="lowerLetter"/>
      <w:lvlText w:val="%5."/>
      <w:lvlJc w:val="left"/>
      <w:pPr>
        <w:ind w:left="3600" w:hanging="360"/>
      </w:pPr>
    </w:lvl>
    <w:lvl w:ilvl="5" w:tplc="3C0CED1E">
      <w:start w:val="1"/>
      <w:numFmt w:val="lowerRoman"/>
      <w:lvlText w:val="%6."/>
      <w:lvlJc w:val="right"/>
      <w:pPr>
        <w:ind w:left="4320" w:hanging="180"/>
      </w:pPr>
    </w:lvl>
    <w:lvl w:ilvl="6" w:tplc="45D20B18">
      <w:start w:val="1"/>
      <w:numFmt w:val="decimal"/>
      <w:lvlText w:val="%7."/>
      <w:lvlJc w:val="left"/>
      <w:pPr>
        <w:ind w:left="5040" w:hanging="360"/>
      </w:pPr>
    </w:lvl>
    <w:lvl w:ilvl="7" w:tplc="E65C0D58">
      <w:start w:val="1"/>
      <w:numFmt w:val="lowerLetter"/>
      <w:lvlText w:val="%8."/>
      <w:lvlJc w:val="left"/>
      <w:pPr>
        <w:ind w:left="5760" w:hanging="360"/>
      </w:pPr>
    </w:lvl>
    <w:lvl w:ilvl="8" w:tplc="4648B8CC">
      <w:start w:val="1"/>
      <w:numFmt w:val="lowerRoman"/>
      <w:lvlText w:val="%9."/>
      <w:lvlJc w:val="right"/>
      <w:pPr>
        <w:ind w:left="6480" w:hanging="180"/>
      </w:pPr>
    </w:lvl>
  </w:abstractNum>
  <w:abstractNum w:abstractNumId="56" w15:restartNumberingAfterBreak="0">
    <w:nsid w:val="56732F3F"/>
    <w:multiLevelType w:val="hybridMultilevel"/>
    <w:tmpl w:val="767E47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7" w15:restartNumberingAfterBreak="0">
    <w:nsid w:val="58591FFF"/>
    <w:multiLevelType w:val="hybridMultilevel"/>
    <w:tmpl w:val="75861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8" w15:restartNumberingAfterBreak="0">
    <w:nsid w:val="58BE3519"/>
    <w:multiLevelType w:val="hybridMultilevel"/>
    <w:tmpl w:val="7A3CD3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C4755FE"/>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2D3FFC"/>
    <w:multiLevelType w:val="hybridMultilevel"/>
    <w:tmpl w:val="A044F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DB1AFC"/>
    <w:multiLevelType w:val="hybridMultilevel"/>
    <w:tmpl w:val="9216C60C"/>
    <w:lvl w:ilvl="0" w:tplc="6B1C6B94">
      <w:start w:val="2"/>
      <w:numFmt w:val="upperLetter"/>
      <w:lvlText w:val="%1."/>
      <w:lvlJc w:val="left"/>
      <w:pPr>
        <w:ind w:left="1800" w:hanging="360"/>
      </w:pPr>
      <w:rPr>
        <w:rFonts w:ascii="Times New Roman" w:eastAsiaTheme="minorHAnsi" w:hAnsi="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66E93BC6"/>
    <w:multiLevelType w:val="hybridMultilevel"/>
    <w:tmpl w:val="92D0C688"/>
    <w:lvl w:ilvl="0" w:tplc="5ABC6A5E">
      <w:start w:val="1"/>
      <w:numFmt w:val="lowerLetter"/>
      <w:lvlText w:val="%1."/>
      <w:lvlJc w:val="left"/>
      <w:pPr>
        <w:ind w:left="144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7125DE"/>
    <w:multiLevelType w:val="hybridMultilevel"/>
    <w:tmpl w:val="C6C06546"/>
    <w:lvl w:ilvl="0" w:tplc="9C16A7FE">
      <w:start w:val="1"/>
      <w:numFmt w:val="decimal"/>
      <w:lvlText w:val="%1."/>
      <w:lvlJc w:val="left"/>
      <w:pPr>
        <w:ind w:left="360" w:hanging="360"/>
      </w:pPr>
      <w:rPr>
        <w:rFonts w:ascii="Times New Roman" w:hAnsi="Times New Roman" w:cs="Times New Roman" w:hint="default"/>
      </w:rPr>
    </w:lvl>
    <w:lvl w:ilvl="1" w:tplc="5ABC6A5E">
      <w:start w:val="1"/>
      <w:numFmt w:val="lowerLetter"/>
      <w:lvlText w:val="%2."/>
      <w:lvlJc w:val="left"/>
      <w:pPr>
        <w:ind w:left="1080" w:hanging="360"/>
      </w:pPr>
      <w:rPr>
        <w:rFonts w:ascii="Arial" w:hAnsi="Arial" w:cs="Aria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77137C6"/>
    <w:multiLevelType w:val="hybridMultilevel"/>
    <w:tmpl w:val="8D3E0D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9A355F9"/>
    <w:multiLevelType w:val="hybridMultilevel"/>
    <w:tmpl w:val="F322113A"/>
    <w:lvl w:ilvl="0" w:tplc="FE1C1154">
      <w:start w:val="1"/>
      <w:numFmt w:val="decimal"/>
      <w:lvlText w:val="%1."/>
      <w:lvlJc w:val="left"/>
      <w:pPr>
        <w:ind w:left="360" w:hanging="360"/>
      </w:pPr>
      <w:rPr>
        <w:rFonts w:ascii="Arial" w:hAnsi="Arial" w:cs="Arial" w:hint="default"/>
      </w:rPr>
    </w:lvl>
    <w:lvl w:ilvl="1" w:tplc="04090001">
      <w:start w:val="1"/>
      <w:numFmt w:val="bullet"/>
      <w:lvlText w:val=""/>
      <w:lvlJc w:val="left"/>
      <w:pPr>
        <w:ind w:left="1080" w:hanging="360"/>
      </w:pPr>
      <w:rPr>
        <w:rFonts w:ascii="Symbol" w:hAnsi="Symbo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E406D3E"/>
    <w:multiLevelType w:val="hybridMultilevel"/>
    <w:tmpl w:val="22B02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381190"/>
    <w:multiLevelType w:val="hybridMultilevel"/>
    <w:tmpl w:val="4CAA9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31008EB"/>
    <w:multiLevelType w:val="hybridMultilevel"/>
    <w:tmpl w:val="9D94DA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787909DD"/>
    <w:multiLevelType w:val="multilevel"/>
    <w:tmpl w:val="7698002E"/>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7A9D2B8D"/>
    <w:multiLevelType w:val="hybridMultilevel"/>
    <w:tmpl w:val="E432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3C717E"/>
    <w:multiLevelType w:val="hybridMultilevel"/>
    <w:tmpl w:val="75861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2" w15:restartNumberingAfterBreak="0">
    <w:nsid w:val="7D2C4988"/>
    <w:multiLevelType w:val="multilevel"/>
    <w:tmpl w:val="7698002E"/>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7DCF48A2"/>
    <w:multiLevelType w:val="hybridMultilevel"/>
    <w:tmpl w:val="569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163551"/>
    <w:multiLevelType w:val="hybridMultilevel"/>
    <w:tmpl w:val="B30EAA72"/>
    <w:lvl w:ilvl="0" w:tplc="67803258">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7F0912"/>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FD145C0"/>
    <w:multiLevelType w:val="hybridMultilevel"/>
    <w:tmpl w:val="85BCEE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0978124">
    <w:abstractNumId w:val="9"/>
  </w:num>
  <w:num w:numId="2" w16cid:durableId="1120029268">
    <w:abstractNumId w:val="35"/>
  </w:num>
  <w:num w:numId="3" w16cid:durableId="16717176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6666858">
    <w:abstractNumId w:val="33"/>
  </w:num>
  <w:num w:numId="5" w16cid:durableId="18252440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80990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30266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16056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6548605">
    <w:abstractNumId w:val="33"/>
  </w:num>
  <w:num w:numId="10" w16cid:durableId="5285653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42770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11614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53238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8621036">
    <w:abstractNumId w:val="52"/>
  </w:num>
  <w:num w:numId="15" w16cid:durableId="684599005">
    <w:abstractNumId w:val="46"/>
  </w:num>
  <w:num w:numId="16" w16cid:durableId="113181322">
    <w:abstractNumId w:val="61"/>
  </w:num>
  <w:num w:numId="17" w16cid:durableId="1199247327">
    <w:abstractNumId w:val="22"/>
  </w:num>
  <w:num w:numId="18" w16cid:durableId="871379851">
    <w:abstractNumId w:val="53"/>
  </w:num>
  <w:num w:numId="19" w16cid:durableId="1663661905">
    <w:abstractNumId w:val="29"/>
  </w:num>
  <w:num w:numId="20" w16cid:durableId="2139374974">
    <w:abstractNumId w:val="30"/>
  </w:num>
  <w:num w:numId="21" w16cid:durableId="1798721392">
    <w:abstractNumId w:val="36"/>
  </w:num>
  <w:num w:numId="22" w16cid:durableId="440076822">
    <w:abstractNumId w:val="74"/>
  </w:num>
  <w:num w:numId="23" w16cid:durableId="1312825320">
    <w:abstractNumId w:val="37"/>
  </w:num>
  <w:num w:numId="24" w16cid:durableId="1148665604">
    <w:abstractNumId w:val="40"/>
  </w:num>
  <w:num w:numId="25" w16cid:durableId="1271621957">
    <w:abstractNumId w:val="5"/>
  </w:num>
  <w:num w:numId="26" w16cid:durableId="1202133359">
    <w:abstractNumId w:val="55"/>
  </w:num>
  <w:num w:numId="27" w16cid:durableId="1532762484">
    <w:abstractNumId w:val="1"/>
  </w:num>
  <w:num w:numId="28" w16cid:durableId="942152178">
    <w:abstractNumId w:val="51"/>
  </w:num>
  <w:num w:numId="29" w16cid:durableId="102698597">
    <w:abstractNumId w:val="63"/>
  </w:num>
  <w:num w:numId="30" w16cid:durableId="1480999604">
    <w:abstractNumId w:val="44"/>
  </w:num>
  <w:num w:numId="31" w16cid:durableId="1094059917">
    <w:abstractNumId w:val="34"/>
  </w:num>
  <w:num w:numId="32" w16cid:durableId="1332488620">
    <w:abstractNumId w:val="60"/>
  </w:num>
  <w:num w:numId="33" w16cid:durableId="1707562706">
    <w:abstractNumId w:val="56"/>
  </w:num>
  <w:num w:numId="34" w16cid:durableId="1967194675">
    <w:abstractNumId w:val="47"/>
  </w:num>
  <w:num w:numId="35" w16cid:durableId="2112578133">
    <w:abstractNumId w:val="57"/>
  </w:num>
  <w:num w:numId="36" w16cid:durableId="427698967">
    <w:abstractNumId w:val="71"/>
  </w:num>
  <w:num w:numId="37" w16cid:durableId="1128209259">
    <w:abstractNumId w:val="25"/>
  </w:num>
  <w:num w:numId="38" w16cid:durableId="377239192">
    <w:abstractNumId w:val="15"/>
  </w:num>
  <w:num w:numId="39" w16cid:durableId="821309226">
    <w:abstractNumId w:val="3"/>
  </w:num>
  <w:num w:numId="40" w16cid:durableId="471485582">
    <w:abstractNumId w:val="16"/>
  </w:num>
  <w:num w:numId="41" w16cid:durableId="447046438">
    <w:abstractNumId w:val="17"/>
  </w:num>
  <w:num w:numId="42" w16cid:durableId="91164876">
    <w:abstractNumId w:val="0"/>
  </w:num>
  <w:num w:numId="43" w16cid:durableId="592323861">
    <w:abstractNumId w:val="62"/>
  </w:num>
  <w:num w:numId="44" w16cid:durableId="1449667096">
    <w:abstractNumId w:val="59"/>
  </w:num>
  <w:num w:numId="45" w16cid:durableId="561067278">
    <w:abstractNumId w:val="75"/>
  </w:num>
  <w:num w:numId="46" w16cid:durableId="247496573">
    <w:abstractNumId w:val="39"/>
  </w:num>
  <w:num w:numId="47" w16cid:durableId="772360045">
    <w:abstractNumId w:val="50"/>
  </w:num>
  <w:num w:numId="48" w16cid:durableId="1890458390">
    <w:abstractNumId w:val="11"/>
  </w:num>
  <w:num w:numId="49" w16cid:durableId="1639534976">
    <w:abstractNumId w:val="19"/>
  </w:num>
  <w:num w:numId="50" w16cid:durableId="1328903518">
    <w:abstractNumId w:val="10"/>
  </w:num>
  <w:num w:numId="51" w16cid:durableId="1774015603">
    <w:abstractNumId w:val="4"/>
  </w:num>
  <w:num w:numId="52" w16cid:durableId="2137791226">
    <w:abstractNumId w:val="54"/>
  </w:num>
  <w:num w:numId="53" w16cid:durableId="745803535">
    <w:abstractNumId w:val="65"/>
  </w:num>
  <w:num w:numId="54" w16cid:durableId="1630745942">
    <w:abstractNumId w:val="45"/>
  </w:num>
  <w:num w:numId="55" w16cid:durableId="1618442219">
    <w:abstractNumId w:val="38"/>
  </w:num>
  <w:num w:numId="56" w16cid:durableId="1143693641">
    <w:abstractNumId w:val="14"/>
  </w:num>
  <w:num w:numId="57" w16cid:durableId="1746142033">
    <w:abstractNumId w:val="26"/>
  </w:num>
  <w:num w:numId="58" w16cid:durableId="1997031435">
    <w:abstractNumId w:val="20"/>
  </w:num>
  <w:num w:numId="59" w16cid:durableId="161748635">
    <w:abstractNumId w:val="73"/>
  </w:num>
  <w:num w:numId="60" w16cid:durableId="2096244378">
    <w:abstractNumId w:val="41"/>
  </w:num>
  <w:num w:numId="61" w16cid:durableId="260836870">
    <w:abstractNumId w:val="8"/>
  </w:num>
  <w:num w:numId="62" w16cid:durableId="1287540829">
    <w:abstractNumId w:val="6"/>
  </w:num>
  <w:num w:numId="63" w16cid:durableId="1383093605">
    <w:abstractNumId w:val="70"/>
  </w:num>
  <w:num w:numId="64" w16cid:durableId="1568761925">
    <w:abstractNumId w:val="21"/>
  </w:num>
  <w:num w:numId="65" w16cid:durableId="1805467692">
    <w:abstractNumId w:val="58"/>
  </w:num>
  <w:num w:numId="66" w16cid:durableId="305625964">
    <w:abstractNumId w:val="31"/>
  </w:num>
  <w:num w:numId="67" w16cid:durableId="1565217205">
    <w:abstractNumId w:val="2"/>
  </w:num>
  <w:num w:numId="68" w16cid:durableId="1522548808">
    <w:abstractNumId w:val="24"/>
  </w:num>
  <w:num w:numId="69" w16cid:durableId="1515922239">
    <w:abstractNumId w:val="7"/>
  </w:num>
  <w:num w:numId="70" w16cid:durableId="1393195917">
    <w:abstractNumId w:val="66"/>
  </w:num>
  <w:num w:numId="71" w16cid:durableId="428744298">
    <w:abstractNumId w:val="27"/>
  </w:num>
  <w:num w:numId="72" w16cid:durableId="1812210372">
    <w:abstractNumId w:val="76"/>
  </w:num>
  <w:num w:numId="73" w16cid:durableId="1111165029">
    <w:abstractNumId w:val="67"/>
  </w:num>
  <w:num w:numId="74" w16cid:durableId="1101878434">
    <w:abstractNumId w:val="64"/>
  </w:num>
  <w:num w:numId="75" w16cid:durableId="1262451325">
    <w:abstractNumId w:val="42"/>
  </w:num>
  <w:num w:numId="76" w16cid:durableId="360519873">
    <w:abstractNumId w:val="23"/>
  </w:num>
  <w:num w:numId="77" w16cid:durableId="541945415">
    <w:abstractNumId w:val="43"/>
  </w:num>
  <w:num w:numId="78" w16cid:durableId="1852522957">
    <w:abstractNumId w:val="18"/>
  </w:num>
  <w:num w:numId="79" w16cid:durableId="1099831849">
    <w:abstractNumId w:val="68"/>
  </w:num>
  <w:num w:numId="80" w16cid:durableId="570427269">
    <w:abstractNumId w:val="72"/>
  </w:num>
  <w:num w:numId="81" w16cid:durableId="1398430073">
    <w:abstractNumId w:val="48"/>
  </w:num>
  <w:num w:numId="82" w16cid:durableId="1643382460">
    <w:abstractNumId w:val="12"/>
  </w:num>
  <w:num w:numId="83" w16cid:durableId="57441029">
    <w:abstractNumId w:val="49"/>
  </w:num>
  <w:num w:numId="84" w16cid:durableId="615478323">
    <w:abstractNumId w:val="13"/>
  </w:num>
  <w:num w:numId="85" w16cid:durableId="200477030">
    <w:abstractNumId w:val="32"/>
  </w:num>
  <w:num w:numId="86" w16cid:durableId="460345655">
    <w:abstractNumId w:val="69"/>
  </w:num>
  <w:num w:numId="87" w16cid:durableId="1186140243">
    <w:abstractNumId w:val="2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wNjEwNTE0MDY0MLBU0lEKTi0uzszPAykwNK4FAITOLY4tAAAA"/>
  </w:docVars>
  <w:rsids>
    <w:rsidRoot w:val="007C3FEB"/>
    <w:rsid w:val="000003B9"/>
    <w:rsid w:val="00001CA5"/>
    <w:rsid w:val="0000581E"/>
    <w:rsid w:val="00006505"/>
    <w:rsid w:val="00006E9A"/>
    <w:rsid w:val="00016BF4"/>
    <w:rsid w:val="00016E1A"/>
    <w:rsid w:val="0002409E"/>
    <w:rsid w:val="000246EF"/>
    <w:rsid w:val="00024A50"/>
    <w:rsid w:val="00025C72"/>
    <w:rsid w:val="000307E1"/>
    <w:rsid w:val="00030E94"/>
    <w:rsid w:val="00032D55"/>
    <w:rsid w:val="00035A8F"/>
    <w:rsid w:val="00035F22"/>
    <w:rsid w:val="0004626D"/>
    <w:rsid w:val="00046645"/>
    <w:rsid w:val="000517E6"/>
    <w:rsid w:val="000602A2"/>
    <w:rsid w:val="000627EC"/>
    <w:rsid w:val="0006456A"/>
    <w:rsid w:val="000731B6"/>
    <w:rsid w:val="00073B6B"/>
    <w:rsid w:val="0007682B"/>
    <w:rsid w:val="00077C06"/>
    <w:rsid w:val="00080B9E"/>
    <w:rsid w:val="00081094"/>
    <w:rsid w:val="00081F89"/>
    <w:rsid w:val="00083AAC"/>
    <w:rsid w:val="00091551"/>
    <w:rsid w:val="000926E4"/>
    <w:rsid w:val="0009299F"/>
    <w:rsid w:val="00097A49"/>
    <w:rsid w:val="000A0AE3"/>
    <w:rsid w:val="000A31E4"/>
    <w:rsid w:val="000A466B"/>
    <w:rsid w:val="000A65E1"/>
    <w:rsid w:val="000B2C3B"/>
    <w:rsid w:val="000B33B5"/>
    <w:rsid w:val="000B409E"/>
    <w:rsid w:val="000B7050"/>
    <w:rsid w:val="000C7722"/>
    <w:rsid w:val="000D6132"/>
    <w:rsid w:val="000D6647"/>
    <w:rsid w:val="000E7BAD"/>
    <w:rsid w:val="000F3CBF"/>
    <w:rsid w:val="000F62BC"/>
    <w:rsid w:val="00103F4B"/>
    <w:rsid w:val="00110645"/>
    <w:rsid w:val="0011081C"/>
    <w:rsid w:val="001129C2"/>
    <w:rsid w:val="001142AA"/>
    <w:rsid w:val="0011467C"/>
    <w:rsid w:val="00116C00"/>
    <w:rsid w:val="001178CF"/>
    <w:rsid w:val="00117EEF"/>
    <w:rsid w:val="00123832"/>
    <w:rsid w:val="001312B3"/>
    <w:rsid w:val="001317C3"/>
    <w:rsid w:val="00133961"/>
    <w:rsid w:val="00147818"/>
    <w:rsid w:val="00150F51"/>
    <w:rsid w:val="00154107"/>
    <w:rsid w:val="001773AF"/>
    <w:rsid w:val="00180A62"/>
    <w:rsid w:val="001812D4"/>
    <w:rsid w:val="001819E6"/>
    <w:rsid w:val="00192521"/>
    <w:rsid w:val="00194107"/>
    <w:rsid w:val="0019481A"/>
    <w:rsid w:val="00195C60"/>
    <w:rsid w:val="001A09F1"/>
    <w:rsid w:val="001A3447"/>
    <w:rsid w:val="001A3CB0"/>
    <w:rsid w:val="001A45C9"/>
    <w:rsid w:val="001A6B7C"/>
    <w:rsid w:val="001B1B73"/>
    <w:rsid w:val="001B21F7"/>
    <w:rsid w:val="001B2E95"/>
    <w:rsid w:val="001B4D97"/>
    <w:rsid w:val="001B5DF8"/>
    <w:rsid w:val="001B79F8"/>
    <w:rsid w:val="001C06DF"/>
    <w:rsid w:val="001C093A"/>
    <w:rsid w:val="001C1656"/>
    <w:rsid w:val="001D0C74"/>
    <w:rsid w:val="001D1D32"/>
    <w:rsid w:val="001D3655"/>
    <w:rsid w:val="001D4444"/>
    <w:rsid w:val="001D4DCB"/>
    <w:rsid w:val="001E0968"/>
    <w:rsid w:val="001F1FFA"/>
    <w:rsid w:val="001F3F37"/>
    <w:rsid w:val="001F4818"/>
    <w:rsid w:val="001F687E"/>
    <w:rsid w:val="00204C02"/>
    <w:rsid w:val="002114BF"/>
    <w:rsid w:val="002115DB"/>
    <w:rsid w:val="00211BA7"/>
    <w:rsid w:val="00212987"/>
    <w:rsid w:val="00222422"/>
    <w:rsid w:val="0022409B"/>
    <w:rsid w:val="002263AC"/>
    <w:rsid w:val="002409FF"/>
    <w:rsid w:val="00242E34"/>
    <w:rsid w:val="002451AA"/>
    <w:rsid w:val="0024612B"/>
    <w:rsid w:val="00250B3E"/>
    <w:rsid w:val="002612FD"/>
    <w:rsid w:val="002623BA"/>
    <w:rsid w:val="002674B8"/>
    <w:rsid w:val="002720EC"/>
    <w:rsid w:val="002733B2"/>
    <w:rsid w:val="00275E9A"/>
    <w:rsid w:val="00277432"/>
    <w:rsid w:val="002835FF"/>
    <w:rsid w:val="002868BF"/>
    <w:rsid w:val="00294457"/>
    <w:rsid w:val="002979C1"/>
    <w:rsid w:val="002A2512"/>
    <w:rsid w:val="002A3E05"/>
    <w:rsid w:val="002B2F87"/>
    <w:rsid w:val="002B6EF4"/>
    <w:rsid w:val="002C190D"/>
    <w:rsid w:val="002C34AE"/>
    <w:rsid w:val="002C3C49"/>
    <w:rsid w:val="002C5955"/>
    <w:rsid w:val="002D0D0C"/>
    <w:rsid w:val="002D395C"/>
    <w:rsid w:val="002D4280"/>
    <w:rsid w:val="002E2173"/>
    <w:rsid w:val="002F1BF5"/>
    <w:rsid w:val="002F5C16"/>
    <w:rsid w:val="002F7B13"/>
    <w:rsid w:val="002F7CB9"/>
    <w:rsid w:val="003015FD"/>
    <w:rsid w:val="00311A22"/>
    <w:rsid w:val="00313BFD"/>
    <w:rsid w:val="00321044"/>
    <w:rsid w:val="00322D1D"/>
    <w:rsid w:val="0033406B"/>
    <w:rsid w:val="00336EC4"/>
    <w:rsid w:val="00337090"/>
    <w:rsid w:val="00347C40"/>
    <w:rsid w:val="00347DF2"/>
    <w:rsid w:val="00350F92"/>
    <w:rsid w:val="00351FFC"/>
    <w:rsid w:val="00352761"/>
    <w:rsid w:val="00363BE7"/>
    <w:rsid w:val="003658BF"/>
    <w:rsid w:val="00366111"/>
    <w:rsid w:val="00367CFF"/>
    <w:rsid w:val="00373CBF"/>
    <w:rsid w:val="00377300"/>
    <w:rsid w:val="00385B09"/>
    <w:rsid w:val="003908DF"/>
    <w:rsid w:val="003944F5"/>
    <w:rsid w:val="00396168"/>
    <w:rsid w:val="00397858"/>
    <w:rsid w:val="003A0AF9"/>
    <w:rsid w:val="003A24AE"/>
    <w:rsid w:val="003A4565"/>
    <w:rsid w:val="003A5E56"/>
    <w:rsid w:val="003A7BFD"/>
    <w:rsid w:val="003B0465"/>
    <w:rsid w:val="003B049D"/>
    <w:rsid w:val="003B6423"/>
    <w:rsid w:val="003B7CC4"/>
    <w:rsid w:val="003C0ACF"/>
    <w:rsid w:val="003C1E56"/>
    <w:rsid w:val="003C2009"/>
    <w:rsid w:val="003C27D3"/>
    <w:rsid w:val="003C55C3"/>
    <w:rsid w:val="003D005D"/>
    <w:rsid w:val="003D2D37"/>
    <w:rsid w:val="003D4F59"/>
    <w:rsid w:val="003E07B3"/>
    <w:rsid w:val="003E2CB5"/>
    <w:rsid w:val="003E2F63"/>
    <w:rsid w:val="003E7B35"/>
    <w:rsid w:val="003F2001"/>
    <w:rsid w:val="003F228F"/>
    <w:rsid w:val="003F2324"/>
    <w:rsid w:val="003F31D4"/>
    <w:rsid w:val="003F4CA5"/>
    <w:rsid w:val="003F4EAD"/>
    <w:rsid w:val="003F616D"/>
    <w:rsid w:val="003F658A"/>
    <w:rsid w:val="003F7C49"/>
    <w:rsid w:val="00400C0A"/>
    <w:rsid w:val="0041111B"/>
    <w:rsid w:val="00411D2A"/>
    <w:rsid w:val="00417218"/>
    <w:rsid w:val="004207AB"/>
    <w:rsid w:val="004212C0"/>
    <w:rsid w:val="004272FE"/>
    <w:rsid w:val="00427CE7"/>
    <w:rsid w:val="00433B99"/>
    <w:rsid w:val="00435EC4"/>
    <w:rsid w:val="004435D4"/>
    <w:rsid w:val="00443AD5"/>
    <w:rsid w:val="00451092"/>
    <w:rsid w:val="004511B7"/>
    <w:rsid w:val="00453A89"/>
    <w:rsid w:val="00455CC6"/>
    <w:rsid w:val="004564FA"/>
    <w:rsid w:val="00465191"/>
    <w:rsid w:val="004651CD"/>
    <w:rsid w:val="004741BB"/>
    <w:rsid w:val="0047471D"/>
    <w:rsid w:val="00477A8F"/>
    <w:rsid w:val="004801AB"/>
    <w:rsid w:val="004804CD"/>
    <w:rsid w:val="00480567"/>
    <w:rsid w:val="0048107C"/>
    <w:rsid w:val="004831B8"/>
    <w:rsid w:val="00486E80"/>
    <w:rsid w:val="00486EF7"/>
    <w:rsid w:val="00492482"/>
    <w:rsid w:val="00492DEA"/>
    <w:rsid w:val="00495D8B"/>
    <w:rsid w:val="004A38EF"/>
    <w:rsid w:val="004A5542"/>
    <w:rsid w:val="004A7B49"/>
    <w:rsid w:val="004B060F"/>
    <w:rsid w:val="004B49AB"/>
    <w:rsid w:val="004B7A5D"/>
    <w:rsid w:val="004C345A"/>
    <w:rsid w:val="004C49CF"/>
    <w:rsid w:val="004C4CCF"/>
    <w:rsid w:val="004C735A"/>
    <w:rsid w:val="004C7E23"/>
    <w:rsid w:val="004D0997"/>
    <w:rsid w:val="004D42E7"/>
    <w:rsid w:val="004E58A7"/>
    <w:rsid w:val="004F4E26"/>
    <w:rsid w:val="004F7725"/>
    <w:rsid w:val="00501566"/>
    <w:rsid w:val="00506168"/>
    <w:rsid w:val="00510426"/>
    <w:rsid w:val="00513D92"/>
    <w:rsid w:val="00524FF6"/>
    <w:rsid w:val="00526C25"/>
    <w:rsid w:val="00531BBA"/>
    <w:rsid w:val="0053346C"/>
    <w:rsid w:val="0053381A"/>
    <w:rsid w:val="00535B08"/>
    <w:rsid w:val="005423D5"/>
    <w:rsid w:val="0054441B"/>
    <w:rsid w:val="0055268C"/>
    <w:rsid w:val="00552C4D"/>
    <w:rsid w:val="00553110"/>
    <w:rsid w:val="00555363"/>
    <w:rsid w:val="00561D19"/>
    <w:rsid w:val="0056379D"/>
    <w:rsid w:val="00567FFD"/>
    <w:rsid w:val="00571FB8"/>
    <w:rsid w:val="005728CE"/>
    <w:rsid w:val="00572CD8"/>
    <w:rsid w:val="00576BA7"/>
    <w:rsid w:val="00577416"/>
    <w:rsid w:val="0058064E"/>
    <w:rsid w:val="00584B6D"/>
    <w:rsid w:val="00587DCE"/>
    <w:rsid w:val="00590B51"/>
    <w:rsid w:val="00590C97"/>
    <w:rsid w:val="00594EBF"/>
    <w:rsid w:val="005A1945"/>
    <w:rsid w:val="005A56EE"/>
    <w:rsid w:val="005A7DFC"/>
    <w:rsid w:val="005B0B74"/>
    <w:rsid w:val="005B2821"/>
    <w:rsid w:val="005C1097"/>
    <w:rsid w:val="005C3078"/>
    <w:rsid w:val="005C4069"/>
    <w:rsid w:val="005C64F5"/>
    <w:rsid w:val="005C7176"/>
    <w:rsid w:val="005D0B27"/>
    <w:rsid w:val="005D582A"/>
    <w:rsid w:val="005E0420"/>
    <w:rsid w:val="005E5292"/>
    <w:rsid w:val="005E783E"/>
    <w:rsid w:val="005F380C"/>
    <w:rsid w:val="005F5E2E"/>
    <w:rsid w:val="005F69A0"/>
    <w:rsid w:val="00600E5F"/>
    <w:rsid w:val="0060101A"/>
    <w:rsid w:val="00604EFE"/>
    <w:rsid w:val="006052AF"/>
    <w:rsid w:val="00613FDF"/>
    <w:rsid w:val="00614905"/>
    <w:rsid w:val="0062097F"/>
    <w:rsid w:val="00620D24"/>
    <w:rsid w:val="006309A7"/>
    <w:rsid w:val="0063251E"/>
    <w:rsid w:val="00632F35"/>
    <w:rsid w:val="00637D85"/>
    <w:rsid w:val="00646E2C"/>
    <w:rsid w:val="0065039F"/>
    <w:rsid w:val="00650DEE"/>
    <w:rsid w:val="00653292"/>
    <w:rsid w:val="00655A04"/>
    <w:rsid w:val="00655DD1"/>
    <w:rsid w:val="00662E85"/>
    <w:rsid w:val="0067152A"/>
    <w:rsid w:val="00671D5F"/>
    <w:rsid w:val="00676496"/>
    <w:rsid w:val="00676E71"/>
    <w:rsid w:val="00681F65"/>
    <w:rsid w:val="00682EFB"/>
    <w:rsid w:val="00687EA0"/>
    <w:rsid w:val="00690E9C"/>
    <w:rsid w:val="00691BEB"/>
    <w:rsid w:val="00693028"/>
    <w:rsid w:val="00693D6B"/>
    <w:rsid w:val="006962AE"/>
    <w:rsid w:val="00696BA6"/>
    <w:rsid w:val="00697883"/>
    <w:rsid w:val="006A2FAE"/>
    <w:rsid w:val="006A5AB5"/>
    <w:rsid w:val="006B6F1D"/>
    <w:rsid w:val="006C1B2B"/>
    <w:rsid w:val="006C24E3"/>
    <w:rsid w:val="006C26E6"/>
    <w:rsid w:val="006C491D"/>
    <w:rsid w:val="006C77A7"/>
    <w:rsid w:val="006D22CE"/>
    <w:rsid w:val="006D3B8A"/>
    <w:rsid w:val="006D5B4D"/>
    <w:rsid w:val="006E352C"/>
    <w:rsid w:val="006E571B"/>
    <w:rsid w:val="006F223A"/>
    <w:rsid w:val="006F38A1"/>
    <w:rsid w:val="006F7A09"/>
    <w:rsid w:val="006F7E1D"/>
    <w:rsid w:val="00700E7F"/>
    <w:rsid w:val="00701CC2"/>
    <w:rsid w:val="00701D78"/>
    <w:rsid w:val="0071268C"/>
    <w:rsid w:val="00714549"/>
    <w:rsid w:val="00720423"/>
    <w:rsid w:val="00721C50"/>
    <w:rsid w:val="00726BD4"/>
    <w:rsid w:val="00740825"/>
    <w:rsid w:val="007428AD"/>
    <w:rsid w:val="0074309A"/>
    <w:rsid w:val="00743D39"/>
    <w:rsid w:val="007440AC"/>
    <w:rsid w:val="00744F61"/>
    <w:rsid w:val="00746BFF"/>
    <w:rsid w:val="00753AAF"/>
    <w:rsid w:val="0075737E"/>
    <w:rsid w:val="00757EC8"/>
    <w:rsid w:val="007622A6"/>
    <w:rsid w:val="007673D1"/>
    <w:rsid w:val="00767960"/>
    <w:rsid w:val="00772365"/>
    <w:rsid w:val="00780A1F"/>
    <w:rsid w:val="0078236C"/>
    <w:rsid w:val="00786821"/>
    <w:rsid w:val="007A138C"/>
    <w:rsid w:val="007A2731"/>
    <w:rsid w:val="007A4B2E"/>
    <w:rsid w:val="007A68CB"/>
    <w:rsid w:val="007B16A1"/>
    <w:rsid w:val="007B1F47"/>
    <w:rsid w:val="007B73AF"/>
    <w:rsid w:val="007C11A6"/>
    <w:rsid w:val="007C1CD2"/>
    <w:rsid w:val="007C3FEB"/>
    <w:rsid w:val="007C6132"/>
    <w:rsid w:val="007C745D"/>
    <w:rsid w:val="007C7624"/>
    <w:rsid w:val="007D1991"/>
    <w:rsid w:val="007D2237"/>
    <w:rsid w:val="007D700A"/>
    <w:rsid w:val="007D7D22"/>
    <w:rsid w:val="007D7F4A"/>
    <w:rsid w:val="007E0096"/>
    <w:rsid w:val="007E0508"/>
    <w:rsid w:val="007E1C71"/>
    <w:rsid w:val="007E661B"/>
    <w:rsid w:val="007E77D3"/>
    <w:rsid w:val="007E79EE"/>
    <w:rsid w:val="007F274C"/>
    <w:rsid w:val="007F2AC5"/>
    <w:rsid w:val="007F3772"/>
    <w:rsid w:val="007F4A5B"/>
    <w:rsid w:val="00800E7F"/>
    <w:rsid w:val="0080472C"/>
    <w:rsid w:val="00806AFC"/>
    <w:rsid w:val="00814B90"/>
    <w:rsid w:val="00816F6D"/>
    <w:rsid w:val="00823FE5"/>
    <w:rsid w:val="00834AB0"/>
    <w:rsid w:val="00842357"/>
    <w:rsid w:val="00854816"/>
    <w:rsid w:val="00855CB0"/>
    <w:rsid w:val="00865783"/>
    <w:rsid w:val="0087055B"/>
    <w:rsid w:val="008816FF"/>
    <w:rsid w:val="00882E33"/>
    <w:rsid w:val="00882FB8"/>
    <w:rsid w:val="00893128"/>
    <w:rsid w:val="00893279"/>
    <w:rsid w:val="00894A5E"/>
    <w:rsid w:val="00897458"/>
    <w:rsid w:val="008A0027"/>
    <w:rsid w:val="008A061F"/>
    <w:rsid w:val="008A16C0"/>
    <w:rsid w:val="008A5286"/>
    <w:rsid w:val="008A7D65"/>
    <w:rsid w:val="008B0839"/>
    <w:rsid w:val="008B0BB3"/>
    <w:rsid w:val="008B2A20"/>
    <w:rsid w:val="008B52D2"/>
    <w:rsid w:val="008C2EEE"/>
    <w:rsid w:val="008C6D31"/>
    <w:rsid w:val="008C727F"/>
    <w:rsid w:val="008D0FC0"/>
    <w:rsid w:val="008D68EB"/>
    <w:rsid w:val="008E344E"/>
    <w:rsid w:val="008E39A9"/>
    <w:rsid w:val="008E6184"/>
    <w:rsid w:val="008E6A55"/>
    <w:rsid w:val="0090068C"/>
    <w:rsid w:val="00902F48"/>
    <w:rsid w:val="00906AF2"/>
    <w:rsid w:val="0090762F"/>
    <w:rsid w:val="00907F0E"/>
    <w:rsid w:val="00911715"/>
    <w:rsid w:val="00916B87"/>
    <w:rsid w:val="00921021"/>
    <w:rsid w:val="009221E5"/>
    <w:rsid w:val="00925466"/>
    <w:rsid w:val="00926E83"/>
    <w:rsid w:val="00932380"/>
    <w:rsid w:val="0093479A"/>
    <w:rsid w:val="00937AF4"/>
    <w:rsid w:val="00937B9E"/>
    <w:rsid w:val="00940A62"/>
    <w:rsid w:val="0094741C"/>
    <w:rsid w:val="00953FA4"/>
    <w:rsid w:val="00954340"/>
    <w:rsid w:val="009549D4"/>
    <w:rsid w:val="00963043"/>
    <w:rsid w:val="0096634D"/>
    <w:rsid w:val="00970483"/>
    <w:rsid w:val="00972407"/>
    <w:rsid w:val="00974660"/>
    <w:rsid w:val="00977D38"/>
    <w:rsid w:val="009819B2"/>
    <w:rsid w:val="00986054"/>
    <w:rsid w:val="00990BC9"/>
    <w:rsid w:val="009942EA"/>
    <w:rsid w:val="009A18F8"/>
    <w:rsid w:val="009A1B98"/>
    <w:rsid w:val="009A48F4"/>
    <w:rsid w:val="009A5E23"/>
    <w:rsid w:val="009C1E31"/>
    <w:rsid w:val="009C273A"/>
    <w:rsid w:val="009C3AF9"/>
    <w:rsid w:val="009C4B73"/>
    <w:rsid w:val="009C67DC"/>
    <w:rsid w:val="009D2309"/>
    <w:rsid w:val="009D50A9"/>
    <w:rsid w:val="009D5607"/>
    <w:rsid w:val="009F43F4"/>
    <w:rsid w:val="00A033C9"/>
    <w:rsid w:val="00A03953"/>
    <w:rsid w:val="00A04EF5"/>
    <w:rsid w:val="00A1066D"/>
    <w:rsid w:val="00A1208D"/>
    <w:rsid w:val="00A2195C"/>
    <w:rsid w:val="00A24BD2"/>
    <w:rsid w:val="00A27184"/>
    <w:rsid w:val="00A351D1"/>
    <w:rsid w:val="00A35548"/>
    <w:rsid w:val="00A3568F"/>
    <w:rsid w:val="00A36C9C"/>
    <w:rsid w:val="00A41526"/>
    <w:rsid w:val="00A43CFD"/>
    <w:rsid w:val="00A475BC"/>
    <w:rsid w:val="00A5280E"/>
    <w:rsid w:val="00A543C0"/>
    <w:rsid w:val="00A5687D"/>
    <w:rsid w:val="00A62B31"/>
    <w:rsid w:val="00A67737"/>
    <w:rsid w:val="00A71433"/>
    <w:rsid w:val="00A81BF6"/>
    <w:rsid w:val="00A842CE"/>
    <w:rsid w:val="00A84926"/>
    <w:rsid w:val="00A927DB"/>
    <w:rsid w:val="00A93E6F"/>
    <w:rsid w:val="00AA3D86"/>
    <w:rsid w:val="00AA611B"/>
    <w:rsid w:val="00AA7CA8"/>
    <w:rsid w:val="00AB10D6"/>
    <w:rsid w:val="00AB3A1A"/>
    <w:rsid w:val="00AB63EA"/>
    <w:rsid w:val="00AB69E5"/>
    <w:rsid w:val="00AC111C"/>
    <w:rsid w:val="00AC2205"/>
    <w:rsid w:val="00AC2AF5"/>
    <w:rsid w:val="00AC2D30"/>
    <w:rsid w:val="00AC3768"/>
    <w:rsid w:val="00AC4BC5"/>
    <w:rsid w:val="00AC5E76"/>
    <w:rsid w:val="00AC6B19"/>
    <w:rsid w:val="00AD61E4"/>
    <w:rsid w:val="00AE223A"/>
    <w:rsid w:val="00AE2FDE"/>
    <w:rsid w:val="00AE43FD"/>
    <w:rsid w:val="00AF0F92"/>
    <w:rsid w:val="00AF26E1"/>
    <w:rsid w:val="00AF4C09"/>
    <w:rsid w:val="00B01C12"/>
    <w:rsid w:val="00B0366C"/>
    <w:rsid w:val="00B04407"/>
    <w:rsid w:val="00B0523B"/>
    <w:rsid w:val="00B07CD4"/>
    <w:rsid w:val="00B1089F"/>
    <w:rsid w:val="00B126FF"/>
    <w:rsid w:val="00B143CB"/>
    <w:rsid w:val="00B24238"/>
    <w:rsid w:val="00B41F6B"/>
    <w:rsid w:val="00B4418B"/>
    <w:rsid w:val="00B454BD"/>
    <w:rsid w:val="00B473DE"/>
    <w:rsid w:val="00B5230E"/>
    <w:rsid w:val="00B53B81"/>
    <w:rsid w:val="00B6139A"/>
    <w:rsid w:val="00B66D3F"/>
    <w:rsid w:val="00B8053D"/>
    <w:rsid w:val="00B80D93"/>
    <w:rsid w:val="00B81BB4"/>
    <w:rsid w:val="00B84A92"/>
    <w:rsid w:val="00B92EC1"/>
    <w:rsid w:val="00BA7CC7"/>
    <w:rsid w:val="00BB0D9D"/>
    <w:rsid w:val="00BB4178"/>
    <w:rsid w:val="00BB6CEF"/>
    <w:rsid w:val="00BC3569"/>
    <w:rsid w:val="00BC5090"/>
    <w:rsid w:val="00BC5F67"/>
    <w:rsid w:val="00BC61B0"/>
    <w:rsid w:val="00BD6804"/>
    <w:rsid w:val="00BD76B8"/>
    <w:rsid w:val="00BF5602"/>
    <w:rsid w:val="00BF5A0A"/>
    <w:rsid w:val="00BF5BF6"/>
    <w:rsid w:val="00C0380E"/>
    <w:rsid w:val="00C03B6C"/>
    <w:rsid w:val="00C069A2"/>
    <w:rsid w:val="00C174F6"/>
    <w:rsid w:val="00C17CEA"/>
    <w:rsid w:val="00C17F63"/>
    <w:rsid w:val="00C41A5F"/>
    <w:rsid w:val="00C45495"/>
    <w:rsid w:val="00C4644E"/>
    <w:rsid w:val="00C464D2"/>
    <w:rsid w:val="00C50404"/>
    <w:rsid w:val="00C53DA1"/>
    <w:rsid w:val="00C62A5A"/>
    <w:rsid w:val="00C67AF3"/>
    <w:rsid w:val="00C76EEB"/>
    <w:rsid w:val="00C82594"/>
    <w:rsid w:val="00C84FCB"/>
    <w:rsid w:val="00C9021C"/>
    <w:rsid w:val="00C91EF9"/>
    <w:rsid w:val="00CA09CD"/>
    <w:rsid w:val="00CA413F"/>
    <w:rsid w:val="00CA437A"/>
    <w:rsid w:val="00CA6A40"/>
    <w:rsid w:val="00CB1BFA"/>
    <w:rsid w:val="00CB369B"/>
    <w:rsid w:val="00CB57FE"/>
    <w:rsid w:val="00CB7959"/>
    <w:rsid w:val="00CC03E8"/>
    <w:rsid w:val="00CC4D1E"/>
    <w:rsid w:val="00CC783F"/>
    <w:rsid w:val="00CD0028"/>
    <w:rsid w:val="00CD5603"/>
    <w:rsid w:val="00CD60BE"/>
    <w:rsid w:val="00CD61B1"/>
    <w:rsid w:val="00CD7B92"/>
    <w:rsid w:val="00CE12CC"/>
    <w:rsid w:val="00CE1B37"/>
    <w:rsid w:val="00CE77FA"/>
    <w:rsid w:val="00CF0057"/>
    <w:rsid w:val="00CF7B29"/>
    <w:rsid w:val="00D00303"/>
    <w:rsid w:val="00D1056C"/>
    <w:rsid w:val="00D108C3"/>
    <w:rsid w:val="00D14253"/>
    <w:rsid w:val="00D21CC5"/>
    <w:rsid w:val="00D21E03"/>
    <w:rsid w:val="00D259EC"/>
    <w:rsid w:val="00D302CF"/>
    <w:rsid w:val="00D310E9"/>
    <w:rsid w:val="00D31BF6"/>
    <w:rsid w:val="00D31FF4"/>
    <w:rsid w:val="00D34244"/>
    <w:rsid w:val="00D34E8F"/>
    <w:rsid w:val="00D3769A"/>
    <w:rsid w:val="00D413DF"/>
    <w:rsid w:val="00D424E4"/>
    <w:rsid w:val="00D461A6"/>
    <w:rsid w:val="00D50D62"/>
    <w:rsid w:val="00D5451F"/>
    <w:rsid w:val="00D5696C"/>
    <w:rsid w:val="00D80BBD"/>
    <w:rsid w:val="00D8259A"/>
    <w:rsid w:val="00D84D8F"/>
    <w:rsid w:val="00D97192"/>
    <w:rsid w:val="00DA4163"/>
    <w:rsid w:val="00DA5902"/>
    <w:rsid w:val="00DA6B26"/>
    <w:rsid w:val="00DA73BF"/>
    <w:rsid w:val="00DA7618"/>
    <w:rsid w:val="00DB2001"/>
    <w:rsid w:val="00DB6091"/>
    <w:rsid w:val="00DB60D0"/>
    <w:rsid w:val="00DB63B6"/>
    <w:rsid w:val="00DC1299"/>
    <w:rsid w:val="00DC24D5"/>
    <w:rsid w:val="00DC36CB"/>
    <w:rsid w:val="00DC3F8F"/>
    <w:rsid w:val="00DC5E1D"/>
    <w:rsid w:val="00DD0BB0"/>
    <w:rsid w:val="00DD4209"/>
    <w:rsid w:val="00DD5FFD"/>
    <w:rsid w:val="00DD692B"/>
    <w:rsid w:val="00DD77A2"/>
    <w:rsid w:val="00DE016E"/>
    <w:rsid w:val="00DE14AC"/>
    <w:rsid w:val="00DE1E82"/>
    <w:rsid w:val="00DE309C"/>
    <w:rsid w:val="00DE5DE5"/>
    <w:rsid w:val="00DF1F70"/>
    <w:rsid w:val="00DF7A0E"/>
    <w:rsid w:val="00E01AAA"/>
    <w:rsid w:val="00E05466"/>
    <w:rsid w:val="00E115C5"/>
    <w:rsid w:val="00E164B8"/>
    <w:rsid w:val="00E257CD"/>
    <w:rsid w:val="00E25C4E"/>
    <w:rsid w:val="00E27198"/>
    <w:rsid w:val="00E322E3"/>
    <w:rsid w:val="00E3273D"/>
    <w:rsid w:val="00E37C20"/>
    <w:rsid w:val="00E43C67"/>
    <w:rsid w:val="00E470DB"/>
    <w:rsid w:val="00E5216E"/>
    <w:rsid w:val="00E527F0"/>
    <w:rsid w:val="00E53099"/>
    <w:rsid w:val="00E54356"/>
    <w:rsid w:val="00E55C14"/>
    <w:rsid w:val="00E56672"/>
    <w:rsid w:val="00E60FE4"/>
    <w:rsid w:val="00E6687E"/>
    <w:rsid w:val="00E71CC2"/>
    <w:rsid w:val="00E71E72"/>
    <w:rsid w:val="00E76554"/>
    <w:rsid w:val="00E8324C"/>
    <w:rsid w:val="00E87E38"/>
    <w:rsid w:val="00E912B4"/>
    <w:rsid w:val="00E91A2B"/>
    <w:rsid w:val="00E9522C"/>
    <w:rsid w:val="00E95B95"/>
    <w:rsid w:val="00EA3764"/>
    <w:rsid w:val="00EA7A0E"/>
    <w:rsid w:val="00EB62C8"/>
    <w:rsid w:val="00EC468D"/>
    <w:rsid w:val="00EC6C4D"/>
    <w:rsid w:val="00ED1F5F"/>
    <w:rsid w:val="00ED3DB1"/>
    <w:rsid w:val="00EE5B42"/>
    <w:rsid w:val="00EE70D4"/>
    <w:rsid w:val="00EF0938"/>
    <w:rsid w:val="00EF097D"/>
    <w:rsid w:val="00EF32B0"/>
    <w:rsid w:val="00F02FFF"/>
    <w:rsid w:val="00F0772F"/>
    <w:rsid w:val="00F10021"/>
    <w:rsid w:val="00F127A2"/>
    <w:rsid w:val="00F13C7B"/>
    <w:rsid w:val="00F1575F"/>
    <w:rsid w:val="00F17ED2"/>
    <w:rsid w:val="00F2068D"/>
    <w:rsid w:val="00F20A5B"/>
    <w:rsid w:val="00F2328C"/>
    <w:rsid w:val="00F26ABD"/>
    <w:rsid w:val="00F272A3"/>
    <w:rsid w:val="00F30044"/>
    <w:rsid w:val="00F30C9F"/>
    <w:rsid w:val="00F32A3A"/>
    <w:rsid w:val="00F36E81"/>
    <w:rsid w:val="00F4150E"/>
    <w:rsid w:val="00F52ACA"/>
    <w:rsid w:val="00F53EF1"/>
    <w:rsid w:val="00F5463C"/>
    <w:rsid w:val="00F60F57"/>
    <w:rsid w:val="00F651AF"/>
    <w:rsid w:val="00F71C92"/>
    <w:rsid w:val="00F72DC3"/>
    <w:rsid w:val="00F73886"/>
    <w:rsid w:val="00F75097"/>
    <w:rsid w:val="00F76387"/>
    <w:rsid w:val="00F821D6"/>
    <w:rsid w:val="00F90552"/>
    <w:rsid w:val="00F956EC"/>
    <w:rsid w:val="00F959C8"/>
    <w:rsid w:val="00F977CB"/>
    <w:rsid w:val="00FA0E38"/>
    <w:rsid w:val="00FA1AB8"/>
    <w:rsid w:val="00FA1BC4"/>
    <w:rsid w:val="00FA36B0"/>
    <w:rsid w:val="00FA37D1"/>
    <w:rsid w:val="00FB059C"/>
    <w:rsid w:val="00FB131E"/>
    <w:rsid w:val="00FB2566"/>
    <w:rsid w:val="00FB33D7"/>
    <w:rsid w:val="00FB4D62"/>
    <w:rsid w:val="00FB5505"/>
    <w:rsid w:val="00FB59F9"/>
    <w:rsid w:val="00FB7036"/>
    <w:rsid w:val="00FC0089"/>
    <w:rsid w:val="00FC32F1"/>
    <w:rsid w:val="00FC64F5"/>
    <w:rsid w:val="00FD1F19"/>
    <w:rsid w:val="00FD238C"/>
    <w:rsid w:val="00FD7C26"/>
    <w:rsid w:val="00FE1328"/>
    <w:rsid w:val="00FE1E15"/>
    <w:rsid w:val="00FE3A87"/>
    <w:rsid w:val="00FE7629"/>
    <w:rsid w:val="00FF4785"/>
    <w:rsid w:val="00FF4AFF"/>
    <w:rsid w:val="00FF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A5FFC"/>
  <w15:chartTrackingRefBased/>
  <w15:docId w15:val="{1E4304ED-FA7B-477D-A1EA-732A33B9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19B2"/>
    <w:pPr>
      <w:widowControl w:val="0"/>
      <w:autoSpaceDE w:val="0"/>
      <w:autoSpaceDN w:val="0"/>
      <w:spacing w:before="39" w:after="80" w:line="240" w:lineRule="auto"/>
      <w:ind w:left="647"/>
      <w:outlineLvl w:val="0"/>
    </w:pPr>
    <w:rPr>
      <w:rFonts w:ascii="Calibri" w:eastAsia="Calibri" w:hAnsi="Calibri" w:cs="Calibri"/>
      <w:b/>
      <w:bCs/>
      <w:lang w:bidi="en-US"/>
    </w:rPr>
  </w:style>
  <w:style w:type="paragraph" w:styleId="Heading2">
    <w:name w:val="heading 2"/>
    <w:basedOn w:val="Normal"/>
    <w:link w:val="Heading2Char"/>
    <w:uiPriority w:val="9"/>
    <w:qFormat/>
    <w:rsid w:val="009819B2"/>
    <w:pPr>
      <w:spacing w:beforeLines="1" w:afterLines="1" w:after="0" w:line="240" w:lineRule="auto"/>
      <w:outlineLvl w:val="1"/>
    </w:pPr>
    <w:rPr>
      <w:rFonts w:ascii="Times" w:eastAsia="Times New Roman" w:hAnsi="Times" w:cs="Times New Roman"/>
      <w:b/>
      <w:sz w:val="36"/>
      <w:szCs w:val="20"/>
    </w:rPr>
  </w:style>
  <w:style w:type="paragraph" w:styleId="Heading3">
    <w:name w:val="heading 3"/>
    <w:basedOn w:val="Normal"/>
    <w:link w:val="Heading3Char"/>
    <w:uiPriority w:val="9"/>
    <w:qFormat/>
    <w:rsid w:val="009819B2"/>
    <w:pPr>
      <w:spacing w:beforeLines="1" w:afterLines="1" w:after="0" w:line="240" w:lineRule="auto"/>
      <w:outlineLvl w:val="2"/>
    </w:pPr>
    <w:rPr>
      <w:rFonts w:ascii="Times" w:eastAsia="Times New Roman" w:hAnsi="Times" w:cs="Times New Roman"/>
      <w:b/>
      <w:sz w:val="27"/>
      <w:szCs w:val="20"/>
    </w:rPr>
  </w:style>
  <w:style w:type="paragraph" w:styleId="Heading4">
    <w:name w:val="heading 4"/>
    <w:basedOn w:val="Normal"/>
    <w:next w:val="Normal"/>
    <w:link w:val="Heading4Char"/>
    <w:uiPriority w:val="9"/>
    <w:unhideWhenUsed/>
    <w:qFormat/>
    <w:rsid w:val="009819B2"/>
    <w:pPr>
      <w:spacing w:before="200" w:after="100" w:line="240" w:lineRule="auto"/>
      <w:contextualSpacing/>
      <w:outlineLvl w:val="3"/>
    </w:pPr>
    <w:rPr>
      <w:rFonts w:ascii="Calibri Light" w:eastAsia="Times New Roman" w:hAnsi="Calibri Light" w:cs="Times New Roman"/>
      <w:b/>
      <w:bCs/>
      <w:iCs/>
      <w:color w:val="2F54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3FEB"/>
    <w:rPr>
      <w:sz w:val="16"/>
      <w:szCs w:val="16"/>
    </w:rPr>
  </w:style>
  <w:style w:type="paragraph" w:styleId="CommentText">
    <w:name w:val="annotation text"/>
    <w:basedOn w:val="Normal"/>
    <w:link w:val="CommentTextChar"/>
    <w:uiPriority w:val="99"/>
    <w:unhideWhenUsed/>
    <w:rsid w:val="007C3FEB"/>
    <w:pPr>
      <w:spacing w:line="240" w:lineRule="auto"/>
    </w:pPr>
    <w:rPr>
      <w:sz w:val="20"/>
      <w:szCs w:val="20"/>
    </w:rPr>
  </w:style>
  <w:style w:type="character" w:customStyle="1" w:styleId="CommentTextChar">
    <w:name w:val="Comment Text Char"/>
    <w:basedOn w:val="DefaultParagraphFont"/>
    <w:link w:val="CommentText"/>
    <w:uiPriority w:val="99"/>
    <w:rsid w:val="007C3FEB"/>
    <w:rPr>
      <w:sz w:val="20"/>
      <w:szCs w:val="20"/>
    </w:rPr>
  </w:style>
  <w:style w:type="paragraph" w:styleId="CommentSubject">
    <w:name w:val="annotation subject"/>
    <w:basedOn w:val="CommentText"/>
    <w:next w:val="CommentText"/>
    <w:link w:val="CommentSubjectChar"/>
    <w:uiPriority w:val="99"/>
    <w:semiHidden/>
    <w:unhideWhenUsed/>
    <w:rsid w:val="007C6132"/>
    <w:rPr>
      <w:b/>
      <w:bCs/>
    </w:rPr>
  </w:style>
  <w:style w:type="character" w:customStyle="1" w:styleId="CommentSubjectChar">
    <w:name w:val="Comment Subject Char"/>
    <w:basedOn w:val="CommentTextChar"/>
    <w:link w:val="CommentSubject"/>
    <w:uiPriority w:val="99"/>
    <w:semiHidden/>
    <w:rsid w:val="007C6132"/>
    <w:rPr>
      <w:b/>
      <w:bCs/>
      <w:sz w:val="20"/>
      <w:szCs w:val="20"/>
    </w:rPr>
  </w:style>
  <w:style w:type="paragraph" w:styleId="Revision">
    <w:name w:val="Revision"/>
    <w:hidden/>
    <w:uiPriority w:val="99"/>
    <w:semiHidden/>
    <w:rsid w:val="007C6132"/>
    <w:pPr>
      <w:spacing w:after="0" w:line="240" w:lineRule="auto"/>
    </w:p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700E7F"/>
    <w:pPr>
      <w:ind w:left="720"/>
      <w:contextualSpacing/>
    </w:pPr>
  </w:style>
  <w:style w:type="character" w:styleId="Hyperlink">
    <w:name w:val="Hyperlink"/>
    <w:basedOn w:val="DefaultParagraphFont"/>
    <w:uiPriority w:val="99"/>
    <w:unhideWhenUsed/>
    <w:rsid w:val="000003B9"/>
    <w:rPr>
      <w:color w:val="0563C1" w:themeColor="hyperlink"/>
      <w:u w:val="single"/>
    </w:rPr>
  </w:style>
  <w:style w:type="character" w:styleId="UnresolvedMention">
    <w:name w:val="Unresolved Mention"/>
    <w:basedOn w:val="DefaultParagraphFont"/>
    <w:uiPriority w:val="99"/>
    <w:unhideWhenUsed/>
    <w:rsid w:val="000003B9"/>
    <w:rPr>
      <w:color w:val="605E5C"/>
      <w:shd w:val="clear" w:color="auto" w:fill="E1DFDD"/>
    </w:rPr>
  </w:style>
  <w:style w:type="paragraph" w:styleId="Header">
    <w:name w:val="header"/>
    <w:basedOn w:val="Normal"/>
    <w:link w:val="HeaderChar"/>
    <w:uiPriority w:val="99"/>
    <w:unhideWhenUsed/>
    <w:rsid w:val="00B66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D3F"/>
  </w:style>
  <w:style w:type="paragraph" w:styleId="Footer">
    <w:name w:val="footer"/>
    <w:basedOn w:val="Normal"/>
    <w:link w:val="FooterChar"/>
    <w:uiPriority w:val="99"/>
    <w:unhideWhenUsed/>
    <w:rsid w:val="00B66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D3F"/>
  </w:style>
  <w:style w:type="character" w:styleId="FollowedHyperlink">
    <w:name w:val="FollowedHyperlink"/>
    <w:basedOn w:val="DefaultParagraphFont"/>
    <w:uiPriority w:val="99"/>
    <w:unhideWhenUsed/>
    <w:rsid w:val="003C55C3"/>
    <w:rPr>
      <w:color w:val="954F72" w:themeColor="followedHyperlink"/>
      <w:u w:val="single"/>
    </w:rPr>
  </w:style>
  <w:style w:type="paragraph" w:styleId="FootnoteText">
    <w:name w:val="footnote text"/>
    <w:basedOn w:val="Normal"/>
    <w:link w:val="FootnoteTextChar"/>
    <w:uiPriority w:val="99"/>
    <w:unhideWhenUsed/>
    <w:rsid w:val="00A67737"/>
    <w:pPr>
      <w:spacing w:after="0" w:line="240" w:lineRule="auto"/>
    </w:pPr>
    <w:rPr>
      <w:sz w:val="20"/>
      <w:szCs w:val="20"/>
    </w:rPr>
  </w:style>
  <w:style w:type="character" w:customStyle="1" w:styleId="FootnoteTextChar">
    <w:name w:val="Footnote Text Char"/>
    <w:basedOn w:val="DefaultParagraphFont"/>
    <w:link w:val="FootnoteText"/>
    <w:uiPriority w:val="99"/>
    <w:rsid w:val="00A67737"/>
    <w:rPr>
      <w:sz w:val="20"/>
      <w:szCs w:val="20"/>
    </w:rPr>
  </w:style>
  <w:style w:type="character" w:styleId="FootnoteReference">
    <w:name w:val="footnote reference"/>
    <w:basedOn w:val="DefaultParagraphFont"/>
    <w:uiPriority w:val="99"/>
    <w:semiHidden/>
    <w:unhideWhenUsed/>
    <w:rsid w:val="00A67737"/>
    <w:rPr>
      <w:vertAlign w:val="superscript"/>
    </w:rPr>
  </w:style>
  <w:style w:type="character" w:customStyle="1" w:styleId="Heading1Char">
    <w:name w:val="Heading 1 Char"/>
    <w:basedOn w:val="DefaultParagraphFont"/>
    <w:link w:val="Heading1"/>
    <w:uiPriority w:val="9"/>
    <w:rsid w:val="009819B2"/>
    <w:rPr>
      <w:rFonts w:ascii="Calibri" w:eastAsia="Calibri" w:hAnsi="Calibri" w:cs="Calibri"/>
      <w:b/>
      <w:bCs/>
      <w:lang w:bidi="en-US"/>
    </w:rPr>
  </w:style>
  <w:style w:type="character" w:customStyle="1" w:styleId="Heading2Char">
    <w:name w:val="Heading 2 Char"/>
    <w:basedOn w:val="DefaultParagraphFont"/>
    <w:link w:val="Heading2"/>
    <w:uiPriority w:val="9"/>
    <w:rsid w:val="009819B2"/>
    <w:rPr>
      <w:rFonts w:ascii="Times" w:eastAsia="Times New Roman" w:hAnsi="Times" w:cs="Times New Roman"/>
      <w:b/>
      <w:sz w:val="36"/>
      <w:szCs w:val="20"/>
    </w:rPr>
  </w:style>
  <w:style w:type="character" w:customStyle="1" w:styleId="Heading3Char">
    <w:name w:val="Heading 3 Char"/>
    <w:basedOn w:val="DefaultParagraphFont"/>
    <w:link w:val="Heading3"/>
    <w:uiPriority w:val="9"/>
    <w:rsid w:val="009819B2"/>
    <w:rPr>
      <w:rFonts w:ascii="Times" w:eastAsia="Times New Roman" w:hAnsi="Times" w:cs="Times New Roman"/>
      <w:b/>
      <w:sz w:val="27"/>
      <w:szCs w:val="20"/>
    </w:rPr>
  </w:style>
  <w:style w:type="character" w:customStyle="1" w:styleId="Heading4Char">
    <w:name w:val="Heading 4 Char"/>
    <w:basedOn w:val="DefaultParagraphFont"/>
    <w:link w:val="Heading4"/>
    <w:uiPriority w:val="9"/>
    <w:rsid w:val="009819B2"/>
    <w:rPr>
      <w:rFonts w:ascii="Calibri Light" w:eastAsia="Times New Roman" w:hAnsi="Calibri Light" w:cs="Times New Roman"/>
      <w:b/>
      <w:bCs/>
      <w:iCs/>
      <w:color w:val="2F5496"/>
      <w:sz w:val="24"/>
    </w:rPr>
  </w:style>
  <w:style w:type="paragraph" w:customStyle="1" w:styleId="TableParagraph">
    <w:name w:val="Table Paragraph"/>
    <w:basedOn w:val="Normal"/>
    <w:uiPriority w:val="1"/>
    <w:qFormat/>
    <w:rsid w:val="009819B2"/>
    <w:pPr>
      <w:widowControl w:val="0"/>
      <w:autoSpaceDE w:val="0"/>
      <w:autoSpaceDN w:val="0"/>
      <w:spacing w:after="80" w:line="240" w:lineRule="auto"/>
      <w:ind w:left="200"/>
    </w:pPr>
    <w:rPr>
      <w:rFonts w:ascii="Calibri" w:eastAsia="Calibri" w:hAnsi="Calibri" w:cs="Calibri"/>
      <w:lang w:bidi="en-US"/>
    </w:rPr>
  </w:style>
  <w:style w:type="paragraph" w:styleId="BodyText">
    <w:name w:val="Body Text"/>
    <w:basedOn w:val="Normal"/>
    <w:link w:val="BodyTextChar"/>
    <w:uiPriority w:val="1"/>
    <w:qFormat/>
    <w:rsid w:val="009819B2"/>
    <w:pPr>
      <w:widowControl w:val="0"/>
      <w:autoSpaceDE w:val="0"/>
      <w:autoSpaceDN w:val="0"/>
      <w:spacing w:after="8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9819B2"/>
    <w:rPr>
      <w:rFonts w:ascii="Calibri" w:eastAsia="Calibri" w:hAnsi="Calibri" w:cs="Calibri"/>
      <w:lang w:bidi="en-US"/>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rsid w:val="009819B2"/>
  </w:style>
  <w:style w:type="numbering" w:customStyle="1" w:styleId="11131">
    <w:name w:val="1.1.131"/>
    <w:basedOn w:val="NoList"/>
    <w:next w:val="111111"/>
    <w:uiPriority w:val="99"/>
    <w:semiHidden/>
    <w:unhideWhenUsed/>
    <w:rsid w:val="009819B2"/>
    <w:pPr>
      <w:numPr>
        <w:numId w:val="1"/>
      </w:numPr>
    </w:pPr>
  </w:style>
  <w:style w:type="numbering" w:styleId="111111">
    <w:name w:val="Outline List 2"/>
    <w:aliases w:val="1.1.1"/>
    <w:basedOn w:val="NoList"/>
    <w:uiPriority w:val="99"/>
    <w:semiHidden/>
    <w:unhideWhenUsed/>
    <w:rsid w:val="009819B2"/>
  </w:style>
  <w:style w:type="paragraph" w:styleId="NoSpacing">
    <w:name w:val="No Spacing"/>
    <w:uiPriority w:val="1"/>
    <w:qFormat/>
    <w:rsid w:val="009819B2"/>
    <w:pPr>
      <w:spacing w:after="0" w:line="240" w:lineRule="auto"/>
    </w:pPr>
  </w:style>
  <w:style w:type="paragraph" w:styleId="NormalWeb">
    <w:name w:val="Normal (Web)"/>
    <w:basedOn w:val="Normal"/>
    <w:uiPriority w:val="99"/>
    <w:unhideWhenUsed/>
    <w:rsid w:val="009819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tablelabel">
    <w:name w:val="inline-table__label"/>
    <w:basedOn w:val="DefaultParagraphFont"/>
    <w:rsid w:val="009819B2"/>
  </w:style>
  <w:style w:type="character" w:customStyle="1" w:styleId="inline-tabletitle">
    <w:name w:val="inline-table__title"/>
    <w:basedOn w:val="DefaultParagraphFont"/>
    <w:rsid w:val="009819B2"/>
  </w:style>
  <w:style w:type="character" w:styleId="Strong">
    <w:name w:val="Strong"/>
    <w:basedOn w:val="DefaultParagraphFont"/>
    <w:uiPriority w:val="22"/>
    <w:qFormat/>
    <w:rsid w:val="009819B2"/>
    <w:rPr>
      <w:b/>
      <w:bCs/>
    </w:rPr>
  </w:style>
  <w:style w:type="paragraph" w:customStyle="1" w:styleId="paragraph">
    <w:name w:val="paragraph"/>
    <w:basedOn w:val="Normal"/>
    <w:rsid w:val="009819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19B2"/>
  </w:style>
  <w:style w:type="character" w:customStyle="1" w:styleId="eop">
    <w:name w:val="eop"/>
    <w:basedOn w:val="DefaultParagraphFont"/>
    <w:rsid w:val="009819B2"/>
  </w:style>
  <w:style w:type="table" w:customStyle="1" w:styleId="TableGrid5">
    <w:name w:val="Table Grid5"/>
    <w:basedOn w:val="TableNormal"/>
    <w:next w:val="TableGrid"/>
    <w:uiPriority w:val="39"/>
    <w:rsid w:val="00981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19B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81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9819B2"/>
  </w:style>
  <w:style w:type="paragraph" w:customStyle="1" w:styleId="question">
    <w:name w:val="question"/>
    <w:basedOn w:val="Normal"/>
    <w:rsid w:val="009819B2"/>
    <w:pPr>
      <w:spacing w:beforeLines="1" w:afterLines="1" w:after="0" w:line="240" w:lineRule="auto"/>
    </w:pPr>
    <w:rPr>
      <w:rFonts w:ascii="Times" w:eastAsia="Times New Roman" w:hAnsi="Times" w:cs="Times New Roman"/>
      <w:sz w:val="24"/>
      <w:szCs w:val="24"/>
    </w:rPr>
  </w:style>
  <w:style w:type="paragraph" w:customStyle="1" w:styleId="response">
    <w:name w:val="response"/>
    <w:basedOn w:val="Normal"/>
    <w:rsid w:val="009819B2"/>
    <w:pPr>
      <w:spacing w:beforeLines="1" w:afterLines="1" w:after="0" w:line="240" w:lineRule="auto"/>
    </w:pPr>
    <w:rPr>
      <w:rFonts w:ascii="Times" w:eastAsia="Times New Roman" w:hAnsi="Times" w:cs="Times New Roman"/>
      <w:sz w:val="24"/>
      <w:szCs w:val="24"/>
    </w:rPr>
  </w:style>
  <w:style w:type="paragraph" w:customStyle="1" w:styleId="marginalia">
    <w:name w:val="marginalia"/>
    <w:basedOn w:val="Normal"/>
    <w:rsid w:val="009819B2"/>
    <w:pPr>
      <w:shd w:val="clear" w:color="auto" w:fill="E4E4E4"/>
      <w:spacing w:beforeLines="1" w:afterLines="1" w:after="0" w:line="240" w:lineRule="auto"/>
    </w:pPr>
    <w:rPr>
      <w:rFonts w:ascii="Times" w:eastAsia="Times New Roman" w:hAnsi="Times" w:cs="Times New Roman"/>
      <w:i/>
      <w:iCs/>
      <w:sz w:val="18"/>
      <w:szCs w:val="18"/>
    </w:rPr>
  </w:style>
  <w:style w:type="paragraph" w:styleId="BalloonText">
    <w:name w:val="Balloon Text"/>
    <w:basedOn w:val="Normal"/>
    <w:link w:val="BalloonTextChar"/>
    <w:uiPriority w:val="99"/>
    <w:semiHidden/>
    <w:unhideWhenUsed/>
    <w:rsid w:val="009819B2"/>
    <w:pPr>
      <w:spacing w:beforeLines="1" w:afterLines="1" w:after="0" w:line="240" w:lineRule="auto"/>
    </w:pPr>
    <w:rPr>
      <w:rFonts w:ascii="Lucida Grande" w:eastAsia="Times New Roman" w:hAnsi="Lucida Grande" w:cs="Times New Roman"/>
      <w:sz w:val="18"/>
      <w:szCs w:val="18"/>
    </w:rPr>
  </w:style>
  <w:style w:type="character" w:customStyle="1" w:styleId="BalloonTextChar">
    <w:name w:val="Balloon Text Char"/>
    <w:basedOn w:val="DefaultParagraphFont"/>
    <w:link w:val="BalloonText"/>
    <w:uiPriority w:val="99"/>
    <w:semiHidden/>
    <w:rsid w:val="009819B2"/>
    <w:rPr>
      <w:rFonts w:ascii="Lucida Grande" w:eastAsia="Times New Roman" w:hAnsi="Lucida Grande" w:cs="Times New Roman"/>
      <w:sz w:val="18"/>
      <w:szCs w:val="18"/>
    </w:rPr>
  </w:style>
  <w:style w:type="table" w:customStyle="1" w:styleId="TableGrid1">
    <w:name w:val="Table Grid1"/>
    <w:basedOn w:val="TableNormal"/>
    <w:next w:val="TableGrid"/>
    <w:rsid w:val="009819B2"/>
    <w:pPr>
      <w:spacing w:beforeLines="1" w:afterLines="1" w:after="0" w:line="240" w:lineRule="auto"/>
    </w:pPr>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819B2"/>
  </w:style>
  <w:style w:type="character" w:styleId="Emphasis">
    <w:name w:val="Emphasis"/>
    <w:uiPriority w:val="20"/>
    <w:qFormat/>
    <w:rsid w:val="009819B2"/>
    <w:rPr>
      <w:rFonts w:cs="Times New Roman"/>
      <w:i/>
      <w:iCs/>
    </w:rPr>
  </w:style>
  <w:style w:type="character" w:styleId="PageNumber">
    <w:name w:val="page number"/>
    <w:uiPriority w:val="99"/>
    <w:rsid w:val="009819B2"/>
    <w:rPr>
      <w:rFonts w:cs="Times New Roman"/>
    </w:rPr>
  </w:style>
  <w:style w:type="paragraph" w:customStyle="1" w:styleId="DarkList-Accent31">
    <w:name w:val="Dark List - Accent 31"/>
    <w:hidden/>
    <w:uiPriority w:val="99"/>
    <w:semiHidden/>
    <w:rsid w:val="009819B2"/>
    <w:pPr>
      <w:spacing w:after="0" w:line="240" w:lineRule="auto"/>
    </w:pPr>
    <w:rPr>
      <w:rFonts w:ascii="Cambria" w:eastAsia="Times New Roman" w:hAnsi="Cambria" w:cs="Times New Roman"/>
      <w:sz w:val="24"/>
      <w:szCs w:val="24"/>
    </w:rPr>
  </w:style>
  <w:style w:type="paragraph" w:customStyle="1" w:styleId="p1">
    <w:name w:val="p1"/>
    <w:basedOn w:val="Normal"/>
    <w:rsid w:val="009819B2"/>
    <w:pPr>
      <w:spacing w:after="0" w:line="240" w:lineRule="auto"/>
    </w:pPr>
    <w:rPr>
      <w:rFonts w:ascii=".SF UI Text" w:eastAsia="Calibri" w:hAnsi=".SF UI Text" w:cs="Times New Roman"/>
      <w:color w:val="454545"/>
      <w:sz w:val="26"/>
      <w:szCs w:val="26"/>
    </w:rPr>
  </w:style>
  <w:style w:type="character" w:customStyle="1" w:styleId="s1">
    <w:name w:val="s1"/>
    <w:rsid w:val="009819B2"/>
    <w:rPr>
      <w:rFonts w:ascii=".SFUIText" w:hAnsi=".SFUIText" w:hint="default"/>
      <w:b w:val="0"/>
      <w:bCs w:val="0"/>
      <w:i w:val="0"/>
      <w:iCs w:val="0"/>
      <w:sz w:val="34"/>
      <w:szCs w:val="34"/>
    </w:rPr>
  </w:style>
  <w:style w:type="paragraph" w:customStyle="1" w:styleId="MediumList2-Accent21">
    <w:name w:val="Medium List 2 - Accent 21"/>
    <w:hidden/>
    <w:uiPriority w:val="99"/>
    <w:semiHidden/>
    <w:rsid w:val="009819B2"/>
    <w:pPr>
      <w:spacing w:after="0" w:line="240" w:lineRule="auto"/>
    </w:pPr>
    <w:rPr>
      <w:rFonts w:ascii="Cambria" w:eastAsia="Times New Roman" w:hAnsi="Cambria" w:cs="Times New Roman"/>
      <w:sz w:val="24"/>
      <w:szCs w:val="24"/>
    </w:rPr>
  </w:style>
  <w:style w:type="paragraph" w:customStyle="1" w:styleId="ColorfulShading-Accent11">
    <w:name w:val="Colorful Shading - Accent 11"/>
    <w:hidden/>
    <w:uiPriority w:val="71"/>
    <w:rsid w:val="009819B2"/>
    <w:pPr>
      <w:spacing w:after="0" w:line="240" w:lineRule="auto"/>
    </w:pPr>
    <w:rPr>
      <w:rFonts w:ascii="Cambria" w:eastAsia="Times New Roman" w:hAnsi="Cambria" w:cs="Times New Roman"/>
      <w:sz w:val="24"/>
      <w:szCs w:val="24"/>
    </w:rPr>
  </w:style>
  <w:style w:type="table" w:customStyle="1" w:styleId="TableGrid11">
    <w:name w:val="Table Grid11"/>
    <w:basedOn w:val="TableNormal"/>
    <w:next w:val="TableGrid"/>
    <w:uiPriority w:val="59"/>
    <w:rsid w:val="009819B2"/>
    <w:pPr>
      <w:spacing w:after="0" w:line="240" w:lineRule="auto"/>
    </w:pPr>
    <w:rPr>
      <w:rFonts w:ascii="Cambria" w:eastAsia="Times New Roman"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9819B2"/>
  </w:style>
  <w:style w:type="numbering" w:customStyle="1" w:styleId="NoList2">
    <w:name w:val="No List2"/>
    <w:next w:val="NoList"/>
    <w:uiPriority w:val="99"/>
    <w:semiHidden/>
    <w:unhideWhenUsed/>
    <w:rsid w:val="009819B2"/>
  </w:style>
  <w:style w:type="table" w:customStyle="1" w:styleId="TableGrid111">
    <w:name w:val="Table Grid111"/>
    <w:basedOn w:val="TableNormal"/>
    <w:next w:val="TableGrid"/>
    <w:uiPriority w:val="59"/>
    <w:rsid w:val="00981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81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81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81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819B2"/>
    <w:pPr>
      <w:spacing w:after="0" w:line="240" w:lineRule="auto"/>
      <w:contextualSpacing/>
    </w:pPr>
    <w:rPr>
      <w:rFonts w:ascii="Calibri Light" w:eastAsia="Times New Roman" w:hAnsi="Calibri Light" w:cs="Times New Roman"/>
      <w:iCs/>
      <w:spacing w:val="-10"/>
      <w:kern w:val="28"/>
      <w:sz w:val="56"/>
      <w:szCs w:val="56"/>
    </w:rPr>
  </w:style>
  <w:style w:type="character" w:customStyle="1" w:styleId="TitleChar">
    <w:name w:val="Title Char"/>
    <w:basedOn w:val="DefaultParagraphFont"/>
    <w:link w:val="Title"/>
    <w:uiPriority w:val="10"/>
    <w:rsid w:val="009819B2"/>
    <w:rPr>
      <w:rFonts w:ascii="Calibri Light" w:eastAsia="Times New Roman" w:hAnsi="Calibri Light" w:cs="Times New Roman"/>
      <w:iCs/>
      <w:spacing w:val="-10"/>
      <w:kern w:val="28"/>
      <w:sz w:val="56"/>
      <w:szCs w:val="56"/>
    </w:rPr>
  </w:style>
  <w:style w:type="numbering" w:customStyle="1" w:styleId="NoList3">
    <w:name w:val="No List3"/>
    <w:next w:val="NoList"/>
    <w:uiPriority w:val="99"/>
    <w:semiHidden/>
    <w:unhideWhenUsed/>
    <w:rsid w:val="009819B2"/>
  </w:style>
  <w:style w:type="numbering" w:customStyle="1" w:styleId="NoList12">
    <w:name w:val="No List12"/>
    <w:next w:val="NoList"/>
    <w:uiPriority w:val="99"/>
    <w:semiHidden/>
    <w:unhideWhenUsed/>
    <w:rsid w:val="009819B2"/>
  </w:style>
  <w:style w:type="numbering" w:customStyle="1" w:styleId="1111">
    <w:name w:val="1.1.11"/>
    <w:basedOn w:val="NoList"/>
    <w:next w:val="111111"/>
    <w:uiPriority w:val="99"/>
    <w:semiHidden/>
    <w:unhideWhenUsed/>
    <w:rsid w:val="009819B2"/>
  </w:style>
  <w:style w:type="numbering" w:customStyle="1" w:styleId="NoList21">
    <w:name w:val="No List21"/>
    <w:next w:val="NoList"/>
    <w:uiPriority w:val="99"/>
    <w:semiHidden/>
    <w:unhideWhenUsed/>
    <w:rsid w:val="009819B2"/>
  </w:style>
  <w:style w:type="numbering" w:customStyle="1" w:styleId="NoList4">
    <w:name w:val="No List4"/>
    <w:next w:val="NoList"/>
    <w:uiPriority w:val="99"/>
    <w:semiHidden/>
    <w:unhideWhenUsed/>
    <w:rsid w:val="009819B2"/>
  </w:style>
  <w:style w:type="numbering" w:customStyle="1" w:styleId="NoList13">
    <w:name w:val="No List13"/>
    <w:next w:val="NoList"/>
    <w:uiPriority w:val="99"/>
    <w:semiHidden/>
    <w:unhideWhenUsed/>
    <w:rsid w:val="009819B2"/>
  </w:style>
  <w:style w:type="numbering" w:customStyle="1" w:styleId="1112">
    <w:name w:val="1.1.12"/>
    <w:basedOn w:val="NoList"/>
    <w:next w:val="111111"/>
    <w:uiPriority w:val="99"/>
    <w:semiHidden/>
    <w:unhideWhenUsed/>
    <w:rsid w:val="009819B2"/>
  </w:style>
  <w:style w:type="numbering" w:customStyle="1" w:styleId="NoList22">
    <w:name w:val="No List22"/>
    <w:next w:val="NoList"/>
    <w:uiPriority w:val="99"/>
    <w:semiHidden/>
    <w:unhideWhenUsed/>
    <w:rsid w:val="009819B2"/>
  </w:style>
  <w:style w:type="numbering" w:customStyle="1" w:styleId="NoList5">
    <w:name w:val="No List5"/>
    <w:next w:val="NoList"/>
    <w:uiPriority w:val="99"/>
    <w:semiHidden/>
    <w:unhideWhenUsed/>
    <w:rsid w:val="009819B2"/>
  </w:style>
  <w:style w:type="numbering" w:customStyle="1" w:styleId="NoList14">
    <w:name w:val="No List14"/>
    <w:next w:val="NoList"/>
    <w:uiPriority w:val="99"/>
    <w:semiHidden/>
    <w:unhideWhenUsed/>
    <w:rsid w:val="009819B2"/>
  </w:style>
  <w:style w:type="numbering" w:customStyle="1" w:styleId="1113">
    <w:name w:val="1.1.13"/>
    <w:basedOn w:val="NoList"/>
    <w:next w:val="111111"/>
    <w:uiPriority w:val="99"/>
    <w:semiHidden/>
    <w:unhideWhenUsed/>
    <w:rsid w:val="009819B2"/>
    <w:pPr>
      <w:numPr>
        <w:numId w:val="14"/>
      </w:numPr>
    </w:pPr>
  </w:style>
  <w:style w:type="numbering" w:customStyle="1" w:styleId="NoList23">
    <w:name w:val="No List23"/>
    <w:next w:val="NoList"/>
    <w:uiPriority w:val="99"/>
    <w:semiHidden/>
    <w:unhideWhenUsed/>
    <w:rsid w:val="009819B2"/>
  </w:style>
  <w:style w:type="table" w:customStyle="1" w:styleId="TableGrid6">
    <w:name w:val="Table Grid6"/>
    <w:basedOn w:val="TableNormal"/>
    <w:next w:val="TableGrid"/>
    <w:rsid w:val="009819B2"/>
    <w:pPr>
      <w:spacing w:beforeLines="1" w:afterLines="1" w:after="0" w:line="240" w:lineRule="auto"/>
    </w:pPr>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819B2"/>
    <w:pPr>
      <w:spacing w:after="0" w:line="240" w:lineRule="auto"/>
    </w:pPr>
    <w:rPr>
      <w:rFonts w:ascii="Cambria" w:eastAsia="Times New Roman"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981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1.1.111"/>
    <w:basedOn w:val="NoList"/>
    <w:next w:val="111111"/>
    <w:uiPriority w:val="99"/>
    <w:semiHidden/>
    <w:unhideWhenUsed/>
    <w:rsid w:val="0098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38220">
      <w:bodyDiv w:val="1"/>
      <w:marLeft w:val="0"/>
      <w:marRight w:val="0"/>
      <w:marTop w:val="0"/>
      <w:marBottom w:val="0"/>
      <w:divBdr>
        <w:top w:val="none" w:sz="0" w:space="0" w:color="auto"/>
        <w:left w:val="none" w:sz="0" w:space="0" w:color="auto"/>
        <w:bottom w:val="none" w:sz="0" w:space="0" w:color="auto"/>
        <w:right w:val="none" w:sz="0" w:space="0" w:color="auto"/>
      </w:divBdr>
    </w:div>
    <w:div w:id="595019301">
      <w:bodyDiv w:val="1"/>
      <w:marLeft w:val="0"/>
      <w:marRight w:val="0"/>
      <w:marTop w:val="0"/>
      <w:marBottom w:val="0"/>
      <w:divBdr>
        <w:top w:val="none" w:sz="0" w:space="0" w:color="auto"/>
        <w:left w:val="none" w:sz="0" w:space="0" w:color="auto"/>
        <w:bottom w:val="none" w:sz="0" w:space="0" w:color="auto"/>
        <w:right w:val="none" w:sz="0" w:space="0" w:color="auto"/>
      </w:divBdr>
    </w:div>
    <w:div w:id="922878910">
      <w:bodyDiv w:val="1"/>
      <w:marLeft w:val="0"/>
      <w:marRight w:val="0"/>
      <w:marTop w:val="0"/>
      <w:marBottom w:val="0"/>
      <w:divBdr>
        <w:top w:val="none" w:sz="0" w:space="0" w:color="auto"/>
        <w:left w:val="none" w:sz="0" w:space="0" w:color="auto"/>
        <w:bottom w:val="none" w:sz="0" w:space="0" w:color="auto"/>
        <w:right w:val="none" w:sz="0" w:space="0" w:color="auto"/>
      </w:divBdr>
    </w:div>
    <w:div w:id="925503250">
      <w:bodyDiv w:val="1"/>
      <w:marLeft w:val="0"/>
      <w:marRight w:val="0"/>
      <w:marTop w:val="0"/>
      <w:marBottom w:val="0"/>
      <w:divBdr>
        <w:top w:val="none" w:sz="0" w:space="0" w:color="auto"/>
        <w:left w:val="none" w:sz="0" w:space="0" w:color="auto"/>
        <w:bottom w:val="none" w:sz="0" w:space="0" w:color="auto"/>
        <w:right w:val="none" w:sz="0" w:space="0" w:color="auto"/>
      </w:divBdr>
    </w:div>
    <w:div w:id="952517602">
      <w:bodyDiv w:val="1"/>
      <w:marLeft w:val="0"/>
      <w:marRight w:val="0"/>
      <w:marTop w:val="0"/>
      <w:marBottom w:val="0"/>
      <w:divBdr>
        <w:top w:val="none" w:sz="0" w:space="0" w:color="auto"/>
        <w:left w:val="none" w:sz="0" w:space="0" w:color="auto"/>
        <w:bottom w:val="none" w:sz="0" w:space="0" w:color="auto"/>
        <w:right w:val="none" w:sz="0" w:space="0" w:color="auto"/>
      </w:divBdr>
    </w:div>
    <w:div w:id="164373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ih.gov/ending-structural-racism/unite" TargetMode="External"/><Relationship Id="rId21" Type="http://schemas.openxmlformats.org/officeDocument/2006/relationships/hyperlink" Target="mailto:james.hopkins@nih.gov" TargetMode="External"/><Relationship Id="rId42" Type="http://schemas.openxmlformats.org/officeDocument/2006/relationships/hyperlink" Target="https://policymanual.nih.gov/2204" TargetMode="External"/><Relationship Id="rId47" Type="http://schemas.openxmlformats.org/officeDocument/2006/relationships/hyperlink" Target="https://hr.nih.gov/working-nih/civil" TargetMode="External"/><Relationship Id="rId63" Type="http://schemas.openxmlformats.org/officeDocument/2006/relationships/hyperlink" Target="mailto:NorrisAT@mail.nih.gov" TargetMode="External"/><Relationship Id="rId68" Type="http://schemas.openxmlformats.org/officeDocument/2006/relationships/hyperlink" Target="https://www.nih.gov/web-policies-notices" TargetMode="External"/><Relationship Id="rId2" Type="http://schemas.openxmlformats.org/officeDocument/2006/relationships/customXml" Target="../customXml/item2.xml"/><Relationship Id="rId16" Type="http://schemas.openxmlformats.org/officeDocument/2006/relationships/hyperlink" Target="mailto:joy.postell@nih.gov" TargetMode="External"/><Relationship Id="rId29" Type="http://schemas.openxmlformats.org/officeDocument/2006/relationships/hyperlink" Target="https://www.edi.nih.gov/policy/about" TargetMode="External"/><Relationship Id="rId11" Type="http://schemas.openxmlformats.org/officeDocument/2006/relationships/hyperlink" Target="mailto:kevin.williams4@nih.gov" TargetMode="External"/><Relationship Id="rId24" Type="http://schemas.openxmlformats.org/officeDocument/2006/relationships/hyperlink" Target="https://www.edi.nih.gov/more/agency/nihs-commitment" TargetMode="External"/><Relationship Id="rId32" Type="http://schemas.openxmlformats.org/officeDocument/2006/relationships/hyperlink" Target="https://www.eeoc.gov/federal-sector/reports/status-and-impact-direct-reporting-structures-federal-agencies" TargetMode="External"/><Relationship Id="rId37" Type="http://schemas.openxmlformats.org/officeDocument/2006/relationships/hyperlink" Target="https://hr.nih.gov/working-nih/civil/nih-civil-program-related-policy" TargetMode="External"/><Relationship Id="rId40" Type="http://schemas.openxmlformats.org/officeDocument/2006/relationships/hyperlink" Target="https://www.edi.nih.gov/resolutions/resources-faqs" TargetMode="External"/><Relationship Id="rId45" Type="http://schemas.openxmlformats.org/officeDocument/2006/relationships/hyperlink" Target="https://www.edi.nih.gov/consulting/reasonable-accommodation/about" TargetMode="External"/><Relationship Id="rId53" Type="http://schemas.openxmlformats.org/officeDocument/2006/relationships/hyperlink" Target="https://policymanual.nih.gov/2204" TargetMode="External"/><Relationship Id="rId58" Type="http://schemas.openxmlformats.org/officeDocument/2006/relationships/hyperlink" Target="https://policymanual.nih.gov/2204" TargetMode="External"/><Relationship Id="rId66" Type="http://schemas.openxmlformats.org/officeDocument/2006/relationships/hyperlink" Target="mailto:David.Rice@nih.gov" TargetMode="External"/><Relationship Id="rId5" Type="http://schemas.openxmlformats.org/officeDocument/2006/relationships/numbering" Target="numbering.xml"/><Relationship Id="rId61" Type="http://schemas.openxmlformats.org/officeDocument/2006/relationships/hyperlink" Target="mailto:David.Rice@nih.gov" TargetMode="External"/><Relationship Id="rId19" Type="http://schemas.openxmlformats.org/officeDocument/2006/relationships/hyperlink" Target="mailto:jessica.center@nih.gov" TargetMode="External"/><Relationship Id="rId14" Type="http://schemas.openxmlformats.org/officeDocument/2006/relationships/hyperlink" Target="mailto:danny.dickerson@nih.gov" TargetMode="External"/><Relationship Id="rId22" Type="http://schemas.openxmlformats.org/officeDocument/2006/relationships/hyperlink" Target="mailto:stephon.scott@nih.gov" TargetMode="External"/><Relationship Id="rId27" Type="http://schemas.openxmlformats.org/officeDocument/2006/relationships/hyperlink" Target="https://www.edi.nih.gov/more" TargetMode="External"/><Relationship Id="rId30" Type="http://schemas.openxmlformats.org/officeDocument/2006/relationships/hyperlink" Target="https://videocast.nih.gov/watch=45624" TargetMode="External"/><Relationship Id="rId35" Type="http://schemas.openxmlformats.org/officeDocument/2006/relationships/image" Target="media/image3.png"/><Relationship Id="rId43" Type="http://schemas.openxmlformats.org/officeDocument/2006/relationships/hyperlink" Target="https://www.edi.nih.gov/resolutions/about" TargetMode="External"/><Relationship Id="rId48" Type="http://schemas.openxmlformats.org/officeDocument/2006/relationships/hyperlink" Target="https://oma.od.nih.gov/IC_Organization_Chart/OD%20Organizational%20Chart.pdf" TargetMode="External"/><Relationship Id="rId56" Type="http://schemas.openxmlformats.org/officeDocument/2006/relationships/hyperlink" Target="https://policymanual.nih.gov/2204" TargetMode="External"/><Relationship Id="rId64" Type="http://schemas.openxmlformats.org/officeDocument/2006/relationships/hyperlink" Target="mailto:moshfeq.rahman@nih.gov" TargetMode="External"/><Relationship Id="rId69" Type="http://schemas.openxmlformats.org/officeDocument/2006/relationships/hyperlink" Target="https://ocio.nih.gov/ITGovPolicy/NIH508/Pages/NATLab.aspx" TargetMode="External"/><Relationship Id="rId8" Type="http://schemas.openxmlformats.org/officeDocument/2006/relationships/webSettings" Target="webSettings.xml"/><Relationship Id="rId51" Type="http://schemas.openxmlformats.org/officeDocument/2006/relationships/hyperlink" Target="https://hr.nih.gov/working-nih/civil/nih-civil-program-related-policy"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danny.dickerson@nih.gov" TargetMode="External"/><Relationship Id="rId17" Type="http://schemas.openxmlformats.org/officeDocument/2006/relationships/hyperlink" Target="mailto:david.rice@nih.gov" TargetMode="External"/><Relationship Id="rId25" Type="http://schemas.openxmlformats.org/officeDocument/2006/relationships/hyperlink" Target="https://www.edi.nih.gov/people/resources/advancing-racial-equity" TargetMode="External"/><Relationship Id="rId33" Type="http://schemas.openxmlformats.org/officeDocument/2006/relationships/image" Target="media/image1.emf"/><Relationship Id="rId38" Type="http://schemas.openxmlformats.org/officeDocument/2006/relationships/hyperlink" Target="https://policymanual.nih.gov/2204" TargetMode="External"/><Relationship Id="rId46" Type="http://schemas.openxmlformats.org/officeDocument/2006/relationships/hyperlink" Target="https://hr.nih.gov/working-nih/civil" TargetMode="External"/><Relationship Id="rId59" Type="http://schemas.openxmlformats.org/officeDocument/2006/relationships/hyperlink" Target="https://hr.nih.gov/jobs/jobseekers-disabilities-applicant-information" TargetMode="External"/><Relationship Id="rId67" Type="http://schemas.openxmlformats.org/officeDocument/2006/relationships/hyperlink" Target="https://hr.nih.gov/jobs" TargetMode="External"/><Relationship Id="rId20" Type="http://schemas.openxmlformats.org/officeDocument/2006/relationships/hyperlink" Target="mailto:jessica.hawkins@nih.gov" TargetMode="External"/><Relationship Id="rId41" Type="http://schemas.openxmlformats.org/officeDocument/2006/relationships/hyperlink" Target="https://www.edi.nih.gov/policy" TargetMode="External"/><Relationship Id="rId54" Type="http://schemas.openxmlformats.org/officeDocument/2006/relationships/hyperlink" Target="https://policymanual.nih.gov/0001" TargetMode="External"/><Relationship Id="rId62" Type="http://schemas.openxmlformats.org/officeDocument/2006/relationships/hyperlink" Target="mailto:edi.ra@mail.nih.go"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atricia.kramer@nih.gov" TargetMode="External"/><Relationship Id="rId23" Type="http://schemas.openxmlformats.org/officeDocument/2006/relationships/hyperlink" Target="mailto:mckunea@od.nih.gov" TargetMode="External"/><Relationship Id="rId28" Type="http://schemas.openxmlformats.org/officeDocument/2006/relationships/hyperlink" Target="https://www.edi.nih.gov/more/office/office-our-portfolio" TargetMode="External"/><Relationship Id="rId36" Type="http://schemas.openxmlformats.org/officeDocument/2006/relationships/hyperlink" Target="https://www.edi.nih.gov/sites/default/files/policy/nih-deia-statement01-2022.pdf" TargetMode="External"/><Relationship Id="rId49" Type="http://schemas.openxmlformats.org/officeDocument/2006/relationships/hyperlink" Target="https://www.nih.gov/sites/default/files/about-nih/strategic-plan-fy2021-2025-508.pdf" TargetMode="External"/><Relationship Id="rId57" Type="http://schemas.openxmlformats.org/officeDocument/2006/relationships/hyperlink" Target="https://policymanual.nih.gov/2204" TargetMode="External"/><Relationship Id="rId10" Type="http://schemas.openxmlformats.org/officeDocument/2006/relationships/endnotes" Target="endnotes.xml"/><Relationship Id="rId31" Type="http://schemas.openxmlformats.org/officeDocument/2006/relationships/hyperlink" Target="https://www.nih.gov/sites/default/files/about-nih/strategic-plan-fy2016-2020-508.pdf" TargetMode="External"/><Relationship Id="rId44" Type="http://schemas.openxmlformats.org/officeDocument/2006/relationships/hyperlink" Target="https://www.edi.nih.gov/resolutions/about" TargetMode="External"/><Relationship Id="rId52" Type="http://schemas.openxmlformats.org/officeDocument/2006/relationships/hyperlink" Target="https://policymanual.nih.gov/2204" TargetMode="External"/><Relationship Id="rId60" Type="http://schemas.openxmlformats.org/officeDocument/2006/relationships/hyperlink" Target="https://edi.od.nih.gov/icsd/EDI-DID/OHRCOSWDEDI%20Outreach%20and%20Recruitment%20Resources/Forms/AllItems.aspx" TargetMode="External"/><Relationship Id="rId65" Type="http://schemas.openxmlformats.org/officeDocument/2006/relationships/hyperlink" Target="mailto:Soussan.afsharfar@nih.gov"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kenrick.small@nih.gov" TargetMode="External"/><Relationship Id="rId18" Type="http://schemas.openxmlformats.org/officeDocument/2006/relationships/hyperlink" Target="mailto:frances.davis@nih.gov" TargetMode="External"/><Relationship Id="rId39" Type="http://schemas.openxmlformats.org/officeDocument/2006/relationships/hyperlink" Target="https://www.edi.nih.gov/resolutions/specialists/Informal-formal-complaints" TargetMode="External"/><Relationship Id="rId34" Type="http://schemas.openxmlformats.org/officeDocument/2006/relationships/image" Target="media/image2.png"/><Relationship Id="rId50" Type="http://schemas.openxmlformats.org/officeDocument/2006/relationships/hyperlink" Target="https://hr.nih.gov/working-nih/civil" TargetMode="External"/><Relationship Id="rId55" Type="http://schemas.openxmlformats.org/officeDocument/2006/relationships/hyperlink" Target="https://www.edi.nih.gov/sites/default/files/downloads/md-715/2020/nih-aap-pwd-2020.pdf" TargetMode="External"/><Relationship Id="rId7" Type="http://schemas.openxmlformats.org/officeDocument/2006/relationships/settings" Target="setting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CF58E-8113-4DA4-8D3E-D703660FD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E099CC-B7B7-4289-9490-CFB5DDBF0DD4}">
  <ds:schemaRefs>
    <ds:schemaRef ds:uri="http://schemas.microsoft.com/sharepoint/v3/contenttype/forms"/>
  </ds:schemaRefs>
</ds:datastoreItem>
</file>

<file path=customXml/itemProps3.xml><?xml version="1.0" encoding="utf-8"?>
<ds:datastoreItem xmlns:ds="http://schemas.openxmlformats.org/officeDocument/2006/customXml" ds:itemID="{D43EC98D-17DC-422C-9EC9-0488DBC8AE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B9C1F8-370F-7140-BE3E-0C62F605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239</Pages>
  <Words>52778</Words>
  <Characters>300835</Characters>
  <Application>Microsoft Office Word</Application>
  <DocSecurity>0</DocSecurity>
  <Lines>2506</Lines>
  <Paragraphs>705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McKune, Alma (NIH/OD) [E]</dc:creator>
  <cp:keywords/>
  <dc:description/>
  <cp:lastModifiedBy>Morrison, Isaiah (NIH/OD) [E]</cp:lastModifiedBy>
  <cp:revision>2</cp:revision>
  <cp:lastPrinted>2023-03-17T15:32:00Z</cp:lastPrinted>
  <dcterms:created xsi:type="dcterms:W3CDTF">2023-04-19T17:49:00Z</dcterms:created>
  <dcterms:modified xsi:type="dcterms:W3CDTF">2023-04-19T17:49:00Z</dcterms:modified>
</cp:coreProperties>
</file>